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3961" w:rsidRPr="00060749" w:rsidRDefault="004217BD" w:rsidP="00060749">
      <w:pPr>
        <w:pStyle w:val="Rubrik"/>
      </w:pPr>
      <w:r>
        <w:t>Prediction of 90-day mortality after Total Hip Arthroplasty: a simplified and externally validated model based on observational registry data from Sweden, England and Wales</w:t>
      </w:r>
    </w:p>
    <w:p w:rsidR="00273961" w:rsidRDefault="004217BD">
      <w:pPr>
        <w:pStyle w:val="Rubrik1"/>
      </w:pPr>
      <w:bookmarkStart w:id="0" w:name="abstract"/>
      <w:r>
        <w:t>Abstract</w:t>
      </w:r>
      <w:bookmarkEnd w:id="0"/>
    </w:p>
    <w:p w:rsidR="00273961" w:rsidRDefault="004217BD">
      <w:pPr>
        <w:pStyle w:val="FirstParagraph"/>
      </w:pPr>
      <w:r>
        <w:rPr>
          <w:b/>
        </w:rPr>
        <w:t xml:space="preserve">Aims: </w:t>
      </w:r>
      <w:r>
        <w:t xml:space="preserve"> To develop and externally validate a parsimonious statistical prediction model of 90-day mortality after elective Total Hip Arthroplasty (THA), and to provide a web-calculator for clinical usage.</w:t>
      </w:r>
    </w:p>
    <w:p w:rsidR="00273961" w:rsidRDefault="004217BD">
      <w:pPr>
        <w:pStyle w:val="Brdtext"/>
      </w:pPr>
      <w:r>
        <w:rPr>
          <w:b/>
        </w:rPr>
        <w:t xml:space="preserve">Patients and methods: </w:t>
      </w:r>
      <w:r>
        <w:t xml:space="preserve">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rsidR="00273961" w:rsidRDefault="004217BD">
      <w:pPr>
        <w:pStyle w:val="Brdtext"/>
      </w:pPr>
      <w:r>
        <w:rPr>
          <w:b/>
        </w:rPr>
        <w:t xml:space="preserve">Results: </w:t>
      </w:r>
      <w:r>
        <w:t xml:space="preserve"> A main effects model combining age, sex, American Society for Anesthesiologists (ASA) class, the presence of cancer, diseases of the central nervous system, kidney disease, and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rsidR="00273961" w:rsidRDefault="004217BD">
      <w:pPr>
        <w:pStyle w:val="Brdtext"/>
      </w:pPr>
      <w:r>
        <w:rPr>
          <w:b/>
        </w:rPr>
        <w:lastRenderedPageBreak/>
        <w:t xml:space="preserve">Concusion: </w:t>
      </w:r>
      <w:r>
        <w:t xml:space="preserve"> We developed a parsimonious model which may facilitate individualized risk assessment prior to one of the most common surgical interventions. We published a web-calculator to aid clinical decision-making (</w:t>
      </w:r>
      <w:hyperlink r:id="rId7">
        <w:r>
          <w:rPr>
            <w:rStyle w:val="Hyperlnk"/>
          </w:rPr>
          <w:t>https://shpr.registercentrum.se/om-registret-1/forskning/prediktion-av-90-dagarsmortalitet/p/SkyeTsTFB</w:t>
        </w:r>
      </w:hyperlink>
      <w:r>
        <w:t>).</w:t>
      </w:r>
    </w:p>
    <w:p w:rsidR="00273961" w:rsidRDefault="004217BD">
      <w:pPr>
        <w:pStyle w:val="Brdtext"/>
      </w:pPr>
      <w:r>
        <w:rPr>
          <w:b/>
        </w:rPr>
        <w:t>Clinical relevance:</w:t>
      </w:r>
    </w:p>
    <w:p w:rsidR="00273961" w:rsidRDefault="004217BD">
      <w:pPr>
        <w:pStyle w:val="Compact"/>
        <w:numPr>
          <w:ilvl w:val="0"/>
          <w:numId w:val="8"/>
        </w:numPr>
      </w:pPr>
      <w:r>
        <w:t>We developed a parsimonious model for risk assessment of 90-day mortality after elective THA.</w:t>
      </w:r>
    </w:p>
    <w:p w:rsidR="00273961" w:rsidRDefault="004217BD">
      <w:pPr>
        <w:pStyle w:val="Compact"/>
        <w:numPr>
          <w:ilvl w:val="0"/>
          <w:numId w:val="8"/>
        </w:numPr>
      </w:pPr>
      <w:r>
        <w:t>The model considers age, sex, ASA class, the presence of cancer, diseases of the central nervous system, kidney disease, and obesity.</w:t>
      </w:r>
    </w:p>
    <w:p w:rsidR="00273961" w:rsidRDefault="004217BD">
      <w:pPr>
        <w:pStyle w:val="Compact"/>
        <w:numPr>
          <w:ilvl w:val="0"/>
          <w:numId w:val="8"/>
        </w:numPr>
      </w:pPr>
      <w:r>
        <w:t>We published an on-line web-calculator (</w:t>
      </w:r>
      <w:hyperlink r:id="rId8">
        <w:r>
          <w:rPr>
            <w:rStyle w:val="Hyperlnk"/>
          </w:rPr>
          <w:t>https://shpr.registercentrum.se/om-registret-1/forskning/prediktion-av-90-dagarsmortalitet/p/SkyeTsTFB</w:t>
        </w:r>
      </w:hyperlink>
      <w:r>
        <w:t>).</w:t>
      </w:r>
    </w:p>
    <w:p w:rsidR="00273961" w:rsidRDefault="004217BD">
      <w:pPr>
        <w:pStyle w:val="Rubrik5"/>
      </w:pPr>
      <w:bookmarkStart w:id="1" w:name="page-break-1"/>
      <w:r>
        <w:lastRenderedPageBreak/>
        <w:t>PAGE BREAK</w:t>
      </w:r>
      <w:bookmarkEnd w:id="1"/>
    </w:p>
    <w:p w:rsidR="00273961" w:rsidRDefault="004217BD">
      <w:pPr>
        <w:pStyle w:val="Rubrik1"/>
      </w:pPr>
      <w:bookmarkStart w:id="2" w:name="introduction"/>
      <w:r>
        <w:t>Introduction</w:t>
      </w:r>
      <w:bookmarkEnd w:id="2"/>
    </w:p>
    <w:p w:rsidR="00273961" w:rsidRDefault="004217BD">
      <w:pPr>
        <w:pStyle w:val="FirstParagraph"/>
      </w:pPr>
      <w:r>
        <w:t>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1</w:t>
      </w:r>
      <w:r>
        <w:t xml:space="preserve"> The risk of short-term mortality is nevertheless an essential part of preoperative discussions between patients and surgeons.</w:t>
      </w:r>
    </w:p>
    <w:p w:rsidR="00273961" w:rsidRDefault="004217BD">
      <w:pPr>
        <w:pStyle w:val="Brdtext"/>
      </w:pPr>
      <w:r>
        <w:t>Co-morbidity is associated with a shorter remaining life span, but the Charlson and Elixhauser co-morbidity indices poorly predict mortality after THA.</w:t>
      </w:r>
      <w:r>
        <w:rPr>
          <w:vertAlign w:val="superscript"/>
        </w:rPr>
        <w:t>1,2,2–5</w:t>
      </w:r>
      <w:r>
        <w:t xml:space="preserve"> 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rsidR="00273961" w:rsidRDefault="004217BD">
      <w:pPr>
        <w:pStyle w:val="Brdtext"/>
      </w:pPr>
      <w:r>
        <w:t>Pre-operative co-morbidity data have been used for prediction models of early mortality and adverse events such as surgical site infection, in the context of THA surgery.</w:t>
      </w:r>
      <w:r>
        <w:rPr>
          <w:vertAlign w:val="superscript"/>
        </w:rPr>
        <w:t>6–12</w:t>
      </w:r>
      <w:r>
        <w:t xml:space="preserve"> The first prediction model based on a European cohort was developed in the UK (</w:t>
      </w:r>
      <w:hyperlink r:id="rId9">
        <w:r>
          <w:rPr>
            <w:rStyle w:val="Hyperlnk"/>
          </w:rPr>
          <w:t>https://jointcalc.shef.ac.uk/</w:t>
        </w:r>
      </w:hyperlink>
      <w:r>
        <w:t>). However, it remains unclear to what level the depth of co-morbidity characterization influences the accuracy of mortality prediction models.</w:t>
      </w:r>
    </w:p>
    <w:p w:rsidR="00273961" w:rsidRDefault="004217BD">
      <w:pPr>
        <w:pStyle w:val="Brdtext"/>
      </w:pPr>
      <w:r>
        <w:t>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13</w:t>
      </w:r>
    </w:p>
    <w:p w:rsidR="00273961" w:rsidRDefault="004217BD">
      <w:pPr>
        <w:pStyle w:val="Rubrik1"/>
      </w:pPr>
      <w:bookmarkStart w:id="3" w:name="participants-and-methods"/>
      <w:r>
        <w:lastRenderedPageBreak/>
        <w:t>Participants and Methods</w:t>
      </w:r>
      <w:bookmarkEnd w:id="3"/>
    </w:p>
    <w:p w:rsidR="00273961" w:rsidRDefault="004217BD">
      <w:pPr>
        <w:pStyle w:val="FirstParagraph"/>
      </w:pPr>
      <w:r>
        <w:t>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(Figure 1).</w:t>
      </w:r>
      <w:r>
        <w:rPr>
          <w:vertAlign w:val="superscript"/>
        </w:rPr>
        <w:t>14</w:t>
      </w:r>
    </w:p>
    <w:p w:rsidR="00273961" w:rsidRDefault="004217BD">
      <w:pPr>
        <w:pStyle w:val="Rubrik2"/>
      </w:pPr>
      <w:bookmarkStart w:id="4" w:name="derivation-cohort-sweden"/>
      <w:r>
        <w:t>Derivation cohort (Sweden)</w:t>
      </w:r>
      <w:bookmarkEnd w:id="4"/>
    </w:p>
    <w:p w:rsidR="00273961" w:rsidRDefault="004217BD">
      <w:pPr>
        <w:pStyle w:val="FirstParagraph"/>
      </w:pPr>
      <w:r>
        <w:t>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15</w:t>
      </w:r>
      <w:r>
        <w:t xml:space="preserve"> Age, sex, BMI, ASA class, type of hospital and year of surgery were collected from the SHAR, with a completeness of 96-98 %.</w:t>
      </w:r>
      <w:r>
        <w:rPr>
          <w:vertAlign w:val="superscript"/>
        </w:rPr>
        <w:t>16</w:t>
      </w:r>
      <w:r>
        <w:t xml:space="preserve"> Data on educational level were recorded for more than 98 % of the population with 85 % accuracy in the longitudinal integration database for health insurance and labor market studies (LISA) from Statistics Sweden.</w:t>
      </w:r>
      <w:r>
        <w:rPr>
          <w:vertAlign w:val="superscript"/>
        </w:rPr>
        <w:t>17</w:t>
      </w:r>
      <w:r>
        <w:t xml:space="preserve"> 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18</w:t>
      </w:r>
      <w:r>
        <w:t xml:space="preserve"> Death dates were linked from the national population register.</w:t>
      </w:r>
    </w:p>
    <w:p w:rsidR="00273961" w:rsidRDefault="004217BD">
      <w:pPr>
        <w:pStyle w:val="Brdtext"/>
      </w:pPr>
      <w:r>
        <w:lastRenderedPageBreak/>
        <w:t>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 1).</w:t>
      </w:r>
    </w:p>
    <w:p w:rsidR="00273961" w:rsidRDefault="004217BD">
      <w:pPr>
        <w:pStyle w:val="Rubrik2"/>
      </w:pPr>
      <w:bookmarkStart w:id="5" w:name="X607666395c53d4d7bffb9fa48f5a07f249542af"/>
      <w:r>
        <w:t>External validation cohort (England and Wales)</w:t>
      </w:r>
      <w:bookmarkEnd w:id="5"/>
    </w:p>
    <w:p w:rsidR="00273961" w:rsidRDefault="004217BD">
      <w:pPr>
        <w:pStyle w:val="FirstParagraph"/>
      </w:pPr>
      <w:r>
        <w:t>Similar inclusion criteria were applied to the validation cohort. We excluded no patients based on missing information on BMI, educational level, or civil status however, since those variables were not used in the final model. 125,428 patients were included (Figure 2). NJR data was linked to the secondary uses service database from the National Health Service (NHS) with co-morbidity from the hospital episode statistics (HES) database in England, and the patient episode database for Wales.</w:t>
      </w:r>
      <w:r>
        <w:rPr>
          <w:vertAlign w:val="superscript"/>
        </w:rPr>
        <w:t>19</w:t>
      </w:r>
      <w:r>
        <w:t xml:space="preserve"> Out-patient deaths were linked from the office of national statistics based on NHS-numbers, as well as patient name, age, sex and address.</w:t>
      </w:r>
      <w:r>
        <w:rPr>
          <w:vertAlign w:val="superscript"/>
        </w:rPr>
        <w:t>20</w:t>
      </w:r>
    </w:p>
    <w:p w:rsidR="00273961" w:rsidRDefault="004217BD">
      <w:pPr>
        <w:pStyle w:val="Rubrik2"/>
      </w:pPr>
      <w:bookmarkStart w:id="6" w:name="defining-co-morbidity"/>
      <w:r>
        <w:t>Defining co-morbidity</w:t>
      </w:r>
      <w:bookmarkEnd w:id="6"/>
    </w:p>
    <w:p w:rsidR="00273961" w:rsidRDefault="004217BD">
      <w:pPr>
        <w:pStyle w:val="FirstParagraph"/>
      </w:pPr>
      <w:r>
        <w:t>Co-morbidity was defined by individual ICD-10 codes grouped into 17 categories by Charlson and 31 by Elixhauser.</w:t>
      </w:r>
      <w:r>
        <w:rPr>
          <w:vertAlign w:val="superscript"/>
        </w:rPr>
        <w:t>21</w:t>
      </w:r>
      <w:r>
        <w:t xml:space="preserve"> 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 1).</w:t>
      </w:r>
    </w:p>
    <w:p w:rsidR="00273961" w:rsidRDefault="004217BD">
      <w:pPr>
        <w:pStyle w:val="Rubrik2"/>
      </w:pPr>
      <w:bookmarkStart w:id="7" w:name="X3dfb8ce663a1fc2d82d471b5d62397660058101"/>
      <w:r>
        <w:t>Statistical analysis for model development</w:t>
      </w:r>
      <w:bookmarkEnd w:id="7"/>
    </w:p>
    <w:p w:rsidR="00273961" w:rsidRDefault="004217BD">
      <w:pPr>
        <w:pStyle w:val="FirstParagraph"/>
      </w:pPr>
      <w:r>
        <w:t>We used Kaplan–Meier and a procedure with bootstrap ranking and a logistic least absolute shrinkage and selection operator (LASSO).</w:t>
      </w:r>
      <w:r>
        <w:rPr>
          <w:vertAlign w:val="superscript"/>
        </w:rPr>
        <w:t>22</w:t>
      </w:r>
      <w:r>
        <w:t xml:space="preserve"> Age and BMI were normalized to have mean = 0 and standard deviation = 1. Co-morbidities recorded for at least one patient who died within 90 days, and one who did not, were included in the modelling process. 1,000 bootstrap samples were </w:t>
      </w:r>
      <w:r>
        <w:lastRenderedPageBreak/>
        <w:t>drawn from the observed data set. We used 10-fold cross validation for every bootstrap sample with a range of potential penalty values (</w:t>
      </w:r>
      <m:oMath>
        <m:r>
          <w:rPr>
            <w:rFonts w:ascii="Cambria Math" w:hAnsi="Cambria Math"/>
          </w:rPr>
          <m:t>λ</m:t>
        </m:r>
      </m:oMath>
      <w:r>
        <w:t xml:space="preserve">:s) in a logistic LASSO model. We kept </w:t>
      </w:r>
      <m:oMath>
        <m:r>
          <w:rPr>
            <w:rFonts w:ascii="Cambria Math" w:hAnsi="Cambria Math"/>
          </w:rP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 </w:t>
      </w:r>
      <m:oMath>
        <m:r>
          <w:rPr>
            <w:rFonts w:ascii="Cambria Math" w:hAnsi="Cambria Math"/>
          </w:rPr>
          <m:t>p</m:t>
        </m:r>
      </m:oMath>
      <w:r>
        <w:t>-values below 0.05 were considered statistically significant.</w:t>
      </w:r>
    </w:p>
    <w:p w:rsidR="00273961" w:rsidRDefault="004217BD">
      <w:pPr>
        <w:pStyle w:val="Rubrik2"/>
      </w:pPr>
      <w:bookmarkStart w:id="8" w:name="Xff1047e633f212e7c4888ec1ef4e1c3504bdbf7"/>
      <w:r>
        <w:t>Statistical analysis for model validation</w:t>
      </w:r>
      <w:bookmarkEnd w:id="8"/>
    </w:p>
    <w:p w:rsidR="00273961" w:rsidRDefault="004217BD">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to adjust for optimism.</w:t>
      </w:r>
      <w:r>
        <w:rPr>
          <w:vertAlign w:val="superscript"/>
        </w:rPr>
        <w:t>23</w:t>
      </w:r>
      <w:r>
        <w:t xml:space="preserve"> </w:t>
      </w:r>
      <w:r>
        <w:lastRenderedPageBreak/>
        <w:t>Calibration bands were made to graphically assess model calibration, comparing predicted probabilities and observed proportions.</w:t>
      </w:r>
      <w:r>
        <w:rPr>
          <w:vertAlign w:val="superscript"/>
        </w:rPr>
        <w:t>24</w:t>
      </w:r>
      <w:r>
        <w:t xml:space="preserve"> 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25</w:t>
      </w:r>
    </w:p>
    <w:p w:rsidR="00273961" w:rsidRDefault="004217BD">
      <w:pPr>
        <w:pStyle w:val="Rubrik2"/>
      </w:pPr>
      <w:bookmarkStart w:id="9" w:name="statistical-tools"/>
      <w:r>
        <w:t>Statistical tools</w:t>
      </w:r>
      <w:bookmarkEnd w:id="9"/>
    </w:p>
    <w:p w:rsidR="00273961" w:rsidRDefault="004217BD">
      <w:pPr>
        <w:pStyle w:val="FirstParagraph"/>
      </w:pPr>
      <w:r>
        <w:t>We built an online web calculator (</w:t>
      </w:r>
      <w:hyperlink r:id="rId10">
        <w:r>
          <w:rPr>
            <w:rStyle w:val="Hyperlnk"/>
          </w:rPr>
          <w:t>https://shpr.registercentrum.se/om-registret-1/forskning/prediktion-av-90-dagarsmortalitet/p/SkyeTsTFB</w:t>
        </w:r>
      </w:hyperlink>
      <w:r>
        <w:t>) to be used in clinical practice.</w:t>
      </w:r>
    </w:p>
    <w:p w:rsidR="00273961" w:rsidRDefault="004217BD">
      <w:pPr>
        <w:pStyle w:val="Brdtext"/>
      </w:pPr>
      <w:r>
        <w:t xml:space="preserve">We used R version 3.6.1 (R Foundation for Statistical Computing, Vienna, Austria) with significant packages tidyverse, tidymodels, furrr, pROC and shiny. All R-scripts and necessary configurations (but no personal data) is available at </w:t>
      </w:r>
      <w:hyperlink r:id="rId11">
        <w:r>
          <w:rPr>
            <w:rStyle w:val="Hyperlnk"/>
          </w:rPr>
          <w:t>http://doi.org/10.5281/zenodo.3732852</w:t>
        </w:r>
      </w:hyperlink>
      <w:r>
        <w:t>. A linked Binder environment is also available for interactive usage.</w:t>
      </w:r>
    </w:p>
    <w:p w:rsidR="00273961" w:rsidRDefault="004217BD">
      <w:pPr>
        <w:pStyle w:val="Rubrik2"/>
      </w:pPr>
      <w:bookmarkStart w:id="10" w:name="ethical-approval"/>
      <w:r>
        <w:t>Ethical approval</w:t>
      </w:r>
      <w:bookmarkEnd w:id="10"/>
    </w:p>
    <w:p w:rsidR="00273961" w:rsidRDefault="004217BD">
      <w:pPr>
        <w:pStyle w:val="FirstParagraph"/>
      </w:pPr>
      <w:r>
        <w:t>Ethical approval for this study was obtained from the Regional Ethical Review Board in Gothenburg (360-13) and by the NJR in the UK (RSC2017/21). Informed consent was not mandatory according to the Swedish patient data law from 2009, and the UK law for pseudonymised data.</w:t>
      </w:r>
    </w:p>
    <w:p w:rsidR="00273961" w:rsidRDefault="004217BD">
      <w:pPr>
        <w:pStyle w:val="Rubrik1"/>
      </w:pPr>
      <w:bookmarkStart w:id="11" w:name="results"/>
      <w:r>
        <w:t>Results</w:t>
      </w:r>
      <w:bookmarkEnd w:id="11"/>
    </w:p>
    <w:p w:rsidR="00273961" w:rsidRDefault="004217BD">
      <w:pPr>
        <w:pStyle w:val="Rubrik2"/>
      </w:pPr>
      <w:bookmarkStart w:id="12" w:name="study-participants"/>
      <w:r>
        <w:t>Study participants</w:t>
      </w:r>
      <w:bookmarkEnd w:id="12"/>
    </w:p>
    <w:p w:rsidR="00273961" w:rsidRDefault="004217BD">
      <w:pPr>
        <w:pStyle w:val="FirstParagraph"/>
      </w:pPr>
      <w:r>
        <w:t xml:space="preserve">175 (0.33 %) of the patients from SHAR died within 90 days (0.33 % (95 % CI 0.28 - 0.38) according to Kaplan–Meier) and no one was censored before that. Patients from NJR had an </w:t>
      </w:r>
      <w:r>
        <w:lastRenderedPageBreak/>
        <w:t>unadjusted risk of 90 day mortality of 0.52 % (95 % CI 0.49 - 0.56). Further cohort characteristics are presented in Table 2.</w:t>
      </w:r>
    </w:p>
    <w:p w:rsidR="00273961" w:rsidRDefault="004217BD">
      <w:pPr>
        <w:pStyle w:val="Rubrik2"/>
      </w:pPr>
      <w:bookmarkStart w:id="13" w:name="X97f55da61655794c4500bb5dee5b0e7e0a00da4"/>
      <w:r>
        <w:t>Model development and internal validation</w:t>
      </w:r>
      <w:bookmarkEnd w:id="13"/>
    </w:p>
    <w:p w:rsidR="00273961" w:rsidRDefault="004217BD">
      <w:pPr>
        <w:pStyle w:val="FirstParagraph"/>
      </w:pPr>
      <w:r>
        <w:t>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 3).</w:t>
      </w:r>
    </w:p>
    <w:p w:rsidR="00273961" w:rsidRDefault="004217BD">
      <w:pPr>
        <w:pStyle w:val="Brdtext"/>
      </w:pPr>
      <w:r>
        <w:t>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rsidR="00273961" w:rsidRDefault="004217BD">
      <w:pPr>
        <w:pStyle w:val="Brdtext"/>
      </w:pPr>
      <w:r>
        <w:t>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 4 and Figure 5).</w:t>
      </w:r>
    </w:p>
    <w:p w:rsidR="00273961" w:rsidRDefault="004217BD">
      <w:pPr>
        <w:pStyle w:val="Brdtext"/>
      </w:pPr>
      <w:r>
        <w:lastRenderedPageBreak/>
        <w:t>The ability of the reduced model to estimate probabilities of death within 90 days is further illustrated in Figure 6 and ??. Model calibration was good for estimated probabilities up to 3 % and acceptable up to 5 % (Figure 8). Estimated model coefficients and corresponding odds ratios for the reduced model are presented in Table 4. Omitting cancer from the reduced model did not affect the AUC or calibration for estimated probabilities below 3 %, but calibration outside this range deteriorated, and we thus retained cancer as an important predictor.</w:t>
      </w:r>
    </w:p>
    <w:p w:rsidR="00273961" w:rsidRDefault="004217BD">
      <w:pPr>
        <w:pStyle w:val="Rubrik2"/>
      </w:pPr>
      <w:bookmarkStart w:id="14" w:name="external-validation"/>
      <w:r>
        <w:t>External validation</w:t>
      </w:r>
      <w:bookmarkEnd w:id="14"/>
    </w:p>
    <w:p w:rsidR="00273961" w:rsidRDefault="004217BD">
      <w:pPr>
        <w:pStyle w:val="FirstParagraph"/>
      </w:pPr>
      <w:r>
        <w:t>The discriminative ability for the reduced model was not statistically significantly different when applied to the external validation cohort (AUC = 0.75, 95 % CI 0.73 - 0.76) compared to the internal validation (AUC = 0.78, 95 % CI 0.75 - 0.81) (Figure 4 and Figure 5).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 8).</w:t>
      </w:r>
    </w:p>
    <w:p w:rsidR="00273961" w:rsidRDefault="004217BD">
      <w:pPr>
        <w:pStyle w:val="Rubrik1"/>
      </w:pPr>
      <w:bookmarkStart w:id="15" w:name="discussion"/>
      <w:r>
        <w:t>Discussion</w:t>
      </w:r>
      <w:bookmarkEnd w:id="15"/>
    </w:p>
    <w:p w:rsidR="00273961" w:rsidRDefault="004217BD">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 </w:t>
      </w:r>
      <m:oMath>
        <m:acc>
          <m:accPr>
            <m:ctrlPr>
              <w:rPr>
                <w:rFonts w:ascii="Cambria Math" w:hAnsi="Cambria Math"/>
              </w:rPr>
            </m:ctrlPr>
          </m:accPr>
          <m:e>
            <m:r>
              <w:rPr>
                <w:rFonts w:ascii="Cambria Math" w:hAnsi="Cambria Math"/>
              </w:rPr>
              <m:t>p</m:t>
            </m:r>
          </m:e>
        </m:acc>
        <m:r>
          <w:rPr>
            <w:rFonts w:ascii="Cambria Math" w:hAnsi="Cambria Math"/>
          </w:rPr>
          <m:t>=1/[1+</m:t>
        </m:r>
        <m:r>
          <m:rPr>
            <m:nor/>
          </m:rPr>
          <m:t>exp</m:t>
        </m:r>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oMath>
      <w:r>
        <w:t xml:space="preserve"> where </w:t>
      </w:r>
      <m:oMath>
        <m:acc>
          <m:accPr>
            <m:ctrlPr>
              <w:rPr>
                <w:rFonts w:ascii="Cambria Math" w:hAnsi="Cambria Math"/>
              </w:rPr>
            </m:ctrlPr>
          </m:accPr>
          <m:e>
            <m:r>
              <w:rPr>
                <w:rFonts w:ascii="Cambria Math" w:hAnsi="Cambria Math"/>
              </w:rPr>
              <m:t>β</m:t>
            </m:r>
          </m:e>
        </m:acc>
      </m:oMath>
      <w:r>
        <w:t xml:space="preserve"> is the vector of estimated coefficients presented in table 4. This formula is considered valid for patients aged 35–99 years and for predicted probabilities up to 5 %.</w:t>
      </w:r>
    </w:p>
    <w:p w:rsidR="00273961" w:rsidRDefault="004217BD">
      <w:pPr>
        <w:pStyle w:val="Rubrik2"/>
      </w:pPr>
      <w:bookmarkStart w:id="16" w:name="clinical-usage"/>
      <w:r>
        <w:lastRenderedPageBreak/>
        <w:t>Clinical usage</w:t>
      </w:r>
      <w:bookmarkEnd w:id="16"/>
    </w:p>
    <w:p w:rsidR="00273961" w:rsidRDefault="004217BD">
      <w:pPr>
        <w:pStyle w:val="FirstParagraph"/>
      </w:pPr>
      <w:r>
        <w:t>Our model could be used in clinical practice, either by the formula, or by the web calculator (</w:t>
      </w:r>
      <w:hyperlink r:id="rId12">
        <w:r>
          <w:rPr>
            <w:rStyle w:val="Hyperlnk"/>
          </w:rPr>
          <w:t>https://shpr.registercentrum.se/om-registret-1/forskning/prediktion-av-90-dagarsmortalitet/p/SkyeTsTFB</w:t>
        </w:r>
      </w:hyperlink>
      <w:r>
        <w:t>). A 35-year-old woman with ASA class I and none of the important co-morbidities would have a 0.028 ‰ risk to die within 90 days of surgery. A woman, 67 years old, would have an elevated risk of 0.37 ‰. A 99-year-old man with ASA class III and cancer, would have a risk of 8.8 %. Note, however, that covariate patters with observed probabilities above 5 % were rare (0.13 %, n = 70). Risks above 5 % are therefore subject to extrapolation. The true proportions are likely lower (as indicated by Figure 8). Some risk calculators ignore this problem,</w:t>
      </w:r>
      <w:r>
        <w:rPr>
          <w:vertAlign w:val="superscript"/>
        </w:rPr>
        <w:t>6,12</w:t>
      </w:r>
      <w:r>
        <w:t xml:space="preserve"> but we think this should be acknowledged.</w:t>
      </w:r>
    </w:p>
    <w:p w:rsidR="00273961" w:rsidRDefault="004217BD">
      <w:pPr>
        <w:pStyle w:val="Brdtext"/>
      </w:pPr>
      <w:r>
        <w:t>Variables in our model were chosen based on statistical properties and should therefore not be assigned any exact epidemiological and/or causal meaning per se. Nevertheless, age and sex are well-known predictors of remaining life span. ASA class III has the largest estimated coefficient among all predictors, indicating large relative importance. This is clinically reasonable since a label of “severe systemic disease” should be based on a relevant patient assessment prior to surgery.</w:t>
      </w:r>
    </w:p>
    <w:p w:rsidR="00273961" w:rsidRDefault="004217BD">
      <w:pPr>
        <w:pStyle w:val="Brdtext"/>
      </w:pPr>
      <w:r>
        <w:t>Obesity was not statistically significant (</w:t>
      </w:r>
      <m:oMath>
        <m:r>
          <w:rPr>
            <w:rFonts w:ascii="Cambria Math" w:hAnsi="Cambria Math"/>
          </w:rPr>
          <m:t>p=</m:t>
        </m:r>
      </m:oMath>
      <w:r>
        <w:t xml:space="preserve"> 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rsidR="00273961" w:rsidRDefault="004217BD">
      <w:pPr>
        <w:pStyle w:val="Rubrik2"/>
      </w:pPr>
      <w:bookmarkStart w:id="17" w:name="strengths-and-limitations"/>
      <w:r>
        <w:lastRenderedPageBreak/>
        <w:t>Strengths and limitations</w:t>
      </w:r>
      <w:bookmarkEnd w:id="17"/>
    </w:p>
    <w:p w:rsidR="00273961" w:rsidRDefault="004217BD">
      <w:pPr>
        <w:pStyle w:val="FirstParagraph"/>
      </w:pPr>
      <w:r>
        <w:t>The nationwide design with data from both Sweden, England and Wales is a strength. The Swedish registers are valid with low proportions of missing data.</w:t>
      </w:r>
      <w:r>
        <w:rPr>
          <w:vertAlign w:val="superscript"/>
        </w:rPr>
        <w:t>16,18</w:t>
      </w:r>
      <w:r>
        <w:t xml:space="preserve"> Some concerns have been raised regarding the HES database from UK, but a systematic review found that the overall median diagnostic accuracy (comparing ICD-codes to individual case notes) was 80 %.</w:t>
      </w:r>
      <w:r>
        <w:rPr>
          <w:vertAlign w:val="superscript"/>
        </w:rPr>
        <w:t>26</w:t>
      </w:r>
      <w:r>
        <w:t xml:space="preserve"> Both in- and outpatient co-morbidity data were available for Sweden, but only in-patient data for England and Wales. The linkage between NJR and HES has been previously described,</w:t>
      </w:r>
      <w:r>
        <w:rPr>
          <w:vertAlign w:val="superscript"/>
        </w:rPr>
        <w:t>27</w:t>
      </w:r>
      <w:r>
        <w:t xml:space="preserve"> where it was noted that privately funded patients were not included in HES. 17 % of the patients had missing personal data or did not allow linkage, and 6 % were not found in HES although their data were available from the NJR.</w:t>
      </w:r>
    </w:p>
    <w:p w:rsidR="00273961" w:rsidRDefault="004217BD">
      <w:pPr>
        <w:pStyle w:val="Brdtext"/>
      </w:pPr>
      <w:r>
        <w:t>The indications for different fixation techniques differ between the cphorts.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p>
    <w:p w:rsidR="00273961" w:rsidRDefault="004217BD">
      <w:pPr>
        <w:pStyle w:val="Brdtext"/>
      </w:pPr>
      <w:r>
        <w:t>We investigated whether the effect of age on mortality was non-linear using restricted cubic splines. A similar approach might be relevant for BMIt. A U-shaped association between mortality and BMI categorized as underweight (below 18.5 kg/m</w:t>
      </w:r>
      <w:r>
        <w:rPr>
          <w:vertAlign w:val="superscript"/>
        </w:rPr>
        <w:t>2</w:t>
      </w:r>
      <w:r>
        <w:t>), normal (18.5 to 25 kg/m</w:t>
      </w:r>
      <w:r>
        <w:rPr>
          <w:vertAlign w:val="superscript"/>
        </w:rPr>
        <w:t>2</w:t>
      </w:r>
      <w:r>
        <w:t>), or obese (above 25 kg/m</w:t>
      </w:r>
      <w:r>
        <w:rPr>
          <w:vertAlign w:val="superscript"/>
        </w:rPr>
        <w:t>2</w:t>
      </w:r>
      <w:r>
        <w:t>) has been reported.</w:t>
      </w:r>
      <w:r>
        <w:rPr>
          <w:vertAlign w:val="superscript"/>
        </w:rPr>
        <w:t>28</w:t>
      </w:r>
      <w:r>
        <w:t xml:space="preserve"> Our recordings of BMI might be imprecise however. Some hospitals report actual measurements but it is unknown to what extent those data are self-</w:t>
      </w:r>
      <w:r>
        <w:lastRenderedPageBreak/>
        <w:t>estimated by the patients or by health care personnel. Therefore, we aimed to avoid overfitting BMI based on too elaborate transformations.</w:t>
      </w:r>
    </w:p>
    <w:p w:rsidR="00273961" w:rsidRDefault="004217BD">
      <w:pPr>
        <w:pStyle w:val="Brdtext"/>
      </w:pPr>
      <w:r>
        <w:t>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rsidR="00273961" w:rsidRDefault="004217BD">
      <w:pPr>
        <w:pStyle w:val="Rubrik2"/>
      </w:pPr>
      <w:bookmarkStart w:id="18" w:name="conclusion"/>
      <w:r>
        <w:t>Conclusion</w:t>
      </w:r>
      <w:bookmarkEnd w:id="18"/>
    </w:p>
    <w:p w:rsidR="00273961" w:rsidRDefault="004217BD">
      <w:pPr>
        <w:pStyle w:val="FirstParagraph"/>
      </w:pPr>
      <w:r>
        <w:t>Our results indicate that the risk of early postoperative mortality after cemented THA can be pre-operatively assessed by a parsimonious prediction model. We hope that this model, with its accompanying web calculator, will facilitate shared decision-making.</w:t>
      </w:r>
    </w:p>
    <w:p w:rsidR="00BE6C97" w:rsidRDefault="00BE6C97">
      <w:pPr>
        <w:rPr>
          <w:i/>
        </w:rPr>
      </w:pPr>
      <w:r>
        <w:br w:type="page"/>
      </w:r>
    </w:p>
    <w:p w:rsidR="00273961" w:rsidRDefault="004217BD">
      <w:pPr>
        <w:pStyle w:val="ImageCaption"/>
      </w:pPr>
      <w:r>
        <w:lastRenderedPageBreak/>
        <w:t>Figure 1: Flowchart depicting inclusion criteria and number of patients from the Swedish derivation cohort.</w:t>
      </w:r>
    </w:p>
    <w:p w:rsidR="00BE6C97" w:rsidRDefault="00BE6C97">
      <w:pPr>
        <w:pStyle w:val="ImageCaption"/>
      </w:pPr>
    </w:p>
    <w:p w:rsidR="00273961" w:rsidRDefault="004217BD">
      <w:pPr>
        <w:pStyle w:val="ImageCaption"/>
      </w:pPr>
      <w:r>
        <w:t>Figure 2: Flowchart depicting inclusion criteria and number of patients for the external validation cohort from England and Wales.</w:t>
      </w:r>
    </w:p>
    <w:p w:rsidR="00BE6C97" w:rsidRDefault="00BE6C97">
      <w:pPr>
        <w:pStyle w:val="ImageCaption"/>
      </w:pPr>
    </w:p>
    <w:p w:rsidR="00273961" w:rsidRDefault="004217BD">
      <w:pPr>
        <w:pStyle w:val="ImageCaption"/>
      </w:pPr>
      <w:r>
        <w:t>Figure 3: Receiver Operation Characteristics (ROC) curves. The area under the ROC curve (AUC) for the reduced model derived on data from the SHAR was very similar to the main model</w:t>
      </w:r>
    </w:p>
    <w:p w:rsidR="00273961" w:rsidRDefault="00273961">
      <w:pPr>
        <w:pStyle w:val="CaptionedFigure"/>
      </w:pPr>
    </w:p>
    <w:p w:rsidR="00273961" w:rsidRDefault="004217BD">
      <w:pPr>
        <w:pStyle w:val="ImageCaption"/>
      </w:pPr>
      <w:r>
        <w:t>Figure 4: Receiver Operation Characteristics (ROC) curves. There was no difference when applying the reduced model to the external validation cohort from England and Wales,</w:t>
      </w:r>
      <w:r w:rsidR="00BE6C97">
        <w:t xml:space="preserve"> </w:t>
      </w:r>
      <w:r>
        <w:t>compared to the Swedish derivation cohort.</w:t>
      </w:r>
    </w:p>
    <w:p w:rsidR="00273961" w:rsidRDefault="00273961">
      <w:pPr>
        <w:pStyle w:val="CaptionedFigure"/>
      </w:pPr>
    </w:p>
    <w:p w:rsidR="00273961" w:rsidRDefault="004217BD">
      <w:pPr>
        <w:pStyle w:val="ImageCaption"/>
      </w:pPr>
      <w:r>
        <w:t>Figure 5: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rsidR="00BE6C97" w:rsidRDefault="00BE6C97">
      <w:pPr>
        <w:pStyle w:val="ImageCaption"/>
      </w:pPr>
    </w:p>
    <w:p w:rsidR="00273961" w:rsidRDefault="004217BD">
      <w:pPr>
        <w:pStyle w:val="ImageCaption"/>
      </w:pPr>
      <w:r>
        <w:t>Figure 6: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rsidR="00273961" w:rsidRDefault="00273961">
      <w:pPr>
        <w:pStyle w:val="CaptionedFigure"/>
      </w:pPr>
    </w:p>
    <w:p w:rsidR="00273961" w:rsidRDefault="004217BD">
      <w:pPr>
        <w:pStyle w:val="ImageCaption"/>
      </w:pPr>
      <w:r>
        <w:t>Figure 7: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rsidR="00BE6C97" w:rsidRDefault="00BE6C97">
      <w:pPr>
        <w:pStyle w:val="ImageCaption"/>
      </w:pPr>
    </w:p>
    <w:p w:rsidR="00273961" w:rsidRDefault="004217BD">
      <w:pPr>
        <w:pStyle w:val="ImageCaption"/>
      </w:pPr>
      <w:r>
        <w:t>Figure 8: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rsidR="00273961" w:rsidRDefault="004217BD">
      <w:pPr>
        <w:pStyle w:val="Rubrik5"/>
      </w:pPr>
      <w:bookmarkStart w:id="19" w:name="page-break-2"/>
      <w:r>
        <w:lastRenderedPageBreak/>
        <w:t>PAGE BREAK</w:t>
      </w:r>
      <w:bookmarkEnd w:id="19"/>
    </w:p>
    <w:p w:rsidR="00273961" w:rsidRDefault="004217BD">
      <w:pPr>
        <w:pStyle w:val="TableCaption"/>
      </w:pPr>
      <w:r>
        <w:t>Table 1: Categorization of co-morbidities based on diagnostic groups according to Charlson and Elixhauser. (CNS = central nervous system.)</w:t>
      </w:r>
    </w:p>
    <w:tbl>
      <w:tblPr>
        <w:tblStyle w:val="Table"/>
        <w:tblW w:w="0" w:type="pct"/>
        <w:tblLook w:val="07E0" w:firstRow="1" w:lastRow="1" w:firstColumn="1" w:lastColumn="1" w:noHBand="1" w:noVBand="1"/>
        <w:tblCaption w:val="Table 1: Categorization of co-morbidities based on diagnostic groups according to Charlson and Elixhauser. (CNS = central nervous system.)"/>
      </w:tblPr>
      <w:tblGrid>
        <w:gridCol w:w="2032"/>
        <w:gridCol w:w="3468"/>
        <w:gridCol w:w="3906"/>
      </w:tblGrid>
      <w:tr w:rsidR="00273961">
        <w:tc>
          <w:tcPr>
            <w:tcW w:w="0" w:type="auto"/>
            <w:tcBorders>
              <w:bottom w:val="single" w:sz="0" w:space="0" w:color="auto"/>
            </w:tcBorders>
            <w:vAlign w:val="bottom"/>
          </w:tcPr>
          <w:p w:rsidR="00273961" w:rsidRDefault="004217BD">
            <w:pPr>
              <w:pStyle w:val="Compact"/>
            </w:pPr>
            <w:r>
              <w:t>Comorbidities by groups</w:t>
            </w:r>
          </w:p>
        </w:tc>
        <w:tc>
          <w:tcPr>
            <w:tcW w:w="0" w:type="auto"/>
            <w:tcBorders>
              <w:bottom w:val="single" w:sz="0" w:space="0" w:color="auto"/>
            </w:tcBorders>
            <w:vAlign w:val="bottom"/>
          </w:tcPr>
          <w:p w:rsidR="00273961" w:rsidRDefault="004217BD">
            <w:pPr>
              <w:pStyle w:val="Compact"/>
            </w:pPr>
            <w:r>
              <w:t>Charlson</w:t>
            </w:r>
          </w:p>
        </w:tc>
        <w:tc>
          <w:tcPr>
            <w:tcW w:w="0" w:type="auto"/>
            <w:tcBorders>
              <w:bottom w:val="single" w:sz="0" w:space="0" w:color="auto"/>
            </w:tcBorders>
            <w:vAlign w:val="bottom"/>
          </w:tcPr>
          <w:p w:rsidR="00273961" w:rsidRDefault="004217BD">
            <w:pPr>
              <w:pStyle w:val="Compact"/>
            </w:pPr>
            <w:r>
              <w:t>Elixhauser</w:t>
            </w:r>
          </w:p>
        </w:tc>
      </w:tr>
      <w:tr w:rsidR="00273961">
        <w:tc>
          <w:tcPr>
            <w:tcW w:w="0" w:type="auto"/>
          </w:tcPr>
          <w:p w:rsidR="00273961" w:rsidRDefault="004217BD">
            <w:pPr>
              <w:pStyle w:val="Compact"/>
            </w:pPr>
            <w:r>
              <w:t>AIDS/HIV</w:t>
            </w:r>
          </w:p>
        </w:tc>
        <w:tc>
          <w:tcPr>
            <w:tcW w:w="0" w:type="auto"/>
          </w:tcPr>
          <w:p w:rsidR="00273961" w:rsidRDefault="004217BD">
            <w:pPr>
              <w:pStyle w:val="Compact"/>
            </w:pPr>
            <w:r>
              <w:t>AIDS/HIV</w:t>
            </w:r>
          </w:p>
        </w:tc>
        <w:tc>
          <w:tcPr>
            <w:tcW w:w="0" w:type="auto"/>
          </w:tcPr>
          <w:p w:rsidR="00273961" w:rsidRDefault="004217BD">
            <w:pPr>
              <w:pStyle w:val="Compact"/>
            </w:pPr>
            <w:r>
              <w:t>AIDS/HIV</w:t>
            </w:r>
          </w:p>
        </w:tc>
      </w:tr>
      <w:tr w:rsidR="00273961">
        <w:tc>
          <w:tcPr>
            <w:tcW w:w="0" w:type="auto"/>
          </w:tcPr>
          <w:p w:rsidR="00273961" w:rsidRDefault="004217BD">
            <w:pPr>
              <w:pStyle w:val="Compact"/>
            </w:pPr>
            <w:r>
              <w:t>Anemia</w:t>
            </w:r>
          </w:p>
        </w:tc>
        <w:tc>
          <w:tcPr>
            <w:tcW w:w="0" w:type="auto"/>
          </w:tcPr>
          <w:p w:rsidR="00273961" w:rsidRDefault="00273961"/>
        </w:tc>
        <w:tc>
          <w:tcPr>
            <w:tcW w:w="0" w:type="auto"/>
          </w:tcPr>
          <w:p w:rsidR="00273961" w:rsidRDefault="004217BD">
            <w:pPr>
              <w:pStyle w:val="Compact"/>
            </w:pPr>
            <w:r>
              <w:t>Blood loss anemia, Deficiency anemia</w:t>
            </w:r>
          </w:p>
        </w:tc>
      </w:tr>
      <w:tr w:rsidR="00273961">
        <w:tc>
          <w:tcPr>
            <w:tcW w:w="0" w:type="auto"/>
          </w:tcPr>
          <w:p w:rsidR="00273961" w:rsidRDefault="004217BD">
            <w:pPr>
              <w:pStyle w:val="Compact"/>
            </w:pPr>
            <w:r>
              <w:t>Arrhythmia</w:t>
            </w:r>
          </w:p>
        </w:tc>
        <w:tc>
          <w:tcPr>
            <w:tcW w:w="0" w:type="auto"/>
          </w:tcPr>
          <w:p w:rsidR="00273961" w:rsidRDefault="00273961"/>
        </w:tc>
        <w:tc>
          <w:tcPr>
            <w:tcW w:w="0" w:type="auto"/>
          </w:tcPr>
          <w:p w:rsidR="00273961" w:rsidRDefault="004217BD">
            <w:pPr>
              <w:pStyle w:val="Compact"/>
            </w:pPr>
            <w:r>
              <w:t>Cardiac arrhythmias</w:t>
            </w:r>
          </w:p>
        </w:tc>
      </w:tr>
      <w:tr w:rsidR="00273961">
        <w:tc>
          <w:tcPr>
            <w:tcW w:w="0" w:type="auto"/>
          </w:tcPr>
          <w:p w:rsidR="00273961" w:rsidRDefault="004217BD">
            <w:pPr>
              <w:pStyle w:val="Compact"/>
            </w:pPr>
            <w:r>
              <w:t>Arterial hypertension</w:t>
            </w:r>
          </w:p>
        </w:tc>
        <w:tc>
          <w:tcPr>
            <w:tcW w:w="0" w:type="auto"/>
          </w:tcPr>
          <w:p w:rsidR="00273961" w:rsidRDefault="00273961"/>
        </w:tc>
        <w:tc>
          <w:tcPr>
            <w:tcW w:w="0" w:type="auto"/>
          </w:tcPr>
          <w:p w:rsidR="00273961" w:rsidRDefault="004217BD">
            <w:pPr>
              <w:pStyle w:val="Compact"/>
            </w:pPr>
            <w:r>
              <w:t>Hypertension uncomplicated, Hypertension complicated</w:t>
            </w:r>
          </w:p>
        </w:tc>
      </w:tr>
      <w:tr w:rsidR="00273961">
        <w:tc>
          <w:tcPr>
            <w:tcW w:w="0" w:type="auto"/>
          </w:tcPr>
          <w:p w:rsidR="00273961" w:rsidRDefault="004217BD">
            <w:pPr>
              <w:pStyle w:val="Compact"/>
            </w:pPr>
            <w:r>
              <w:t>Cancer</w:t>
            </w:r>
          </w:p>
        </w:tc>
        <w:tc>
          <w:tcPr>
            <w:tcW w:w="0" w:type="auto"/>
          </w:tcPr>
          <w:p w:rsidR="00273961" w:rsidRDefault="004217BD">
            <w:pPr>
              <w:pStyle w:val="Compact"/>
            </w:pPr>
            <w:r>
              <w:t>Malignancy, Metastatic solid tumor</w:t>
            </w:r>
          </w:p>
        </w:tc>
        <w:tc>
          <w:tcPr>
            <w:tcW w:w="0" w:type="auto"/>
          </w:tcPr>
          <w:p w:rsidR="00273961" w:rsidRDefault="004217BD">
            <w:pPr>
              <w:pStyle w:val="Compact"/>
            </w:pPr>
            <w:r>
              <w:t>Lymphoma, Metastatic cancer, Solid tumor</w:t>
            </w:r>
          </w:p>
        </w:tc>
      </w:tr>
      <w:tr w:rsidR="00273961">
        <w:tc>
          <w:tcPr>
            <w:tcW w:w="0" w:type="auto"/>
          </w:tcPr>
          <w:p w:rsidR="00273961" w:rsidRDefault="004217BD">
            <w:pPr>
              <w:pStyle w:val="Compact"/>
            </w:pPr>
            <w:r>
              <w:t>CNS disease</w:t>
            </w:r>
          </w:p>
        </w:tc>
        <w:tc>
          <w:tcPr>
            <w:tcW w:w="0" w:type="auto"/>
          </w:tcPr>
          <w:p w:rsidR="00273961" w:rsidRDefault="004217BD">
            <w:pPr>
              <w:pStyle w:val="Compact"/>
            </w:pPr>
            <w:r>
              <w:t>Dementia, Hemiplegia or paraplegia</w:t>
            </w:r>
          </w:p>
        </w:tc>
        <w:tc>
          <w:tcPr>
            <w:tcW w:w="0" w:type="auto"/>
          </w:tcPr>
          <w:p w:rsidR="00273961" w:rsidRDefault="004217BD">
            <w:pPr>
              <w:pStyle w:val="Compact"/>
            </w:pPr>
            <w:r>
              <w:t>Depression, Paralysis, Other neurological disorders, Psychoses</w:t>
            </w:r>
          </w:p>
        </w:tc>
      </w:tr>
      <w:tr w:rsidR="00273961">
        <w:tc>
          <w:tcPr>
            <w:tcW w:w="0" w:type="auto"/>
          </w:tcPr>
          <w:p w:rsidR="00273961" w:rsidRDefault="004217BD">
            <w:pPr>
              <w:pStyle w:val="Compact"/>
            </w:pPr>
            <w:r>
              <w:t>Coagulopathy</w:t>
            </w:r>
          </w:p>
        </w:tc>
        <w:tc>
          <w:tcPr>
            <w:tcW w:w="0" w:type="auto"/>
          </w:tcPr>
          <w:p w:rsidR="00273961" w:rsidRDefault="00273961"/>
        </w:tc>
        <w:tc>
          <w:tcPr>
            <w:tcW w:w="0" w:type="auto"/>
          </w:tcPr>
          <w:p w:rsidR="00273961" w:rsidRDefault="004217BD">
            <w:pPr>
              <w:pStyle w:val="Compact"/>
            </w:pPr>
            <w:r>
              <w:t>Coagulopathy</w:t>
            </w:r>
          </w:p>
        </w:tc>
      </w:tr>
      <w:tr w:rsidR="00273961">
        <w:tc>
          <w:tcPr>
            <w:tcW w:w="0" w:type="auto"/>
          </w:tcPr>
          <w:p w:rsidR="00273961" w:rsidRDefault="004217BD">
            <w:pPr>
              <w:pStyle w:val="Compact"/>
            </w:pPr>
            <w:r>
              <w:t>Diabetes</w:t>
            </w:r>
          </w:p>
        </w:tc>
        <w:tc>
          <w:tcPr>
            <w:tcW w:w="0" w:type="auto"/>
          </w:tcPr>
          <w:p w:rsidR="00273961" w:rsidRDefault="004217BD">
            <w:pPr>
              <w:pStyle w:val="Compact"/>
            </w:pPr>
            <w:r>
              <w:t>Diabetes without complication, Diabetes complication</w:t>
            </w:r>
          </w:p>
        </w:tc>
        <w:tc>
          <w:tcPr>
            <w:tcW w:w="0" w:type="auto"/>
          </w:tcPr>
          <w:p w:rsidR="00273961" w:rsidRDefault="004217BD">
            <w:pPr>
              <w:pStyle w:val="Compact"/>
            </w:pPr>
            <w:r>
              <w:t>Diabetes uncomplicated, Diabetes complicated</w:t>
            </w:r>
          </w:p>
        </w:tc>
      </w:tr>
      <w:tr w:rsidR="00273961">
        <w:tc>
          <w:tcPr>
            <w:tcW w:w="0" w:type="auto"/>
          </w:tcPr>
          <w:p w:rsidR="00273961" w:rsidRDefault="004217BD">
            <w:pPr>
              <w:pStyle w:val="Compact"/>
            </w:pPr>
            <w:r>
              <w:t>Drug alcohol abuse</w:t>
            </w:r>
          </w:p>
        </w:tc>
        <w:tc>
          <w:tcPr>
            <w:tcW w:w="0" w:type="auto"/>
          </w:tcPr>
          <w:p w:rsidR="00273961" w:rsidRDefault="00273961"/>
        </w:tc>
        <w:tc>
          <w:tcPr>
            <w:tcW w:w="0" w:type="auto"/>
          </w:tcPr>
          <w:p w:rsidR="00273961" w:rsidRDefault="004217BD">
            <w:pPr>
              <w:pStyle w:val="Compact"/>
            </w:pPr>
            <w:r>
              <w:t>Alcohol abuse, Drug abuse</w:t>
            </w:r>
          </w:p>
        </w:tc>
      </w:tr>
      <w:tr w:rsidR="00273961">
        <w:tc>
          <w:tcPr>
            <w:tcW w:w="0" w:type="auto"/>
          </w:tcPr>
          <w:p w:rsidR="00273961" w:rsidRDefault="004217BD">
            <w:pPr>
              <w:pStyle w:val="Compact"/>
            </w:pPr>
            <w:r>
              <w:t>Fluid electrolyte disorders</w:t>
            </w:r>
          </w:p>
        </w:tc>
        <w:tc>
          <w:tcPr>
            <w:tcW w:w="0" w:type="auto"/>
          </w:tcPr>
          <w:p w:rsidR="00273961" w:rsidRDefault="00273961"/>
        </w:tc>
        <w:tc>
          <w:tcPr>
            <w:tcW w:w="0" w:type="auto"/>
          </w:tcPr>
          <w:p w:rsidR="00273961" w:rsidRDefault="004217BD">
            <w:pPr>
              <w:pStyle w:val="Compact"/>
            </w:pPr>
            <w:r>
              <w:t>Fluid electrolyte disorders</w:t>
            </w:r>
          </w:p>
        </w:tc>
      </w:tr>
      <w:tr w:rsidR="00273961">
        <w:tc>
          <w:tcPr>
            <w:tcW w:w="0" w:type="auto"/>
          </w:tcPr>
          <w:p w:rsidR="00273961" w:rsidRDefault="004217BD">
            <w:pPr>
              <w:pStyle w:val="Compact"/>
            </w:pPr>
            <w:r>
              <w:t>Heart condition</w:t>
            </w:r>
          </w:p>
        </w:tc>
        <w:tc>
          <w:tcPr>
            <w:tcW w:w="0" w:type="auto"/>
          </w:tcPr>
          <w:p w:rsidR="00273961" w:rsidRDefault="004217BD">
            <w:pPr>
              <w:pStyle w:val="Compact"/>
            </w:pPr>
            <w:r>
              <w:t>Congestive heart failure</w:t>
            </w:r>
          </w:p>
        </w:tc>
        <w:tc>
          <w:tcPr>
            <w:tcW w:w="0" w:type="auto"/>
          </w:tcPr>
          <w:p w:rsidR="00273961" w:rsidRDefault="004217BD">
            <w:pPr>
              <w:pStyle w:val="Compact"/>
            </w:pPr>
            <w:r>
              <w:t>Congestive heart failure, Valvular disease</w:t>
            </w:r>
          </w:p>
        </w:tc>
      </w:tr>
      <w:tr w:rsidR="00273961">
        <w:tc>
          <w:tcPr>
            <w:tcW w:w="0" w:type="auto"/>
          </w:tcPr>
          <w:p w:rsidR="00273961" w:rsidRDefault="004217BD">
            <w:pPr>
              <w:pStyle w:val="Compact"/>
            </w:pPr>
            <w:r>
              <w:t>Myocardial infarction</w:t>
            </w:r>
          </w:p>
        </w:tc>
        <w:tc>
          <w:tcPr>
            <w:tcW w:w="0" w:type="auto"/>
          </w:tcPr>
          <w:p w:rsidR="00273961" w:rsidRDefault="004217BD">
            <w:pPr>
              <w:pStyle w:val="Compact"/>
            </w:pPr>
            <w:r>
              <w:t>Myocardial infarction</w:t>
            </w:r>
          </w:p>
        </w:tc>
        <w:tc>
          <w:tcPr>
            <w:tcW w:w="0" w:type="auto"/>
          </w:tcPr>
          <w:p w:rsidR="00273961" w:rsidRDefault="00273961"/>
        </w:tc>
      </w:tr>
      <w:tr w:rsidR="00273961">
        <w:tc>
          <w:tcPr>
            <w:tcW w:w="0" w:type="auto"/>
          </w:tcPr>
          <w:p w:rsidR="00273961" w:rsidRDefault="004217BD">
            <w:pPr>
              <w:pStyle w:val="Compact"/>
            </w:pPr>
            <w:r>
              <w:t>Hypothyroidism</w:t>
            </w:r>
          </w:p>
        </w:tc>
        <w:tc>
          <w:tcPr>
            <w:tcW w:w="0" w:type="auto"/>
          </w:tcPr>
          <w:p w:rsidR="00273961" w:rsidRDefault="00273961"/>
        </w:tc>
        <w:tc>
          <w:tcPr>
            <w:tcW w:w="0" w:type="auto"/>
          </w:tcPr>
          <w:p w:rsidR="00273961" w:rsidRDefault="004217BD">
            <w:pPr>
              <w:pStyle w:val="Compact"/>
            </w:pPr>
            <w:r>
              <w:t>Hypothyroidism</w:t>
            </w:r>
          </w:p>
        </w:tc>
      </w:tr>
      <w:tr w:rsidR="00273961">
        <w:tc>
          <w:tcPr>
            <w:tcW w:w="0" w:type="auto"/>
          </w:tcPr>
          <w:p w:rsidR="00273961" w:rsidRDefault="004217BD">
            <w:pPr>
              <w:pStyle w:val="Compact"/>
            </w:pPr>
            <w:r>
              <w:t>Kidney disease</w:t>
            </w:r>
          </w:p>
        </w:tc>
        <w:tc>
          <w:tcPr>
            <w:tcW w:w="0" w:type="auto"/>
          </w:tcPr>
          <w:p w:rsidR="00273961" w:rsidRDefault="004217BD">
            <w:pPr>
              <w:pStyle w:val="Compact"/>
            </w:pPr>
            <w:r>
              <w:t>Renal disease</w:t>
            </w:r>
          </w:p>
        </w:tc>
        <w:tc>
          <w:tcPr>
            <w:tcW w:w="0" w:type="auto"/>
          </w:tcPr>
          <w:p w:rsidR="00273961" w:rsidRDefault="004217BD">
            <w:pPr>
              <w:pStyle w:val="Compact"/>
            </w:pPr>
            <w:r>
              <w:t>Renal failure</w:t>
            </w:r>
          </w:p>
        </w:tc>
      </w:tr>
      <w:tr w:rsidR="00273961">
        <w:tc>
          <w:tcPr>
            <w:tcW w:w="0" w:type="auto"/>
          </w:tcPr>
          <w:p w:rsidR="00273961" w:rsidRDefault="004217BD">
            <w:pPr>
              <w:pStyle w:val="Compact"/>
            </w:pPr>
            <w:r>
              <w:t>Liver disease</w:t>
            </w:r>
          </w:p>
        </w:tc>
        <w:tc>
          <w:tcPr>
            <w:tcW w:w="0" w:type="auto"/>
          </w:tcPr>
          <w:p w:rsidR="00273961" w:rsidRDefault="004217BD">
            <w:pPr>
              <w:pStyle w:val="Compact"/>
            </w:pPr>
            <w:r>
              <w:t>Mild liver disease, Moderate or severe liver disease</w:t>
            </w:r>
          </w:p>
        </w:tc>
        <w:tc>
          <w:tcPr>
            <w:tcW w:w="0" w:type="auto"/>
          </w:tcPr>
          <w:p w:rsidR="00273961" w:rsidRDefault="004217BD">
            <w:pPr>
              <w:pStyle w:val="Compact"/>
            </w:pPr>
            <w:r>
              <w:t>Liver disease</w:t>
            </w:r>
          </w:p>
        </w:tc>
      </w:tr>
      <w:tr w:rsidR="00273961">
        <w:tc>
          <w:tcPr>
            <w:tcW w:w="0" w:type="auto"/>
          </w:tcPr>
          <w:p w:rsidR="00273961" w:rsidRDefault="004217BD">
            <w:pPr>
              <w:pStyle w:val="Compact"/>
            </w:pPr>
            <w:r>
              <w:t>Lung airways disease</w:t>
            </w:r>
          </w:p>
        </w:tc>
        <w:tc>
          <w:tcPr>
            <w:tcW w:w="0" w:type="auto"/>
          </w:tcPr>
          <w:p w:rsidR="00273961" w:rsidRDefault="004217BD">
            <w:pPr>
              <w:pStyle w:val="Compact"/>
            </w:pPr>
            <w:r>
              <w:t>Chronic pulmonary disease</w:t>
            </w:r>
          </w:p>
        </w:tc>
        <w:tc>
          <w:tcPr>
            <w:tcW w:w="0" w:type="auto"/>
          </w:tcPr>
          <w:p w:rsidR="00273961" w:rsidRDefault="004217BD">
            <w:pPr>
              <w:pStyle w:val="Compact"/>
            </w:pPr>
            <w:r>
              <w:t>Chronic pulmonary disease, Pulmonary circulation disorder</w:t>
            </w:r>
          </w:p>
        </w:tc>
      </w:tr>
      <w:tr w:rsidR="00273961">
        <w:tc>
          <w:tcPr>
            <w:tcW w:w="0" w:type="auto"/>
          </w:tcPr>
          <w:p w:rsidR="00273961" w:rsidRDefault="004217BD">
            <w:pPr>
              <w:pStyle w:val="Compact"/>
            </w:pPr>
            <w:r>
              <w:t>Obesity</w:t>
            </w:r>
          </w:p>
        </w:tc>
        <w:tc>
          <w:tcPr>
            <w:tcW w:w="0" w:type="auto"/>
          </w:tcPr>
          <w:p w:rsidR="00273961" w:rsidRDefault="00273961"/>
        </w:tc>
        <w:tc>
          <w:tcPr>
            <w:tcW w:w="0" w:type="auto"/>
          </w:tcPr>
          <w:p w:rsidR="00273961" w:rsidRDefault="004217BD">
            <w:pPr>
              <w:pStyle w:val="Compact"/>
            </w:pPr>
            <w:r>
              <w:t>Obesity</w:t>
            </w:r>
          </w:p>
        </w:tc>
      </w:tr>
      <w:tr w:rsidR="00273961">
        <w:tc>
          <w:tcPr>
            <w:tcW w:w="0" w:type="auto"/>
          </w:tcPr>
          <w:p w:rsidR="00273961" w:rsidRDefault="004217BD">
            <w:pPr>
              <w:pStyle w:val="Compact"/>
            </w:pPr>
            <w:r>
              <w:t>Peptic ulcer</w:t>
            </w:r>
          </w:p>
        </w:tc>
        <w:tc>
          <w:tcPr>
            <w:tcW w:w="0" w:type="auto"/>
          </w:tcPr>
          <w:p w:rsidR="00273961" w:rsidRDefault="004217BD">
            <w:pPr>
              <w:pStyle w:val="Compact"/>
            </w:pPr>
            <w:r>
              <w:t>Peptic ulcer disease</w:t>
            </w:r>
          </w:p>
        </w:tc>
        <w:tc>
          <w:tcPr>
            <w:tcW w:w="0" w:type="auto"/>
          </w:tcPr>
          <w:p w:rsidR="00273961" w:rsidRDefault="004217BD">
            <w:pPr>
              <w:pStyle w:val="Compact"/>
            </w:pPr>
            <w:r>
              <w:t>Peptic ulcer disease</w:t>
            </w:r>
          </w:p>
        </w:tc>
      </w:tr>
      <w:tr w:rsidR="00273961">
        <w:tc>
          <w:tcPr>
            <w:tcW w:w="0" w:type="auto"/>
          </w:tcPr>
          <w:p w:rsidR="00273961" w:rsidRDefault="004217BD">
            <w:pPr>
              <w:pStyle w:val="Compact"/>
            </w:pPr>
            <w:r>
              <w:t>Rheumatic disease</w:t>
            </w:r>
          </w:p>
        </w:tc>
        <w:tc>
          <w:tcPr>
            <w:tcW w:w="0" w:type="auto"/>
          </w:tcPr>
          <w:p w:rsidR="00273961" w:rsidRDefault="004217BD">
            <w:pPr>
              <w:pStyle w:val="Compact"/>
            </w:pPr>
            <w:r>
              <w:t>Rheumatic disease</w:t>
            </w:r>
          </w:p>
        </w:tc>
        <w:tc>
          <w:tcPr>
            <w:tcW w:w="0" w:type="auto"/>
          </w:tcPr>
          <w:p w:rsidR="00273961" w:rsidRDefault="004217BD">
            <w:pPr>
              <w:pStyle w:val="Compact"/>
            </w:pPr>
            <w:r>
              <w:t>Rheumatoid arthritis</w:t>
            </w:r>
          </w:p>
        </w:tc>
      </w:tr>
      <w:tr w:rsidR="00273961">
        <w:tc>
          <w:tcPr>
            <w:tcW w:w="0" w:type="auto"/>
          </w:tcPr>
          <w:p w:rsidR="00273961" w:rsidRDefault="004217BD">
            <w:pPr>
              <w:pStyle w:val="Compact"/>
            </w:pPr>
            <w:r>
              <w:t>Vascular disease</w:t>
            </w:r>
          </w:p>
        </w:tc>
        <w:tc>
          <w:tcPr>
            <w:tcW w:w="0" w:type="auto"/>
          </w:tcPr>
          <w:p w:rsidR="00273961" w:rsidRDefault="004217BD">
            <w:pPr>
              <w:pStyle w:val="Compact"/>
            </w:pPr>
            <w:r>
              <w:t>Peripheral vascular disease, Cerebrovascular disease</w:t>
            </w:r>
          </w:p>
        </w:tc>
        <w:tc>
          <w:tcPr>
            <w:tcW w:w="0" w:type="auto"/>
          </w:tcPr>
          <w:p w:rsidR="00273961" w:rsidRDefault="004217BD">
            <w:pPr>
              <w:pStyle w:val="Compact"/>
            </w:pPr>
            <w:r>
              <w:t>Peripheral vascular disorder</w:t>
            </w:r>
          </w:p>
        </w:tc>
      </w:tr>
      <w:tr w:rsidR="00273961">
        <w:tc>
          <w:tcPr>
            <w:tcW w:w="0" w:type="auto"/>
          </w:tcPr>
          <w:p w:rsidR="00273961" w:rsidRDefault="004217BD">
            <w:pPr>
              <w:pStyle w:val="Compact"/>
            </w:pPr>
            <w:r>
              <w:t>Weight loss</w:t>
            </w:r>
          </w:p>
        </w:tc>
        <w:tc>
          <w:tcPr>
            <w:tcW w:w="0" w:type="auto"/>
          </w:tcPr>
          <w:p w:rsidR="00273961" w:rsidRDefault="00273961"/>
        </w:tc>
        <w:tc>
          <w:tcPr>
            <w:tcW w:w="0" w:type="auto"/>
          </w:tcPr>
          <w:p w:rsidR="00273961" w:rsidRDefault="004217BD">
            <w:pPr>
              <w:pStyle w:val="Compact"/>
            </w:pPr>
            <w:r>
              <w:t>Weight loss</w:t>
            </w:r>
          </w:p>
        </w:tc>
      </w:tr>
    </w:tbl>
    <w:p w:rsidR="00273961" w:rsidRDefault="004217BD">
      <w:pPr>
        <w:pStyle w:val="Rubrik5"/>
      </w:pPr>
      <w:bookmarkStart w:id="20" w:name="page-break-3"/>
      <w:r>
        <w:lastRenderedPageBreak/>
        <w:t>PAGE BREAK</w:t>
      </w:r>
      <w:bookmarkEnd w:id="20"/>
    </w:p>
    <w:p w:rsidR="00273961" w:rsidRDefault="004217BD">
      <w:pPr>
        <w:pStyle w:val="TableCaption"/>
      </w:pPr>
      <w:r>
        <w:t>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w="0" w:type="pct"/>
        <w:tblLook w:val="07E0" w:firstRow="1" w:lastRow="1" w:firstColumn="1" w:lastColumn="1" w:noHBand="1" w:noVBand="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gridCol w:w="2666"/>
        <w:gridCol w:w="1561"/>
        <w:gridCol w:w="1300"/>
        <w:gridCol w:w="1400"/>
      </w:tblGrid>
      <w:tr w:rsidR="00273961">
        <w:tc>
          <w:tcPr>
            <w:tcW w:w="0" w:type="auto"/>
            <w:tcBorders>
              <w:bottom w:val="single" w:sz="0" w:space="0" w:color="auto"/>
            </w:tcBorders>
            <w:vAlign w:val="bottom"/>
          </w:tcPr>
          <w:p w:rsidR="00273961" w:rsidRDefault="004217BD">
            <w:pPr>
              <w:pStyle w:val="Compact"/>
            </w:pPr>
            <w:r>
              <w:t>what</w:t>
            </w:r>
          </w:p>
        </w:tc>
        <w:tc>
          <w:tcPr>
            <w:tcW w:w="0" w:type="auto"/>
            <w:tcBorders>
              <w:bottom w:val="single" w:sz="0" w:space="0" w:color="auto"/>
            </w:tcBorders>
            <w:vAlign w:val="bottom"/>
          </w:tcPr>
          <w:p w:rsidR="00273961" w:rsidRDefault="004217BD">
            <w:pPr>
              <w:pStyle w:val="Compact"/>
            </w:pPr>
            <w:r>
              <w:t>level</w:t>
            </w:r>
          </w:p>
        </w:tc>
        <w:tc>
          <w:tcPr>
            <w:tcW w:w="0" w:type="auto"/>
            <w:tcBorders>
              <w:bottom w:val="single" w:sz="0" w:space="0" w:color="auto"/>
            </w:tcBorders>
            <w:vAlign w:val="bottom"/>
          </w:tcPr>
          <w:p w:rsidR="00273961" w:rsidRDefault="004217BD">
            <w:pPr>
              <w:pStyle w:val="Compact"/>
            </w:pPr>
            <w:r>
              <w:t>SHAR</w:t>
            </w:r>
          </w:p>
        </w:tc>
        <w:tc>
          <w:tcPr>
            <w:tcW w:w="0" w:type="auto"/>
            <w:tcBorders>
              <w:bottom w:val="single" w:sz="0" w:space="0" w:color="auto"/>
            </w:tcBorders>
            <w:vAlign w:val="bottom"/>
          </w:tcPr>
          <w:p w:rsidR="00273961" w:rsidRDefault="004217BD">
            <w:pPr>
              <w:pStyle w:val="Compact"/>
            </w:pPr>
            <w:r>
              <w:t>NJR</w:t>
            </w:r>
          </w:p>
        </w:tc>
      </w:tr>
      <w:tr w:rsidR="00273961">
        <w:tc>
          <w:tcPr>
            <w:tcW w:w="0" w:type="auto"/>
          </w:tcPr>
          <w:p w:rsidR="00273961" w:rsidRDefault="004217BD">
            <w:pPr>
              <w:pStyle w:val="Compact"/>
            </w:pPr>
            <w:r>
              <w:t>n</w:t>
            </w:r>
          </w:p>
        </w:tc>
        <w:tc>
          <w:tcPr>
            <w:tcW w:w="0" w:type="auto"/>
          </w:tcPr>
          <w:p w:rsidR="00273961" w:rsidRDefault="00273961"/>
        </w:tc>
        <w:tc>
          <w:tcPr>
            <w:tcW w:w="0" w:type="auto"/>
          </w:tcPr>
          <w:p w:rsidR="00273961" w:rsidRDefault="004217BD">
            <w:pPr>
              <w:pStyle w:val="Compact"/>
            </w:pPr>
            <w:r>
              <w:t>53,099</w:t>
            </w:r>
          </w:p>
        </w:tc>
        <w:tc>
          <w:tcPr>
            <w:tcW w:w="0" w:type="auto"/>
          </w:tcPr>
          <w:p w:rsidR="00273961" w:rsidRDefault="004217BD">
            <w:pPr>
              <w:pStyle w:val="Compact"/>
            </w:pPr>
            <w:r>
              <w:t>125,428</w:t>
            </w:r>
          </w:p>
        </w:tc>
      </w:tr>
      <w:tr w:rsidR="00273961">
        <w:tc>
          <w:tcPr>
            <w:tcW w:w="0" w:type="auto"/>
          </w:tcPr>
          <w:p w:rsidR="00273961" w:rsidRDefault="004217BD">
            <w:pPr>
              <w:pStyle w:val="Compact"/>
            </w:pPr>
            <w:r>
              <w:t>Age (mean (SD))</w:t>
            </w:r>
          </w:p>
        </w:tc>
        <w:tc>
          <w:tcPr>
            <w:tcW w:w="0" w:type="auto"/>
          </w:tcPr>
          <w:p w:rsidR="00273961" w:rsidRDefault="00273961"/>
        </w:tc>
        <w:tc>
          <w:tcPr>
            <w:tcW w:w="0" w:type="auto"/>
          </w:tcPr>
          <w:p w:rsidR="00273961" w:rsidRDefault="004217BD">
            <w:pPr>
              <w:pStyle w:val="Compact"/>
            </w:pPr>
            <w:r>
              <w:t>72.68 (7.76)</w:t>
            </w:r>
          </w:p>
        </w:tc>
        <w:tc>
          <w:tcPr>
            <w:tcW w:w="0" w:type="auto"/>
          </w:tcPr>
          <w:p w:rsidR="00273961" w:rsidRDefault="004217BD">
            <w:pPr>
              <w:pStyle w:val="Compact"/>
            </w:pPr>
            <w:r>
              <w:t>73.51 (8.67)</w:t>
            </w:r>
          </w:p>
        </w:tc>
      </w:tr>
      <w:tr w:rsidR="00273961">
        <w:tc>
          <w:tcPr>
            <w:tcW w:w="0" w:type="auto"/>
          </w:tcPr>
          <w:p w:rsidR="00273961" w:rsidRDefault="004217BD">
            <w:pPr>
              <w:pStyle w:val="Compact"/>
            </w:pPr>
            <w:r>
              <w:t>Sex = Female (%)</w:t>
            </w:r>
          </w:p>
        </w:tc>
        <w:tc>
          <w:tcPr>
            <w:tcW w:w="0" w:type="auto"/>
          </w:tcPr>
          <w:p w:rsidR="00273961" w:rsidRDefault="00273961"/>
        </w:tc>
        <w:tc>
          <w:tcPr>
            <w:tcW w:w="0" w:type="auto"/>
          </w:tcPr>
          <w:p w:rsidR="00273961" w:rsidRDefault="004217BD">
            <w:pPr>
              <w:pStyle w:val="Compact"/>
            </w:pPr>
            <w:r>
              <w:t>32,440 (61.1)</w:t>
            </w:r>
          </w:p>
        </w:tc>
        <w:tc>
          <w:tcPr>
            <w:tcW w:w="0" w:type="auto"/>
          </w:tcPr>
          <w:p w:rsidR="00273961" w:rsidRDefault="004217BD">
            <w:pPr>
              <w:pStyle w:val="Compact"/>
            </w:pPr>
            <w:r>
              <w:t>82,247 (65.6)</w:t>
            </w:r>
          </w:p>
        </w:tc>
      </w:tr>
      <w:tr w:rsidR="00273961">
        <w:tc>
          <w:tcPr>
            <w:tcW w:w="0" w:type="auto"/>
          </w:tcPr>
          <w:p w:rsidR="00273961" w:rsidRDefault="004217BD">
            <w:pPr>
              <w:pStyle w:val="Compact"/>
            </w:pPr>
            <w:r>
              <w:t>BMI (mean (SD))</w:t>
            </w:r>
          </w:p>
        </w:tc>
        <w:tc>
          <w:tcPr>
            <w:tcW w:w="0" w:type="auto"/>
          </w:tcPr>
          <w:p w:rsidR="00273961" w:rsidRDefault="00273961"/>
        </w:tc>
        <w:tc>
          <w:tcPr>
            <w:tcW w:w="0" w:type="auto"/>
          </w:tcPr>
          <w:p w:rsidR="00273961" w:rsidRDefault="004217BD">
            <w:pPr>
              <w:pStyle w:val="Compact"/>
            </w:pPr>
            <w:r>
              <w:t>27.19 (4.39)</w:t>
            </w:r>
          </w:p>
        </w:tc>
        <w:tc>
          <w:tcPr>
            <w:tcW w:w="0" w:type="auto"/>
          </w:tcPr>
          <w:p w:rsidR="00273961" w:rsidRDefault="00273961"/>
        </w:tc>
      </w:tr>
      <w:tr w:rsidR="00273961">
        <w:tc>
          <w:tcPr>
            <w:tcW w:w="0" w:type="auto"/>
          </w:tcPr>
          <w:p w:rsidR="00273961" w:rsidRDefault="004217BD">
            <w:pPr>
              <w:pStyle w:val="Compact"/>
            </w:pPr>
            <w:r>
              <w:t>ASA class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I</w:t>
            </w:r>
          </w:p>
        </w:tc>
        <w:tc>
          <w:tcPr>
            <w:tcW w:w="0" w:type="auto"/>
          </w:tcPr>
          <w:p w:rsidR="00273961" w:rsidRDefault="004217BD">
            <w:pPr>
              <w:pStyle w:val="Compact"/>
            </w:pPr>
            <w:r>
              <w:t>9,589 (18.1)</w:t>
            </w:r>
          </w:p>
        </w:tc>
        <w:tc>
          <w:tcPr>
            <w:tcW w:w="0" w:type="auto"/>
          </w:tcPr>
          <w:p w:rsidR="00273961" w:rsidRDefault="004217BD">
            <w:pPr>
              <w:pStyle w:val="Compact"/>
            </w:pPr>
            <w:r>
              <w:t>10,890 (8.7)</w:t>
            </w:r>
          </w:p>
        </w:tc>
      </w:tr>
      <w:tr w:rsidR="00273961">
        <w:tc>
          <w:tcPr>
            <w:tcW w:w="0" w:type="auto"/>
          </w:tcPr>
          <w:p w:rsidR="00273961" w:rsidRDefault="00273961"/>
        </w:tc>
        <w:tc>
          <w:tcPr>
            <w:tcW w:w="0" w:type="auto"/>
          </w:tcPr>
          <w:p w:rsidR="00273961" w:rsidRDefault="004217BD">
            <w:pPr>
              <w:pStyle w:val="Compact"/>
            </w:pPr>
            <w:r>
              <w:t>II</w:t>
            </w:r>
          </w:p>
        </w:tc>
        <w:tc>
          <w:tcPr>
            <w:tcW w:w="0" w:type="auto"/>
          </w:tcPr>
          <w:p w:rsidR="00273961" w:rsidRDefault="004217BD">
            <w:pPr>
              <w:pStyle w:val="Compact"/>
            </w:pPr>
            <w:r>
              <w:t>33,881 (63.8)</w:t>
            </w:r>
          </w:p>
        </w:tc>
        <w:tc>
          <w:tcPr>
            <w:tcW w:w="0" w:type="auto"/>
          </w:tcPr>
          <w:p w:rsidR="00273961" w:rsidRDefault="004217BD">
            <w:pPr>
              <w:pStyle w:val="Compact"/>
            </w:pPr>
            <w:r>
              <w:t>89,388 (71.3)</w:t>
            </w:r>
          </w:p>
        </w:tc>
      </w:tr>
      <w:tr w:rsidR="00273961">
        <w:tc>
          <w:tcPr>
            <w:tcW w:w="0" w:type="auto"/>
          </w:tcPr>
          <w:p w:rsidR="00273961" w:rsidRDefault="00273961"/>
        </w:tc>
        <w:tc>
          <w:tcPr>
            <w:tcW w:w="0" w:type="auto"/>
          </w:tcPr>
          <w:p w:rsidR="00273961" w:rsidRDefault="004217BD">
            <w:pPr>
              <w:pStyle w:val="Compact"/>
            </w:pPr>
            <w:r>
              <w:t>III</w:t>
            </w:r>
          </w:p>
        </w:tc>
        <w:tc>
          <w:tcPr>
            <w:tcW w:w="0" w:type="auto"/>
          </w:tcPr>
          <w:p w:rsidR="00273961" w:rsidRDefault="004217BD">
            <w:pPr>
              <w:pStyle w:val="Compact"/>
            </w:pPr>
            <w:r>
              <w:t>9,629 (18.1)</w:t>
            </w:r>
          </w:p>
        </w:tc>
        <w:tc>
          <w:tcPr>
            <w:tcW w:w="0" w:type="auto"/>
          </w:tcPr>
          <w:p w:rsidR="00273961" w:rsidRDefault="004217BD">
            <w:pPr>
              <w:pStyle w:val="Compact"/>
            </w:pPr>
            <w:r>
              <w:t>25,150 (20.05)</w:t>
            </w:r>
          </w:p>
        </w:tc>
      </w:tr>
      <w:tr w:rsidR="00273961">
        <w:tc>
          <w:tcPr>
            <w:tcW w:w="0" w:type="auto"/>
          </w:tcPr>
          <w:p w:rsidR="00273961" w:rsidRDefault="004217BD">
            <w:pPr>
              <w:pStyle w:val="Compact"/>
            </w:pPr>
            <w:r>
              <w:t>Hospital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University</w:t>
            </w:r>
          </w:p>
        </w:tc>
        <w:tc>
          <w:tcPr>
            <w:tcW w:w="0" w:type="auto"/>
          </w:tcPr>
          <w:p w:rsidR="00273961" w:rsidRDefault="004217BD">
            <w:pPr>
              <w:pStyle w:val="Compact"/>
            </w:pPr>
            <w:r>
              <w:t>24,460 (46.1)</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County</w:t>
            </w:r>
          </w:p>
        </w:tc>
        <w:tc>
          <w:tcPr>
            <w:tcW w:w="0" w:type="auto"/>
          </w:tcPr>
          <w:p w:rsidR="00273961" w:rsidRDefault="004217BD">
            <w:pPr>
              <w:pStyle w:val="Compact"/>
            </w:pPr>
            <w:r>
              <w:t>16,507 (31.1)</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Rural</w:t>
            </w:r>
          </w:p>
        </w:tc>
        <w:tc>
          <w:tcPr>
            <w:tcW w:w="0" w:type="auto"/>
          </w:tcPr>
          <w:p w:rsidR="00273961" w:rsidRDefault="004217BD">
            <w:pPr>
              <w:pStyle w:val="Compact"/>
            </w:pPr>
            <w:r>
              <w:t>9,940 (18.7)</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Private</w:t>
            </w:r>
          </w:p>
        </w:tc>
        <w:tc>
          <w:tcPr>
            <w:tcW w:w="0" w:type="auto"/>
          </w:tcPr>
          <w:p w:rsidR="00273961" w:rsidRDefault="004217BD">
            <w:pPr>
              <w:pStyle w:val="Compact"/>
            </w:pPr>
            <w:r>
              <w:t>2,192 ( 4.1)</w:t>
            </w:r>
          </w:p>
        </w:tc>
        <w:tc>
          <w:tcPr>
            <w:tcW w:w="0" w:type="auto"/>
          </w:tcPr>
          <w:p w:rsidR="00273961" w:rsidRDefault="00273961"/>
        </w:tc>
      </w:tr>
      <w:tr w:rsidR="00273961">
        <w:tc>
          <w:tcPr>
            <w:tcW w:w="0" w:type="auto"/>
          </w:tcPr>
          <w:p w:rsidR="00273961" w:rsidRDefault="004217BD">
            <w:pPr>
              <w:pStyle w:val="Compact"/>
            </w:pPr>
            <w:r>
              <w:t>Education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Low</w:t>
            </w:r>
          </w:p>
        </w:tc>
        <w:tc>
          <w:tcPr>
            <w:tcW w:w="0" w:type="auto"/>
          </w:tcPr>
          <w:p w:rsidR="00273961" w:rsidRDefault="004217BD">
            <w:pPr>
              <w:pStyle w:val="Compact"/>
            </w:pPr>
            <w:r>
              <w:t>11,645 (21.9)</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Middle</w:t>
            </w:r>
          </w:p>
        </w:tc>
        <w:tc>
          <w:tcPr>
            <w:tcW w:w="0" w:type="auto"/>
          </w:tcPr>
          <w:p w:rsidR="00273961" w:rsidRDefault="004217BD">
            <w:pPr>
              <w:pStyle w:val="Compact"/>
            </w:pPr>
            <w:r>
              <w:t>20,604 (38.8)</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High</w:t>
            </w:r>
          </w:p>
        </w:tc>
        <w:tc>
          <w:tcPr>
            <w:tcW w:w="0" w:type="auto"/>
          </w:tcPr>
          <w:p w:rsidR="00273961" w:rsidRDefault="004217BD">
            <w:pPr>
              <w:pStyle w:val="Compact"/>
            </w:pPr>
            <w:r>
              <w:t>20,850 (39.3)</w:t>
            </w:r>
          </w:p>
        </w:tc>
        <w:tc>
          <w:tcPr>
            <w:tcW w:w="0" w:type="auto"/>
          </w:tcPr>
          <w:p w:rsidR="00273961" w:rsidRDefault="00273961"/>
        </w:tc>
      </w:tr>
      <w:tr w:rsidR="00273961">
        <w:tc>
          <w:tcPr>
            <w:tcW w:w="0" w:type="auto"/>
          </w:tcPr>
          <w:p w:rsidR="00273961" w:rsidRDefault="004217BD">
            <w:pPr>
              <w:pStyle w:val="Compact"/>
            </w:pPr>
            <w:r>
              <w:t>Civil status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Married</w:t>
            </w:r>
          </w:p>
        </w:tc>
        <w:tc>
          <w:tcPr>
            <w:tcW w:w="0" w:type="auto"/>
          </w:tcPr>
          <w:p w:rsidR="00273961" w:rsidRDefault="004217BD">
            <w:pPr>
              <w:pStyle w:val="Compact"/>
            </w:pPr>
            <w:r>
              <w:t>29,436 (55.4)</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Single</w:t>
            </w:r>
          </w:p>
        </w:tc>
        <w:tc>
          <w:tcPr>
            <w:tcW w:w="0" w:type="auto"/>
          </w:tcPr>
          <w:p w:rsidR="00273961" w:rsidRDefault="004217BD">
            <w:pPr>
              <w:pStyle w:val="Compact"/>
            </w:pPr>
            <w:r>
              <w:t>12,888 (24.3)</w:t>
            </w:r>
          </w:p>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Widow/widower</w:t>
            </w:r>
          </w:p>
        </w:tc>
        <w:tc>
          <w:tcPr>
            <w:tcW w:w="0" w:type="auto"/>
          </w:tcPr>
          <w:p w:rsidR="00273961" w:rsidRDefault="004217BD">
            <w:pPr>
              <w:pStyle w:val="Compact"/>
            </w:pPr>
            <w:r>
              <w:t>10,775 (20.3)</w:t>
            </w:r>
          </w:p>
        </w:tc>
        <w:tc>
          <w:tcPr>
            <w:tcW w:w="0" w:type="auto"/>
          </w:tcPr>
          <w:p w:rsidR="00273961" w:rsidRDefault="00273961"/>
        </w:tc>
      </w:tr>
      <w:tr w:rsidR="00273961">
        <w:tc>
          <w:tcPr>
            <w:tcW w:w="0" w:type="auto"/>
          </w:tcPr>
          <w:p w:rsidR="00273961" w:rsidRDefault="004217BD">
            <w:pPr>
              <w:pStyle w:val="Compact"/>
            </w:pPr>
            <w:r>
              <w:t>Charlson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0</w:t>
            </w:r>
          </w:p>
        </w:tc>
        <w:tc>
          <w:tcPr>
            <w:tcW w:w="0" w:type="auto"/>
          </w:tcPr>
          <w:p w:rsidR="00273961" w:rsidRDefault="004217BD">
            <w:pPr>
              <w:pStyle w:val="Compact"/>
            </w:pPr>
            <w:r>
              <w:t>39,256 (73.9)</w:t>
            </w:r>
          </w:p>
        </w:tc>
        <w:tc>
          <w:tcPr>
            <w:tcW w:w="0" w:type="auto"/>
          </w:tcPr>
          <w:p w:rsidR="00273961" w:rsidRDefault="004217BD">
            <w:pPr>
              <w:pStyle w:val="Compact"/>
            </w:pPr>
            <w:r>
              <w:t>80,236 (64.0)</w:t>
            </w:r>
          </w:p>
        </w:tc>
      </w:tr>
      <w:tr w:rsidR="00273961">
        <w:tc>
          <w:tcPr>
            <w:tcW w:w="0" w:type="auto"/>
          </w:tcPr>
          <w:p w:rsidR="00273961" w:rsidRDefault="00273961"/>
        </w:tc>
        <w:tc>
          <w:tcPr>
            <w:tcW w:w="0" w:type="auto"/>
          </w:tcPr>
          <w:p w:rsidR="00273961" w:rsidRDefault="004217BD">
            <w:pPr>
              <w:pStyle w:val="Compact"/>
            </w:pPr>
            <w:r>
              <w:t>1</w:t>
            </w:r>
          </w:p>
        </w:tc>
        <w:tc>
          <w:tcPr>
            <w:tcW w:w="0" w:type="auto"/>
          </w:tcPr>
          <w:p w:rsidR="00273961" w:rsidRDefault="004217BD">
            <w:pPr>
              <w:pStyle w:val="Compact"/>
            </w:pPr>
            <w:r>
              <w:t>8,117 (15.3)</w:t>
            </w:r>
          </w:p>
        </w:tc>
        <w:tc>
          <w:tcPr>
            <w:tcW w:w="0" w:type="auto"/>
          </w:tcPr>
          <w:p w:rsidR="00273961" w:rsidRDefault="004217BD">
            <w:pPr>
              <w:pStyle w:val="Compact"/>
            </w:pPr>
            <w:r>
              <w:t>33,447 (26.7)</w:t>
            </w:r>
          </w:p>
        </w:tc>
      </w:tr>
      <w:tr w:rsidR="00273961">
        <w:tc>
          <w:tcPr>
            <w:tcW w:w="0" w:type="auto"/>
          </w:tcPr>
          <w:p w:rsidR="00273961" w:rsidRDefault="00273961"/>
        </w:tc>
        <w:tc>
          <w:tcPr>
            <w:tcW w:w="0" w:type="auto"/>
          </w:tcPr>
          <w:p w:rsidR="00273961" w:rsidRDefault="004217BD">
            <w:pPr>
              <w:pStyle w:val="Compact"/>
            </w:pPr>
            <w:r>
              <w:t>2</w:t>
            </w:r>
          </w:p>
        </w:tc>
        <w:tc>
          <w:tcPr>
            <w:tcW w:w="0" w:type="auto"/>
          </w:tcPr>
          <w:p w:rsidR="00273961" w:rsidRDefault="004217BD">
            <w:pPr>
              <w:pStyle w:val="Compact"/>
            </w:pPr>
            <w:r>
              <w:t>3,762 ( 7.1)</w:t>
            </w:r>
          </w:p>
        </w:tc>
        <w:tc>
          <w:tcPr>
            <w:tcW w:w="0" w:type="auto"/>
          </w:tcPr>
          <w:p w:rsidR="00273961" w:rsidRDefault="004217BD">
            <w:pPr>
              <w:pStyle w:val="Compact"/>
            </w:pPr>
            <w:r>
              <w:t>9,049 (7.2)</w:t>
            </w:r>
          </w:p>
        </w:tc>
      </w:tr>
      <w:tr w:rsidR="00273961">
        <w:tc>
          <w:tcPr>
            <w:tcW w:w="0" w:type="auto"/>
          </w:tcPr>
          <w:p w:rsidR="00273961" w:rsidRDefault="00273961"/>
        </w:tc>
        <w:tc>
          <w:tcPr>
            <w:tcW w:w="0" w:type="auto"/>
          </w:tcPr>
          <w:p w:rsidR="00273961" w:rsidRDefault="004217BD">
            <w:pPr>
              <w:pStyle w:val="Compact"/>
            </w:pPr>
            <w:r>
              <w:t>3</w:t>
            </w:r>
          </w:p>
        </w:tc>
        <w:tc>
          <w:tcPr>
            <w:tcW w:w="0" w:type="auto"/>
          </w:tcPr>
          <w:p w:rsidR="00273961" w:rsidRDefault="004217BD">
            <w:pPr>
              <w:pStyle w:val="Compact"/>
            </w:pPr>
            <w:r>
              <w:t>1,176 ( 2.2)</w:t>
            </w:r>
          </w:p>
        </w:tc>
        <w:tc>
          <w:tcPr>
            <w:tcW w:w="0" w:type="auto"/>
          </w:tcPr>
          <w:p w:rsidR="00273961" w:rsidRDefault="004217BD">
            <w:pPr>
              <w:pStyle w:val="Compact"/>
            </w:pPr>
            <w:r>
              <w:t>2,116 (1.7)</w:t>
            </w:r>
          </w:p>
        </w:tc>
      </w:tr>
      <w:tr w:rsidR="00273961">
        <w:tc>
          <w:tcPr>
            <w:tcW w:w="0" w:type="auto"/>
          </w:tcPr>
          <w:p w:rsidR="00273961" w:rsidRDefault="00273961"/>
        </w:tc>
        <w:tc>
          <w:tcPr>
            <w:tcW w:w="0" w:type="auto"/>
          </w:tcPr>
          <w:p w:rsidR="00273961" w:rsidRDefault="004217BD">
            <w:pPr>
              <w:pStyle w:val="Compact"/>
            </w:pPr>
            <w:r>
              <w:t>4+</w:t>
            </w:r>
          </w:p>
        </w:tc>
        <w:tc>
          <w:tcPr>
            <w:tcW w:w="0" w:type="auto"/>
          </w:tcPr>
          <w:p w:rsidR="00273961" w:rsidRDefault="004217BD">
            <w:pPr>
              <w:pStyle w:val="Compact"/>
            </w:pPr>
            <w:r>
              <w:t>788 ( 1.5)</w:t>
            </w:r>
          </w:p>
        </w:tc>
        <w:tc>
          <w:tcPr>
            <w:tcW w:w="0" w:type="auto"/>
          </w:tcPr>
          <w:p w:rsidR="00273961" w:rsidRDefault="004217BD">
            <w:pPr>
              <w:pStyle w:val="Compact"/>
            </w:pPr>
            <w:r>
              <w:t>580 (0.5)</w:t>
            </w:r>
          </w:p>
        </w:tc>
      </w:tr>
      <w:tr w:rsidR="00273961">
        <w:tc>
          <w:tcPr>
            <w:tcW w:w="0" w:type="auto"/>
          </w:tcPr>
          <w:p w:rsidR="00273961" w:rsidRDefault="004217BD">
            <w:pPr>
              <w:pStyle w:val="Compact"/>
            </w:pPr>
            <w:r>
              <w:t>Elixhauser (%)</w:t>
            </w:r>
          </w:p>
        </w:tc>
        <w:tc>
          <w:tcPr>
            <w:tcW w:w="0" w:type="auto"/>
          </w:tcPr>
          <w:p w:rsidR="00273961" w:rsidRDefault="00273961"/>
        </w:tc>
        <w:tc>
          <w:tcPr>
            <w:tcW w:w="0" w:type="auto"/>
          </w:tcPr>
          <w:p w:rsidR="00273961" w:rsidRDefault="00273961"/>
        </w:tc>
        <w:tc>
          <w:tcPr>
            <w:tcW w:w="0" w:type="auto"/>
          </w:tcPr>
          <w:p w:rsidR="00273961" w:rsidRDefault="00273961"/>
        </w:tc>
      </w:tr>
      <w:tr w:rsidR="00273961">
        <w:tc>
          <w:tcPr>
            <w:tcW w:w="0" w:type="auto"/>
          </w:tcPr>
          <w:p w:rsidR="00273961" w:rsidRDefault="00273961"/>
        </w:tc>
        <w:tc>
          <w:tcPr>
            <w:tcW w:w="0" w:type="auto"/>
          </w:tcPr>
          <w:p w:rsidR="00273961" w:rsidRDefault="004217BD">
            <w:pPr>
              <w:pStyle w:val="Compact"/>
            </w:pPr>
            <w:r>
              <w:t>0</w:t>
            </w:r>
          </w:p>
        </w:tc>
        <w:tc>
          <w:tcPr>
            <w:tcW w:w="0" w:type="auto"/>
          </w:tcPr>
          <w:p w:rsidR="00273961" w:rsidRDefault="004217BD">
            <w:pPr>
              <w:pStyle w:val="Compact"/>
            </w:pPr>
            <w:r>
              <w:t>27,773 (52.3)</w:t>
            </w:r>
          </w:p>
        </w:tc>
        <w:tc>
          <w:tcPr>
            <w:tcW w:w="0" w:type="auto"/>
          </w:tcPr>
          <w:p w:rsidR="00273961" w:rsidRDefault="004217BD">
            <w:pPr>
              <w:pStyle w:val="Compact"/>
            </w:pPr>
            <w:r>
              <w:t>33,546 (26.8)</w:t>
            </w:r>
          </w:p>
        </w:tc>
      </w:tr>
      <w:tr w:rsidR="00273961">
        <w:tc>
          <w:tcPr>
            <w:tcW w:w="0" w:type="auto"/>
          </w:tcPr>
          <w:p w:rsidR="00273961" w:rsidRDefault="00273961"/>
        </w:tc>
        <w:tc>
          <w:tcPr>
            <w:tcW w:w="0" w:type="auto"/>
          </w:tcPr>
          <w:p w:rsidR="00273961" w:rsidRDefault="004217BD">
            <w:pPr>
              <w:pStyle w:val="Compact"/>
            </w:pPr>
            <w:r>
              <w:t>1</w:t>
            </w:r>
          </w:p>
        </w:tc>
        <w:tc>
          <w:tcPr>
            <w:tcW w:w="0" w:type="auto"/>
          </w:tcPr>
          <w:p w:rsidR="00273961" w:rsidRDefault="004217BD">
            <w:pPr>
              <w:pStyle w:val="Compact"/>
            </w:pPr>
            <w:r>
              <w:t>13,766 (25.9)</w:t>
            </w:r>
          </w:p>
        </w:tc>
        <w:tc>
          <w:tcPr>
            <w:tcW w:w="0" w:type="auto"/>
          </w:tcPr>
          <w:p w:rsidR="00273961" w:rsidRDefault="004217BD">
            <w:pPr>
              <w:pStyle w:val="Compact"/>
            </w:pPr>
            <w:r>
              <w:t>42,467 (33.9)</w:t>
            </w:r>
          </w:p>
        </w:tc>
      </w:tr>
      <w:tr w:rsidR="00273961">
        <w:tc>
          <w:tcPr>
            <w:tcW w:w="0" w:type="auto"/>
          </w:tcPr>
          <w:p w:rsidR="00273961" w:rsidRDefault="00273961"/>
        </w:tc>
        <w:tc>
          <w:tcPr>
            <w:tcW w:w="0" w:type="auto"/>
          </w:tcPr>
          <w:p w:rsidR="00273961" w:rsidRDefault="004217BD">
            <w:pPr>
              <w:pStyle w:val="Compact"/>
            </w:pPr>
            <w:r>
              <w:t>2</w:t>
            </w:r>
          </w:p>
        </w:tc>
        <w:tc>
          <w:tcPr>
            <w:tcW w:w="0" w:type="auto"/>
          </w:tcPr>
          <w:p w:rsidR="00273961" w:rsidRDefault="004217BD">
            <w:pPr>
              <w:pStyle w:val="Compact"/>
            </w:pPr>
            <w:r>
              <w:t>7,239 (13.6)</w:t>
            </w:r>
          </w:p>
        </w:tc>
        <w:tc>
          <w:tcPr>
            <w:tcW w:w="0" w:type="auto"/>
          </w:tcPr>
          <w:p w:rsidR="00273961" w:rsidRDefault="004217BD">
            <w:pPr>
              <w:pStyle w:val="Compact"/>
            </w:pPr>
            <w:r>
              <w:t>28,188 (22.5)</w:t>
            </w:r>
          </w:p>
        </w:tc>
      </w:tr>
      <w:tr w:rsidR="00273961">
        <w:tc>
          <w:tcPr>
            <w:tcW w:w="0" w:type="auto"/>
          </w:tcPr>
          <w:p w:rsidR="00273961" w:rsidRDefault="00273961"/>
        </w:tc>
        <w:tc>
          <w:tcPr>
            <w:tcW w:w="0" w:type="auto"/>
          </w:tcPr>
          <w:p w:rsidR="00273961" w:rsidRDefault="004217BD">
            <w:pPr>
              <w:pStyle w:val="Compact"/>
            </w:pPr>
            <w:r>
              <w:t>3+</w:t>
            </w:r>
          </w:p>
        </w:tc>
        <w:tc>
          <w:tcPr>
            <w:tcW w:w="0" w:type="auto"/>
          </w:tcPr>
          <w:p w:rsidR="00273961" w:rsidRDefault="004217BD">
            <w:pPr>
              <w:pStyle w:val="Compact"/>
            </w:pPr>
            <w:r>
              <w:t>4,321 ( 8.1)</w:t>
            </w:r>
          </w:p>
        </w:tc>
        <w:tc>
          <w:tcPr>
            <w:tcW w:w="0" w:type="auto"/>
          </w:tcPr>
          <w:p w:rsidR="00273961" w:rsidRDefault="004217BD">
            <w:pPr>
              <w:pStyle w:val="Compact"/>
            </w:pPr>
            <w:r>
              <w:t>21,227 (16.9)</w:t>
            </w:r>
          </w:p>
        </w:tc>
      </w:tr>
      <w:tr w:rsidR="00273961">
        <w:tc>
          <w:tcPr>
            <w:tcW w:w="0" w:type="auto"/>
          </w:tcPr>
          <w:p w:rsidR="00273961" w:rsidRDefault="004217BD">
            <w:pPr>
              <w:pStyle w:val="Compact"/>
            </w:pPr>
            <w:r>
              <w:t>AIDS/HIV (%)</w:t>
            </w:r>
          </w:p>
        </w:tc>
        <w:tc>
          <w:tcPr>
            <w:tcW w:w="0" w:type="auto"/>
          </w:tcPr>
          <w:p w:rsidR="00273961" w:rsidRDefault="00273961"/>
        </w:tc>
        <w:tc>
          <w:tcPr>
            <w:tcW w:w="0" w:type="auto"/>
          </w:tcPr>
          <w:p w:rsidR="00273961" w:rsidRDefault="004217BD">
            <w:pPr>
              <w:pStyle w:val="Compact"/>
            </w:pPr>
            <w:r>
              <w:t>5 ( 0.0)</w:t>
            </w:r>
          </w:p>
        </w:tc>
        <w:tc>
          <w:tcPr>
            <w:tcW w:w="0" w:type="auto"/>
          </w:tcPr>
          <w:p w:rsidR="00273961" w:rsidRDefault="004217BD">
            <w:pPr>
              <w:pStyle w:val="Compact"/>
            </w:pPr>
            <w:r>
              <w:t>0</w:t>
            </w:r>
          </w:p>
        </w:tc>
      </w:tr>
      <w:tr w:rsidR="00273961">
        <w:tc>
          <w:tcPr>
            <w:tcW w:w="0" w:type="auto"/>
          </w:tcPr>
          <w:p w:rsidR="00273961" w:rsidRDefault="004217BD">
            <w:pPr>
              <w:pStyle w:val="Compact"/>
            </w:pPr>
            <w:r>
              <w:t>Anemia (%)</w:t>
            </w:r>
          </w:p>
        </w:tc>
        <w:tc>
          <w:tcPr>
            <w:tcW w:w="0" w:type="auto"/>
          </w:tcPr>
          <w:p w:rsidR="00273961" w:rsidRDefault="00273961"/>
        </w:tc>
        <w:tc>
          <w:tcPr>
            <w:tcW w:w="0" w:type="auto"/>
          </w:tcPr>
          <w:p w:rsidR="00273961" w:rsidRDefault="004217BD">
            <w:pPr>
              <w:pStyle w:val="Compact"/>
            </w:pPr>
            <w:r>
              <w:t>416 ( 0.8)</w:t>
            </w:r>
          </w:p>
        </w:tc>
        <w:tc>
          <w:tcPr>
            <w:tcW w:w="0" w:type="auto"/>
          </w:tcPr>
          <w:p w:rsidR="00273961" w:rsidRDefault="004217BD">
            <w:pPr>
              <w:pStyle w:val="Compact"/>
            </w:pPr>
            <w:r>
              <w:t>2,306 (1.8)</w:t>
            </w:r>
          </w:p>
        </w:tc>
      </w:tr>
      <w:tr w:rsidR="00273961">
        <w:tc>
          <w:tcPr>
            <w:tcW w:w="0" w:type="auto"/>
          </w:tcPr>
          <w:p w:rsidR="00273961" w:rsidRDefault="004217BD">
            <w:pPr>
              <w:pStyle w:val="Compact"/>
            </w:pPr>
            <w:r>
              <w:t>Arrhythmia (%)</w:t>
            </w:r>
          </w:p>
        </w:tc>
        <w:tc>
          <w:tcPr>
            <w:tcW w:w="0" w:type="auto"/>
          </w:tcPr>
          <w:p w:rsidR="00273961" w:rsidRDefault="00273961"/>
        </w:tc>
        <w:tc>
          <w:tcPr>
            <w:tcW w:w="0" w:type="auto"/>
          </w:tcPr>
          <w:p w:rsidR="00273961" w:rsidRDefault="004217BD">
            <w:pPr>
              <w:pStyle w:val="Compact"/>
            </w:pPr>
            <w:r>
              <w:t>4,505 ( 8.5)</w:t>
            </w:r>
          </w:p>
        </w:tc>
        <w:tc>
          <w:tcPr>
            <w:tcW w:w="0" w:type="auto"/>
          </w:tcPr>
          <w:p w:rsidR="00273961" w:rsidRDefault="004217BD">
            <w:pPr>
              <w:pStyle w:val="Compact"/>
            </w:pPr>
            <w:r>
              <w:t>13,040 (10.4)</w:t>
            </w:r>
          </w:p>
        </w:tc>
      </w:tr>
      <w:tr w:rsidR="00273961">
        <w:tc>
          <w:tcPr>
            <w:tcW w:w="0" w:type="auto"/>
          </w:tcPr>
          <w:p w:rsidR="00273961" w:rsidRDefault="004217BD">
            <w:pPr>
              <w:pStyle w:val="Compact"/>
            </w:pPr>
            <w:r>
              <w:t>Arterial hypertension (%)</w:t>
            </w:r>
          </w:p>
        </w:tc>
        <w:tc>
          <w:tcPr>
            <w:tcW w:w="0" w:type="auto"/>
          </w:tcPr>
          <w:p w:rsidR="00273961" w:rsidRDefault="00273961"/>
        </w:tc>
        <w:tc>
          <w:tcPr>
            <w:tcW w:w="0" w:type="auto"/>
          </w:tcPr>
          <w:p w:rsidR="00273961" w:rsidRDefault="004217BD">
            <w:pPr>
              <w:pStyle w:val="Compact"/>
            </w:pPr>
            <w:r>
              <w:t>16,677 (31.4)</w:t>
            </w:r>
          </w:p>
        </w:tc>
        <w:tc>
          <w:tcPr>
            <w:tcW w:w="0" w:type="auto"/>
          </w:tcPr>
          <w:p w:rsidR="00273961" w:rsidRDefault="004217BD">
            <w:pPr>
              <w:pStyle w:val="Compact"/>
            </w:pPr>
            <w:r>
              <w:t>66,837 (53.3)</w:t>
            </w:r>
          </w:p>
        </w:tc>
      </w:tr>
      <w:tr w:rsidR="00273961">
        <w:tc>
          <w:tcPr>
            <w:tcW w:w="0" w:type="auto"/>
          </w:tcPr>
          <w:p w:rsidR="00273961" w:rsidRDefault="004217BD">
            <w:pPr>
              <w:pStyle w:val="Compact"/>
            </w:pPr>
            <w:r>
              <w:t>Cancer (%)</w:t>
            </w:r>
          </w:p>
        </w:tc>
        <w:tc>
          <w:tcPr>
            <w:tcW w:w="0" w:type="auto"/>
          </w:tcPr>
          <w:p w:rsidR="00273961" w:rsidRDefault="00273961"/>
        </w:tc>
        <w:tc>
          <w:tcPr>
            <w:tcW w:w="0" w:type="auto"/>
          </w:tcPr>
          <w:p w:rsidR="00273961" w:rsidRDefault="004217BD">
            <w:pPr>
              <w:pStyle w:val="Compact"/>
            </w:pPr>
            <w:r>
              <w:t>2,715 ( 5.1)</w:t>
            </w:r>
          </w:p>
        </w:tc>
        <w:tc>
          <w:tcPr>
            <w:tcW w:w="0" w:type="auto"/>
          </w:tcPr>
          <w:p w:rsidR="00273961" w:rsidRDefault="004217BD">
            <w:pPr>
              <w:pStyle w:val="Compact"/>
            </w:pPr>
            <w:r>
              <w:t>3,055 (2.4)</w:t>
            </w:r>
          </w:p>
        </w:tc>
      </w:tr>
      <w:tr w:rsidR="00273961">
        <w:tc>
          <w:tcPr>
            <w:tcW w:w="0" w:type="auto"/>
          </w:tcPr>
          <w:p w:rsidR="00273961" w:rsidRDefault="004217BD">
            <w:pPr>
              <w:pStyle w:val="Compact"/>
            </w:pPr>
            <w:r>
              <w:t>CNS disease (%)</w:t>
            </w:r>
          </w:p>
        </w:tc>
        <w:tc>
          <w:tcPr>
            <w:tcW w:w="0" w:type="auto"/>
          </w:tcPr>
          <w:p w:rsidR="00273961" w:rsidRDefault="00273961"/>
        </w:tc>
        <w:tc>
          <w:tcPr>
            <w:tcW w:w="0" w:type="auto"/>
          </w:tcPr>
          <w:p w:rsidR="00273961" w:rsidRDefault="004217BD">
            <w:pPr>
              <w:pStyle w:val="Compact"/>
            </w:pPr>
            <w:r>
              <w:t>1,682 ( 3.2)</w:t>
            </w:r>
          </w:p>
        </w:tc>
        <w:tc>
          <w:tcPr>
            <w:tcW w:w="0" w:type="auto"/>
          </w:tcPr>
          <w:p w:rsidR="00273961" w:rsidRDefault="004217BD">
            <w:pPr>
              <w:pStyle w:val="Compact"/>
            </w:pPr>
            <w:r>
              <w:t>7,075 (5.6)</w:t>
            </w:r>
          </w:p>
        </w:tc>
      </w:tr>
      <w:tr w:rsidR="00273961">
        <w:tc>
          <w:tcPr>
            <w:tcW w:w="0" w:type="auto"/>
          </w:tcPr>
          <w:p w:rsidR="00273961" w:rsidRDefault="004217BD">
            <w:pPr>
              <w:pStyle w:val="Compact"/>
            </w:pPr>
            <w:r>
              <w:t>Coagulopathy (%)</w:t>
            </w:r>
          </w:p>
        </w:tc>
        <w:tc>
          <w:tcPr>
            <w:tcW w:w="0" w:type="auto"/>
          </w:tcPr>
          <w:p w:rsidR="00273961" w:rsidRDefault="00273961"/>
        </w:tc>
        <w:tc>
          <w:tcPr>
            <w:tcW w:w="0" w:type="auto"/>
          </w:tcPr>
          <w:p w:rsidR="00273961" w:rsidRDefault="004217BD">
            <w:pPr>
              <w:pStyle w:val="Compact"/>
            </w:pPr>
            <w:r>
              <w:t>192 ( 0.4)</w:t>
            </w:r>
          </w:p>
        </w:tc>
        <w:tc>
          <w:tcPr>
            <w:tcW w:w="0" w:type="auto"/>
          </w:tcPr>
          <w:p w:rsidR="00273961" w:rsidRDefault="004217BD">
            <w:pPr>
              <w:pStyle w:val="Compact"/>
            </w:pPr>
            <w:r>
              <w:t>583 (0.5)</w:t>
            </w:r>
          </w:p>
        </w:tc>
      </w:tr>
      <w:tr w:rsidR="00273961">
        <w:tc>
          <w:tcPr>
            <w:tcW w:w="0" w:type="auto"/>
          </w:tcPr>
          <w:p w:rsidR="00273961" w:rsidRDefault="004217BD">
            <w:pPr>
              <w:pStyle w:val="Compact"/>
            </w:pPr>
            <w:r>
              <w:t>Diabetes (%)</w:t>
            </w:r>
          </w:p>
        </w:tc>
        <w:tc>
          <w:tcPr>
            <w:tcW w:w="0" w:type="auto"/>
          </w:tcPr>
          <w:p w:rsidR="00273961" w:rsidRDefault="00273961"/>
        </w:tc>
        <w:tc>
          <w:tcPr>
            <w:tcW w:w="0" w:type="auto"/>
          </w:tcPr>
          <w:p w:rsidR="00273961" w:rsidRDefault="004217BD">
            <w:pPr>
              <w:pStyle w:val="Compact"/>
            </w:pPr>
            <w:r>
              <w:t>4,077 ( 7.7)</w:t>
            </w:r>
          </w:p>
        </w:tc>
        <w:tc>
          <w:tcPr>
            <w:tcW w:w="0" w:type="auto"/>
          </w:tcPr>
          <w:p w:rsidR="00273961" w:rsidRDefault="004217BD">
            <w:pPr>
              <w:pStyle w:val="Compact"/>
            </w:pPr>
            <w:r>
              <w:t>13,874 (11.1)</w:t>
            </w:r>
          </w:p>
        </w:tc>
      </w:tr>
      <w:tr w:rsidR="00273961">
        <w:tc>
          <w:tcPr>
            <w:tcW w:w="0" w:type="auto"/>
          </w:tcPr>
          <w:p w:rsidR="00273961" w:rsidRDefault="004217BD">
            <w:pPr>
              <w:pStyle w:val="Compact"/>
            </w:pPr>
            <w:r>
              <w:t>Drug alcohol abuse (%)</w:t>
            </w:r>
          </w:p>
        </w:tc>
        <w:tc>
          <w:tcPr>
            <w:tcW w:w="0" w:type="auto"/>
          </w:tcPr>
          <w:p w:rsidR="00273961" w:rsidRDefault="00273961"/>
        </w:tc>
        <w:tc>
          <w:tcPr>
            <w:tcW w:w="0" w:type="auto"/>
          </w:tcPr>
          <w:p w:rsidR="00273961" w:rsidRDefault="004217BD">
            <w:pPr>
              <w:pStyle w:val="Compact"/>
            </w:pPr>
            <w:r>
              <w:t>223 ( 0.4)</w:t>
            </w:r>
          </w:p>
        </w:tc>
        <w:tc>
          <w:tcPr>
            <w:tcW w:w="0" w:type="auto"/>
          </w:tcPr>
          <w:p w:rsidR="00273961" w:rsidRDefault="004217BD">
            <w:pPr>
              <w:pStyle w:val="Compact"/>
            </w:pPr>
            <w:r>
              <w:t>2,057 (1.6)</w:t>
            </w:r>
          </w:p>
        </w:tc>
      </w:tr>
      <w:tr w:rsidR="00273961">
        <w:tc>
          <w:tcPr>
            <w:tcW w:w="0" w:type="auto"/>
          </w:tcPr>
          <w:p w:rsidR="00273961" w:rsidRDefault="004217BD">
            <w:pPr>
              <w:pStyle w:val="Compact"/>
            </w:pPr>
            <w:r>
              <w:t>Fluid electrolyte disorders (%)</w:t>
            </w:r>
          </w:p>
        </w:tc>
        <w:tc>
          <w:tcPr>
            <w:tcW w:w="0" w:type="auto"/>
          </w:tcPr>
          <w:p w:rsidR="00273961" w:rsidRDefault="00273961"/>
        </w:tc>
        <w:tc>
          <w:tcPr>
            <w:tcW w:w="0" w:type="auto"/>
          </w:tcPr>
          <w:p w:rsidR="00273961" w:rsidRDefault="004217BD">
            <w:pPr>
              <w:pStyle w:val="Compact"/>
            </w:pPr>
            <w:r>
              <w:t>304 ( 0.6)</w:t>
            </w:r>
          </w:p>
        </w:tc>
        <w:tc>
          <w:tcPr>
            <w:tcW w:w="0" w:type="auto"/>
          </w:tcPr>
          <w:p w:rsidR="00273961" w:rsidRDefault="004217BD">
            <w:pPr>
              <w:pStyle w:val="Compact"/>
            </w:pPr>
            <w:r>
              <w:t>2,774 (2.2)</w:t>
            </w:r>
          </w:p>
        </w:tc>
      </w:tr>
      <w:tr w:rsidR="00273961">
        <w:tc>
          <w:tcPr>
            <w:tcW w:w="0" w:type="auto"/>
          </w:tcPr>
          <w:p w:rsidR="00273961" w:rsidRDefault="004217BD">
            <w:pPr>
              <w:pStyle w:val="Compact"/>
            </w:pPr>
            <w:r>
              <w:t>Heart condition (%)</w:t>
            </w:r>
          </w:p>
        </w:tc>
        <w:tc>
          <w:tcPr>
            <w:tcW w:w="0" w:type="auto"/>
          </w:tcPr>
          <w:p w:rsidR="00273961" w:rsidRDefault="00273961"/>
        </w:tc>
        <w:tc>
          <w:tcPr>
            <w:tcW w:w="0" w:type="auto"/>
          </w:tcPr>
          <w:p w:rsidR="00273961" w:rsidRDefault="004217BD">
            <w:pPr>
              <w:pStyle w:val="Compact"/>
            </w:pPr>
            <w:r>
              <w:t>2,639 ( 5.0)</w:t>
            </w:r>
          </w:p>
        </w:tc>
        <w:tc>
          <w:tcPr>
            <w:tcW w:w="0" w:type="auto"/>
          </w:tcPr>
          <w:p w:rsidR="00273961" w:rsidRDefault="004217BD">
            <w:pPr>
              <w:pStyle w:val="Compact"/>
            </w:pPr>
            <w:r>
              <w:t>5,746 (4.6)</w:t>
            </w:r>
          </w:p>
        </w:tc>
      </w:tr>
      <w:tr w:rsidR="00273961">
        <w:tc>
          <w:tcPr>
            <w:tcW w:w="0" w:type="auto"/>
          </w:tcPr>
          <w:p w:rsidR="00273961" w:rsidRDefault="004217BD">
            <w:pPr>
              <w:pStyle w:val="Compact"/>
            </w:pPr>
            <w:r>
              <w:t>Myocardial infarction (%)</w:t>
            </w:r>
          </w:p>
        </w:tc>
        <w:tc>
          <w:tcPr>
            <w:tcW w:w="0" w:type="auto"/>
          </w:tcPr>
          <w:p w:rsidR="00273961" w:rsidRDefault="00273961"/>
        </w:tc>
        <w:tc>
          <w:tcPr>
            <w:tcW w:w="0" w:type="auto"/>
          </w:tcPr>
          <w:p w:rsidR="00273961" w:rsidRDefault="004217BD">
            <w:pPr>
              <w:pStyle w:val="Compact"/>
            </w:pPr>
            <w:r>
              <w:t>2,186 ( 4.1)</w:t>
            </w:r>
          </w:p>
        </w:tc>
        <w:tc>
          <w:tcPr>
            <w:tcW w:w="0" w:type="auto"/>
          </w:tcPr>
          <w:p w:rsidR="00273961" w:rsidRDefault="004217BD">
            <w:pPr>
              <w:pStyle w:val="Compact"/>
            </w:pPr>
            <w:r>
              <w:t>3,774 (3.0)</w:t>
            </w:r>
          </w:p>
        </w:tc>
      </w:tr>
      <w:tr w:rsidR="00273961">
        <w:tc>
          <w:tcPr>
            <w:tcW w:w="0" w:type="auto"/>
          </w:tcPr>
          <w:p w:rsidR="00273961" w:rsidRDefault="004217BD">
            <w:pPr>
              <w:pStyle w:val="Compact"/>
            </w:pPr>
            <w:r>
              <w:t>Hypothyroidism (%)</w:t>
            </w:r>
          </w:p>
        </w:tc>
        <w:tc>
          <w:tcPr>
            <w:tcW w:w="0" w:type="auto"/>
          </w:tcPr>
          <w:p w:rsidR="00273961" w:rsidRDefault="00273961"/>
        </w:tc>
        <w:tc>
          <w:tcPr>
            <w:tcW w:w="0" w:type="auto"/>
          </w:tcPr>
          <w:p w:rsidR="00273961" w:rsidRDefault="004217BD">
            <w:pPr>
              <w:pStyle w:val="Compact"/>
            </w:pPr>
            <w:r>
              <w:t>1,791 ( 3.4)</w:t>
            </w:r>
          </w:p>
        </w:tc>
        <w:tc>
          <w:tcPr>
            <w:tcW w:w="0" w:type="auto"/>
          </w:tcPr>
          <w:p w:rsidR="00273961" w:rsidRDefault="004217BD">
            <w:pPr>
              <w:pStyle w:val="Compact"/>
            </w:pPr>
            <w:r>
              <w:t>10,453 (8.3)</w:t>
            </w:r>
          </w:p>
        </w:tc>
      </w:tr>
      <w:tr w:rsidR="00273961">
        <w:tc>
          <w:tcPr>
            <w:tcW w:w="0" w:type="auto"/>
          </w:tcPr>
          <w:p w:rsidR="00273961" w:rsidRDefault="004217BD">
            <w:pPr>
              <w:pStyle w:val="Compact"/>
            </w:pPr>
            <w:r>
              <w:t>Kidney disease (%)</w:t>
            </w:r>
          </w:p>
        </w:tc>
        <w:tc>
          <w:tcPr>
            <w:tcW w:w="0" w:type="auto"/>
          </w:tcPr>
          <w:p w:rsidR="00273961" w:rsidRDefault="00273961"/>
        </w:tc>
        <w:tc>
          <w:tcPr>
            <w:tcW w:w="0" w:type="auto"/>
          </w:tcPr>
          <w:p w:rsidR="00273961" w:rsidRDefault="004217BD">
            <w:pPr>
              <w:pStyle w:val="Compact"/>
            </w:pPr>
            <w:r>
              <w:t>551 ( 1.0)</w:t>
            </w:r>
          </w:p>
        </w:tc>
        <w:tc>
          <w:tcPr>
            <w:tcW w:w="0" w:type="auto"/>
          </w:tcPr>
          <w:p w:rsidR="00273961" w:rsidRDefault="004217BD">
            <w:pPr>
              <w:pStyle w:val="Compact"/>
            </w:pPr>
            <w:r>
              <w:t>7,370 (5.9)</w:t>
            </w:r>
          </w:p>
        </w:tc>
      </w:tr>
      <w:tr w:rsidR="00273961">
        <w:tc>
          <w:tcPr>
            <w:tcW w:w="0" w:type="auto"/>
          </w:tcPr>
          <w:p w:rsidR="00273961" w:rsidRDefault="004217BD">
            <w:pPr>
              <w:pStyle w:val="Compact"/>
            </w:pPr>
            <w:r>
              <w:t>Liver disease (%)</w:t>
            </w:r>
          </w:p>
        </w:tc>
        <w:tc>
          <w:tcPr>
            <w:tcW w:w="0" w:type="auto"/>
          </w:tcPr>
          <w:p w:rsidR="00273961" w:rsidRDefault="00273961"/>
        </w:tc>
        <w:tc>
          <w:tcPr>
            <w:tcW w:w="0" w:type="auto"/>
          </w:tcPr>
          <w:p w:rsidR="00273961" w:rsidRDefault="004217BD">
            <w:pPr>
              <w:pStyle w:val="Compact"/>
            </w:pPr>
            <w:r>
              <w:t>207 ( 0.4)</w:t>
            </w:r>
          </w:p>
        </w:tc>
        <w:tc>
          <w:tcPr>
            <w:tcW w:w="0" w:type="auto"/>
          </w:tcPr>
          <w:p w:rsidR="00273961" w:rsidRDefault="004217BD">
            <w:pPr>
              <w:pStyle w:val="Compact"/>
            </w:pPr>
            <w:r>
              <w:t>630 (0.5)</w:t>
            </w:r>
          </w:p>
        </w:tc>
      </w:tr>
      <w:tr w:rsidR="00273961">
        <w:tc>
          <w:tcPr>
            <w:tcW w:w="0" w:type="auto"/>
          </w:tcPr>
          <w:p w:rsidR="00273961" w:rsidRDefault="004217BD">
            <w:pPr>
              <w:pStyle w:val="Compact"/>
            </w:pPr>
            <w:r>
              <w:t>Lung airways disease (%)</w:t>
            </w:r>
          </w:p>
        </w:tc>
        <w:tc>
          <w:tcPr>
            <w:tcW w:w="0" w:type="auto"/>
          </w:tcPr>
          <w:p w:rsidR="00273961" w:rsidRDefault="00273961"/>
        </w:tc>
        <w:tc>
          <w:tcPr>
            <w:tcW w:w="0" w:type="auto"/>
          </w:tcPr>
          <w:p w:rsidR="00273961" w:rsidRDefault="004217BD">
            <w:pPr>
              <w:pStyle w:val="Compact"/>
            </w:pPr>
            <w:r>
              <w:t>2,878 ( 5.4)</w:t>
            </w:r>
          </w:p>
        </w:tc>
        <w:tc>
          <w:tcPr>
            <w:tcW w:w="0" w:type="auto"/>
          </w:tcPr>
          <w:p w:rsidR="00273961" w:rsidRDefault="004217BD">
            <w:pPr>
              <w:pStyle w:val="Compact"/>
            </w:pPr>
            <w:r>
              <w:t>18,337 (14.6)</w:t>
            </w:r>
          </w:p>
        </w:tc>
      </w:tr>
      <w:tr w:rsidR="00273961">
        <w:tc>
          <w:tcPr>
            <w:tcW w:w="0" w:type="auto"/>
          </w:tcPr>
          <w:p w:rsidR="00273961" w:rsidRDefault="004217BD">
            <w:pPr>
              <w:pStyle w:val="Compact"/>
            </w:pPr>
            <w:r>
              <w:t>Obesity (%)</w:t>
            </w:r>
          </w:p>
        </w:tc>
        <w:tc>
          <w:tcPr>
            <w:tcW w:w="0" w:type="auto"/>
          </w:tcPr>
          <w:p w:rsidR="00273961" w:rsidRDefault="00273961"/>
        </w:tc>
        <w:tc>
          <w:tcPr>
            <w:tcW w:w="0" w:type="auto"/>
          </w:tcPr>
          <w:p w:rsidR="00273961" w:rsidRDefault="004217BD">
            <w:pPr>
              <w:pStyle w:val="Compact"/>
            </w:pPr>
            <w:r>
              <w:t>1,000 ( 1.9)</w:t>
            </w:r>
          </w:p>
        </w:tc>
        <w:tc>
          <w:tcPr>
            <w:tcW w:w="0" w:type="auto"/>
          </w:tcPr>
          <w:p w:rsidR="00273961" w:rsidRDefault="004217BD">
            <w:pPr>
              <w:pStyle w:val="Compact"/>
            </w:pPr>
            <w:r>
              <w:t>10,380 (8.3)</w:t>
            </w:r>
          </w:p>
        </w:tc>
      </w:tr>
      <w:tr w:rsidR="00273961">
        <w:tc>
          <w:tcPr>
            <w:tcW w:w="0" w:type="auto"/>
          </w:tcPr>
          <w:p w:rsidR="00273961" w:rsidRDefault="004217BD">
            <w:pPr>
              <w:pStyle w:val="Compact"/>
            </w:pPr>
            <w:r>
              <w:t>Peptic ulcer (%)</w:t>
            </w:r>
          </w:p>
        </w:tc>
        <w:tc>
          <w:tcPr>
            <w:tcW w:w="0" w:type="auto"/>
          </w:tcPr>
          <w:p w:rsidR="00273961" w:rsidRDefault="00273961"/>
        </w:tc>
        <w:tc>
          <w:tcPr>
            <w:tcW w:w="0" w:type="auto"/>
          </w:tcPr>
          <w:p w:rsidR="00273961" w:rsidRDefault="004217BD">
            <w:pPr>
              <w:pStyle w:val="Compact"/>
            </w:pPr>
            <w:r>
              <w:t>341 ( 0.6)</w:t>
            </w:r>
          </w:p>
        </w:tc>
        <w:tc>
          <w:tcPr>
            <w:tcW w:w="0" w:type="auto"/>
          </w:tcPr>
          <w:p w:rsidR="00273961" w:rsidRDefault="004217BD">
            <w:pPr>
              <w:pStyle w:val="Compact"/>
            </w:pPr>
            <w:r>
              <w:t>685 (0.6)</w:t>
            </w:r>
          </w:p>
        </w:tc>
      </w:tr>
      <w:tr w:rsidR="00273961">
        <w:tc>
          <w:tcPr>
            <w:tcW w:w="0" w:type="auto"/>
          </w:tcPr>
          <w:p w:rsidR="00273961" w:rsidRDefault="004217BD">
            <w:pPr>
              <w:pStyle w:val="Compact"/>
            </w:pPr>
            <w:r>
              <w:t>Rheumatic disease (%)</w:t>
            </w:r>
          </w:p>
        </w:tc>
        <w:tc>
          <w:tcPr>
            <w:tcW w:w="0" w:type="auto"/>
          </w:tcPr>
          <w:p w:rsidR="00273961" w:rsidRDefault="00273961"/>
        </w:tc>
        <w:tc>
          <w:tcPr>
            <w:tcW w:w="0" w:type="auto"/>
          </w:tcPr>
          <w:p w:rsidR="00273961" w:rsidRDefault="004217BD">
            <w:pPr>
              <w:pStyle w:val="Compact"/>
            </w:pPr>
            <w:r>
              <w:t>1,922 ( 3.6)</w:t>
            </w:r>
          </w:p>
        </w:tc>
        <w:tc>
          <w:tcPr>
            <w:tcW w:w="0" w:type="auto"/>
          </w:tcPr>
          <w:p w:rsidR="00273961" w:rsidRDefault="004217BD">
            <w:pPr>
              <w:pStyle w:val="Compact"/>
            </w:pPr>
            <w:r>
              <w:t>5,956 (4.8)</w:t>
            </w:r>
          </w:p>
        </w:tc>
      </w:tr>
      <w:tr w:rsidR="00273961">
        <w:tc>
          <w:tcPr>
            <w:tcW w:w="0" w:type="auto"/>
          </w:tcPr>
          <w:p w:rsidR="00273961" w:rsidRDefault="004217BD">
            <w:pPr>
              <w:pStyle w:val="Compact"/>
            </w:pPr>
            <w:r>
              <w:t>Vascular disease (%)</w:t>
            </w:r>
          </w:p>
        </w:tc>
        <w:tc>
          <w:tcPr>
            <w:tcW w:w="0" w:type="auto"/>
          </w:tcPr>
          <w:p w:rsidR="00273961" w:rsidRDefault="00273961"/>
        </w:tc>
        <w:tc>
          <w:tcPr>
            <w:tcW w:w="0" w:type="auto"/>
          </w:tcPr>
          <w:p w:rsidR="00273961" w:rsidRDefault="004217BD">
            <w:pPr>
              <w:pStyle w:val="Compact"/>
            </w:pPr>
            <w:r>
              <w:t>1,686 ( 3.2)</w:t>
            </w:r>
          </w:p>
        </w:tc>
        <w:tc>
          <w:tcPr>
            <w:tcW w:w="0" w:type="auto"/>
          </w:tcPr>
          <w:p w:rsidR="00273961" w:rsidRDefault="004217BD">
            <w:pPr>
              <w:pStyle w:val="Compact"/>
            </w:pPr>
            <w:r>
              <w:t>3,656 (2.9)</w:t>
            </w:r>
          </w:p>
        </w:tc>
      </w:tr>
      <w:tr w:rsidR="00273961">
        <w:tc>
          <w:tcPr>
            <w:tcW w:w="0" w:type="auto"/>
          </w:tcPr>
          <w:p w:rsidR="00273961" w:rsidRDefault="004217BD">
            <w:pPr>
              <w:pStyle w:val="Compact"/>
            </w:pPr>
            <w:r>
              <w:t>Weight loss (%)</w:t>
            </w:r>
          </w:p>
        </w:tc>
        <w:tc>
          <w:tcPr>
            <w:tcW w:w="0" w:type="auto"/>
          </w:tcPr>
          <w:p w:rsidR="00273961" w:rsidRDefault="00273961"/>
        </w:tc>
        <w:tc>
          <w:tcPr>
            <w:tcW w:w="0" w:type="auto"/>
          </w:tcPr>
          <w:p w:rsidR="00273961" w:rsidRDefault="004217BD">
            <w:pPr>
              <w:pStyle w:val="Compact"/>
            </w:pPr>
            <w:r>
              <w:t>35 ( 0.1)</w:t>
            </w:r>
          </w:p>
        </w:tc>
        <w:tc>
          <w:tcPr>
            <w:tcW w:w="0" w:type="auto"/>
          </w:tcPr>
          <w:p w:rsidR="00273961" w:rsidRDefault="004217BD">
            <w:pPr>
              <w:pStyle w:val="Compact"/>
            </w:pPr>
            <w:r>
              <w:t>509 (0.4)</w:t>
            </w:r>
          </w:p>
        </w:tc>
      </w:tr>
    </w:tbl>
    <w:p w:rsidR="00273961" w:rsidRDefault="004217BD">
      <w:pPr>
        <w:pStyle w:val="Rubrik5"/>
      </w:pPr>
      <w:bookmarkStart w:id="21" w:name="page-break-4"/>
      <w:r>
        <w:lastRenderedPageBreak/>
        <w:t>PAGE BREAK</w:t>
      </w:r>
      <w:bookmarkEnd w:id="21"/>
    </w:p>
    <w:p w:rsidR="00273961" w:rsidRDefault="004217BD">
      <w:pPr>
        <w:pStyle w:val="TableCaption"/>
      </w:pPr>
      <w:r>
        <w:t>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w="0" w:type="pct"/>
        <w:tblLook w:val="07E0" w:firstRow="1" w:lastRow="1" w:firstColumn="1" w:lastColumn="1" w:noHBand="1" w:noVBand="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gridCol w:w="1966"/>
        <w:gridCol w:w="516"/>
      </w:tblGrid>
      <w:tr w:rsidR="00273961">
        <w:tc>
          <w:tcPr>
            <w:tcW w:w="0" w:type="auto"/>
            <w:tcBorders>
              <w:bottom w:val="single" w:sz="0" w:space="0" w:color="auto"/>
            </w:tcBorders>
            <w:vAlign w:val="bottom"/>
          </w:tcPr>
          <w:p w:rsidR="00273961" w:rsidRDefault="004217BD">
            <w:pPr>
              <w:pStyle w:val="Compact"/>
            </w:pPr>
            <w:r>
              <w:t>variable</w:t>
            </w:r>
          </w:p>
        </w:tc>
        <w:tc>
          <w:tcPr>
            <w:tcW w:w="0" w:type="auto"/>
            <w:tcBorders>
              <w:bottom w:val="single" w:sz="0" w:space="0" w:color="auto"/>
            </w:tcBorders>
            <w:vAlign w:val="bottom"/>
          </w:tcPr>
          <w:p w:rsidR="00273961" w:rsidRDefault="004217BD">
            <w:pPr>
              <w:pStyle w:val="Compact"/>
              <w:jc w:val="right"/>
            </w:pPr>
            <w:r>
              <w:t>n</w:t>
            </w:r>
          </w:p>
        </w:tc>
      </w:tr>
      <w:tr w:rsidR="00273961">
        <w:tc>
          <w:tcPr>
            <w:tcW w:w="0" w:type="auto"/>
          </w:tcPr>
          <w:p w:rsidR="00273961" w:rsidRDefault="004217BD">
            <w:pPr>
              <w:pStyle w:val="Compact"/>
            </w:pPr>
            <w:r>
              <w:t>Cancer</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CNS disease</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Kidney disease</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ASA class III</w:t>
            </w:r>
          </w:p>
        </w:tc>
        <w:tc>
          <w:tcPr>
            <w:tcW w:w="0" w:type="auto"/>
          </w:tcPr>
          <w:p w:rsidR="00273961" w:rsidRDefault="004217BD">
            <w:pPr>
              <w:pStyle w:val="Compact"/>
              <w:jc w:val="right"/>
            </w:pPr>
            <w:r>
              <w:t>100</w:t>
            </w:r>
          </w:p>
        </w:tc>
      </w:tr>
      <w:tr w:rsidR="00273961">
        <w:tc>
          <w:tcPr>
            <w:tcW w:w="0" w:type="auto"/>
          </w:tcPr>
          <w:p w:rsidR="00273961" w:rsidRDefault="004217BD">
            <w:pPr>
              <w:pStyle w:val="Compact"/>
            </w:pPr>
            <w:r>
              <w:t>Age</w:t>
            </w:r>
          </w:p>
        </w:tc>
        <w:tc>
          <w:tcPr>
            <w:tcW w:w="0" w:type="auto"/>
          </w:tcPr>
          <w:p w:rsidR="00273961" w:rsidRDefault="004217BD">
            <w:pPr>
              <w:pStyle w:val="Compact"/>
              <w:jc w:val="right"/>
            </w:pPr>
            <w:r>
              <w:t>50</w:t>
            </w:r>
          </w:p>
        </w:tc>
      </w:tr>
      <w:tr w:rsidR="00273961">
        <w:tc>
          <w:tcPr>
            <w:tcW w:w="0" w:type="auto"/>
          </w:tcPr>
          <w:p w:rsidR="00273961" w:rsidRDefault="004217BD">
            <w:pPr>
              <w:pStyle w:val="Compact"/>
            </w:pPr>
            <w:r>
              <w:t>Obesity</w:t>
            </w:r>
          </w:p>
        </w:tc>
        <w:tc>
          <w:tcPr>
            <w:tcW w:w="0" w:type="auto"/>
          </w:tcPr>
          <w:p w:rsidR="00273961" w:rsidRDefault="004217BD">
            <w:pPr>
              <w:pStyle w:val="Compact"/>
              <w:jc w:val="right"/>
            </w:pPr>
            <w:r>
              <w:t>49</w:t>
            </w:r>
          </w:p>
        </w:tc>
      </w:tr>
      <w:tr w:rsidR="00273961">
        <w:tc>
          <w:tcPr>
            <w:tcW w:w="0" w:type="auto"/>
          </w:tcPr>
          <w:p w:rsidR="00273961" w:rsidRDefault="004217BD">
            <w:pPr>
              <w:pStyle w:val="Compact"/>
            </w:pPr>
            <w:r>
              <w:t>Male sex</w:t>
            </w:r>
          </w:p>
        </w:tc>
        <w:tc>
          <w:tcPr>
            <w:tcW w:w="0" w:type="auto"/>
          </w:tcPr>
          <w:p w:rsidR="00273961" w:rsidRDefault="004217BD">
            <w:pPr>
              <w:pStyle w:val="Compact"/>
              <w:jc w:val="right"/>
            </w:pPr>
            <w:r>
              <w:t>38</w:t>
            </w:r>
          </w:p>
        </w:tc>
      </w:tr>
      <w:tr w:rsidR="00273961">
        <w:tc>
          <w:tcPr>
            <w:tcW w:w="0" w:type="auto"/>
          </w:tcPr>
          <w:p w:rsidR="00273961" w:rsidRDefault="004217BD">
            <w:pPr>
              <w:pStyle w:val="Compact"/>
            </w:pPr>
            <w:r>
              <w:t>Heart condition</w:t>
            </w:r>
          </w:p>
        </w:tc>
        <w:tc>
          <w:tcPr>
            <w:tcW w:w="0" w:type="auto"/>
          </w:tcPr>
          <w:p w:rsidR="00273961" w:rsidRDefault="004217BD">
            <w:pPr>
              <w:pStyle w:val="Compact"/>
              <w:jc w:val="right"/>
            </w:pPr>
            <w:r>
              <w:t>20</w:t>
            </w:r>
          </w:p>
        </w:tc>
      </w:tr>
      <w:tr w:rsidR="00273961">
        <w:tc>
          <w:tcPr>
            <w:tcW w:w="0" w:type="auto"/>
          </w:tcPr>
          <w:p w:rsidR="00273961" w:rsidRDefault="004217BD">
            <w:pPr>
              <w:pStyle w:val="Compact"/>
            </w:pPr>
            <w:r>
              <w:t>Anemia</w:t>
            </w:r>
          </w:p>
        </w:tc>
        <w:tc>
          <w:tcPr>
            <w:tcW w:w="0" w:type="auto"/>
          </w:tcPr>
          <w:p w:rsidR="00273961" w:rsidRDefault="004217BD">
            <w:pPr>
              <w:pStyle w:val="Compact"/>
              <w:jc w:val="right"/>
            </w:pPr>
            <w:r>
              <w:t>9</w:t>
            </w:r>
          </w:p>
        </w:tc>
      </w:tr>
      <w:tr w:rsidR="00273961">
        <w:tc>
          <w:tcPr>
            <w:tcW w:w="0" w:type="auto"/>
          </w:tcPr>
          <w:p w:rsidR="00273961" w:rsidRDefault="004217BD">
            <w:pPr>
              <w:pStyle w:val="Compact"/>
            </w:pPr>
            <w:r>
              <w:t>ASA class II</w:t>
            </w:r>
          </w:p>
        </w:tc>
        <w:tc>
          <w:tcPr>
            <w:tcW w:w="0" w:type="auto"/>
          </w:tcPr>
          <w:p w:rsidR="00273961" w:rsidRDefault="004217BD">
            <w:pPr>
              <w:pStyle w:val="Compact"/>
              <w:jc w:val="right"/>
            </w:pPr>
            <w:r>
              <w:t>8</w:t>
            </w:r>
          </w:p>
        </w:tc>
      </w:tr>
      <w:tr w:rsidR="00273961">
        <w:tc>
          <w:tcPr>
            <w:tcW w:w="0" w:type="auto"/>
          </w:tcPr>
          <w:p w:rsidR="00273961" w:rsidRDefault="004217BD">
            <w:pPr>
              <w:pStyle w:val="Compact"/>
            </w:pPr>
            <w:r>
              <w:t>Myocardial infarction</w:t>
            </w:r>
          </w:p>
        </w:tc>
        <w:tc>
          <w:tcPr>
            <w:tcW w:w="0" w:type="auto"/>
          </w:tcPr>
          <w:p w:rsidR="00273961" w:rsidRDefault="004217BD">
            <w:pPr>
              <w:pStyle w:val="Compact"/>
              <w:jc w:val="right"/>
            </w:pPr>
            <w:r>
              <w:t>6</w:t>
            </w:r>
          </w:p>
        </w:tc>
      </w:tr>
    </w:tbl>
    <w:p w:rsidR="00273961" w:rsidRDefault="004217BD">
      <w:pPr>
        <w:pStyle w:val="Rubrik5"/>
      </w:pPr>
      <w:bookmarkStart w:id="22" w:name="page-break-5"/>
      <w:r>
        <w:lastRenderedPageBreak/>
        <w:t>PAGE BREAK</w:t>
      </w:r>
      <w:bookmarkEnd w:id="22"/>
    </w:p>
    <w:p w:rsidR="00273961" w:rsidRDefault="004217BD">
      <w:pPr>
        <w:pStyle w:val="TableCaption"/>
      </w:pPr>
      <w:r>
        <w:t>Table 4: Estimated coefficients (beta) and odds ratios (OR) with 95 % confidence intervals for the reduced model.</w:t>
      </w:r>
    </w:p>
    <w:tbl>
      <w:tblPr>
        <w:tblStyle w:val="Table"/>
        <w:tblW w:w="0" w:type="pct"/>
        <w:tblLook w:val="07E0" w:firstRow="1" w:lastRow="1" w:firstColumn="1" w:lastColumn="1" w:noHBand="1" w:noVBand="1"/>
        <w:tblCaption w:val="Table 4: Estimated coefficients (beta) and odds ratios (OR) with 95 % confidence intervals for the reduced model."/>
      </w:tblPr>
      <w:tblGrid>
        <w:gridCol w:w="1433"/>
        <w:gridCol w:w="733"/>
        <w:gridCol w:w="1616"/>
        <w:gridCol w:w="679"/>
      </w:tblGrid>
      <w:tr w:rsidR="00273961">
        <w:tc>
          <w:tcPr>
            <w:tcW w:w="0" w:type="auto"/>
            <w:tcBorders>
              <w:bottom w:val="single" w:sz="0" w:space="0" w:color="auto"/>
            </w:tcBorders>
            <w:vAlign w:val="bottom"/>
          </w:tcPr>
          <w:p w:rsidR="00273961" w:rsidRDefault="004217BD">
            <w:pPr>
              <w:pStyle w:val="Compact"/>
            </w:pPr>
            <w:r>
              <w:t>term</w:t>
            </w:r>
          </w:p>
        </w:tc>
        <w:tc>
          <w:tcPr>
            <w:tcW w:w="0" w:type="auto"/>
            <w:tcBorders>
              <w:bottom w:val="single" w:sz="0" w:space="0" w:color="auto"/>
            </w:tcBorders>
            <w:vAlign w:val="bottom"/>
          </w:tcPr>
          <w:p w:rsidR="00273961" w:rsidRDefault="004217BD">
            <w:pPr>
              <w:pStyle w:val="Compact"/>
              <w:jc w:val="right"/>
            </w:pPr>
            <w:r>
              <w:t>beta</w:t>
            </w:r>
          </w:p>
        </w:tc>
        <w:tc>
          <w:tcPr>
            <w:tcW w:w="0" w:type="auto"/>
            <w:tcBorders>
              <w:bottom w:val="single" w:sz="0" w:space="0" w:color="auto"/>
            </w:tcBorders>
            <w:vAlign w:val="bottom"/>
          </w:tcPr>
          <w:p w:rsidR="00273961" w:rsidRDefault="004217BD">
            <w:pPr>
              <w:pStyle w:val="Compact"/>
            </w:pPr>
            <w:r>
              <w:t>OR 95 % CI</w:t>
            </w:r>
          </w:p>
        </w:tc>
        <w:tc>
          <w:tcPr>
            <w:tcW w:w="0" w:type="auto"/>
            <w:tcBorders>
              <w:bottom w:val="single" w:sz="0" w:space="0" w:color="auto"/>
            </w:tcBorders>
            <w:vAlign w:val="bottom"/>
          </w:tcPr>
          <w:p w:rsidR="00273961" w:rsidRDefault="004217BD">
            <w:pPr>
              <w:pStyle w:val="Compact"/>
            </w:pPr>
            <w:r>
              <w:t>p</w:t>
            </w:r>
          </w:p>
        </w:tc>
      </w:tr>
      <w:tr w:rsidR="00273961">
        <w:tc>
          <w:tcPr>
            <w:tcW w:w="0" w:type="auto"/>
          </w:tcPr>
          <w:p w:rsidR="00273961" w:rsidRDefault="004217BD">
            <w:pPr>
              <w:pStyle w:val="Compact"/>
            </w:pPr>
            <w:r>
              <w:t>(intercept)</w:t>
            </w:r>
          </w:p>
        </w:tc>
        <w:tc>
          <w:tcPr>
            <w:tcW w:w="0" w:type="auto"/>
          </w:tcPr>
          <w:p w:rsidR="00273961" w:rsidRDefault="004217BD">
            <w:pPr>
              <w:pStyle w:val="Compact"/>
              <w:jc w:val="right"/>
            </w:pPr>
            <w:r>
              <w:t>-13.28</w:t>
            </w:r>
          </w:p>
        </w:tc>
        <w:tc>
          <w:tcPr>
            <w:tcW w:w="0" w:type="auto"/>
          </w:tcPr>
          <w:p w:rsidR="00273961" w:rsidRDefault="00273961"/>
        </w:tc>
        <w:tc>
          <w:tcPr>
            <w:tcW w:w="0" w:type="auto"/>
          </w:tcPr>
          <w:p w:rsidR="00273961" w:rsidRDefault="00273961"/>
        </w:tc>
      </w:tr>
      <w:tr w:rsidR="00273961">
        <w:tc>
          <w:tcPr>
            <w:tcW w:w="0" w:type="auto"/>
          </w:tcPr>
          <w:p w:rsidR="00273961" w:rsidRDefault="004217BD">
            <w:pPr>
              <w:pStyle w:val="Compact"/>
            </w:pPr>
            <w:r>
              <w:t>Cancer</w:t>
            </w:r>
          </w:p>
        </w:tc>
        <w:tc>
          <w:tcPr>
            <w:tcW w:w="0" w:type="auto"/>
          </w:tcPr>
          <w:p w:rsidR="00273961" w:rsidRDefault="004217BD">
            <w:pPr>
              <w:pStyle w:val="Compact"/>
              <w:jc w:val="right"/>
            </w:pPr>
            <w:r>
              <w:t>0.71</w:t>
            </w:r>
          </w:p>
        </w:tc>
        <w:tc>
          <w:tcPr>
            <w:tcW w:w="0" w:type="auto"/>
          </w:tcPr>
          <w:p w:rsidR="00273961" w:rsidRDefault="004217BD">
            <w:pPr>
              <w:pStyle w:val="Compact"/>
            </w:pPr>
            <w:r>
              <w:t>2.04 (1.30-3.08)</w:t>
            </w:r>
          </w:p>
        </w:tc>
        <w:tc>
          <w:tcPr>
            <w:tcW w:w="0" w:type="auto"/>
          </w:tcPr>
          <w:p w:rsidR="00273961" w:rsidRDefault="004217BD">
            <w:pPr>
              <w:pStyle w:val="Compact"/>
            </w:pPr>
            <w:r>
              <w:t>&lt;0.01</w:t>
            </w:r>
          </w:p>
        </w:tc>
      </w:tr>
      <w:tr w:rsidR="00273961">
        <w:tc>
          <w:tcPr>
            <w:tcW w:w="0" w:type="auto"/>
          </w:tcPr>
          <w:p w:rsidR="00273961" w:rsidRDefault="004217BD">
            <w:pPr>
              <w:pStyle w:val="Compact"/>
            </w:pPr>
            <w:r>
              <w:t>CNS disease</w:t>
            </w:r>
          </w:p>
        </w:tc>
        <w:tc>
          <w:tcPr>
            <w:tcW w:w="0" w:type="auto"/>
          </w:tcPr>
          <w:p w:rsidR="00273961" w:rsidRDefault="004217BD">
            <w:pPr>
              <w:pStyle w:val="Compact"/>
              <w:jc w:val="right"/>
            </w:pPr>
            <w:r>
              <w:t>0.90</w:t>
            </w:r>
          </w:p>
        </w:tc>
        <w:tc>
          <w:tcPr>
            <w:tcW w:w="0" w:type="auto"/>
          </w:tcPr>
          <w:p w:rsidR="00273961" w:rsidRDefault="004217BD">
            <w:pPr>
              <w:pStyle w:val="Compact"/>
            </w:pPr>
            <w:r>
              <w:t>2.45 (1.35-4.11)</w:t>
            </w:r>
          </w:p>
        </w:tc>
        <w:tc>
          <w:tcPr>
            <w:tcW w:w="0" w:type="auto"/>
          </w:tcPr>
          <w:p w:rsidR="00273961" w:rsidRDefault="004217BD">
            <w:pPr>
              <w:pStyle w:val="Compact"/>
            </w:pPr>
            <w:r>
              <w:t>&lt;0.01</w:t>
            </w:r>
          </w:p>
        </w:tc>
      </w:tr>
      <w:tr w:rsidR="00273961">
        <w:tc>
          <w:tcPr>
            <w:tcW w:w="0" w:type="auto"/>
          </w:tcPr>
          <w:p w:rsidR="00273961" w:rsidRDefault="004217BD">
            <w:pPr>
              <w:pStyle w:val="Compact"/>
            </w:pPr>
            <w:r>
              <w:t>Kidney disease</w:t>
            </w:r>
          </w:p>
        </w:tc>
        <w:tc>
          <w:tcPr>
            <w:tcW w:w="0" w:type="auto"/>
          </w:tcPr>
          <w:p w:rsidR="00273961" w:rsidRDefault="004217BD">
            <w:pPr>
              <w:pStyle w:val="Compact"/>
              <w:jc w:val="right"/>
            </w:pPr>
            <w:r>
              <w:t>1.33</w:t>
            </w:r>
          </w:p>
        </w:tc>
        <w:tc>
          <w:tcPr>
            <w:tcW w:w="0" w:type="auto"/>
          </w:tcPr>
          <w:p w:rsidR="00273961" w:rsidRDefault="004217BD">
            <w:pPr>
              <w:pStyle w:val="Compact"/>
            </w:pPr>
            <w:r>
              <w:t>3.79 (2.04-6.52)</w:t>
            </w:r>
          </w:p>
        </w:tc>
        <w:tc>
          <w:tcPr>
            <w:tcW w:w="0" w:type="auto"/>
          </w:tcPr>
          <w:p w:rsidR="00273961" w:rsidRDefault="004217BD">
            <w:pPr>
              <w:pStyle w:val="Compact"/>
            </w:pPr>
            <w:r>
              <w:t>&lt;0.01</w:t>
            </w:r>
          </w:p>
        </w:tc>
      </w:tr>
      <w:tr w:rsidR="00273961">
        <w:tc>
          <w:tcPr>
            <w:tcW w:w="0" w:type="auto"/>
          </w:tcPr>
          <w:p w:rsidR="00273961" w:rsidRDefault="004217BD">
            <w:pPr>
              <w:pStyle w:val="Compact"/>
            </w:pPr>
            <w:r>
              <w:t>ASA class II</w:t>
            </w:r>
          </w:p>
        </w:tc>
        <w:tc>
          <w:tcPr>
            <w:tcW w:w="0" w:type="auto"/>
          </w:tcPr>
          <w:p w:rsidR="00273961" w:rsidRDefault="004217BD">
            <w:pPr>
              <w:pStyle w:val="Compact"/>
              <w:jc w:val="right"/>
            </w:pPr>
            <w:r>
              <w:t>0.88</w:t>
            </w:r>
          </w:p>
        </w:tc>
        <w:tc>
          <w:tcPr>
            <w:tcW w:w="0" w:type="auto"/>
          </w:tcPr>
          <w:p w:rsidR="00273961" w:rsidRDefault="004217BD">
            <w:pPr>
              <w:pStyle w:val="Compact"/>
            </w:pPr>
            <w:r>
              <w:t>2.42 (1.20-5.78)</w:t>
            </w:r>
          </w:p>
        </w:tc>
        <w:tc>
          <w:tcPr>
            <w:tcW w:w="0" w:type="auto"/>
          </w:tcPr>
          <w:p w:rsidR="00273961" w:rsidRDefault="004217BD">
            <w:pPr>
              <w:pStyle w:val="Compact"/>
            </w:pPr>
            <w:r>
              <w:t>0.03</w:t>
            </w:r>
          </w:p>
        </w:tc>
      </w:tr>
      <w:tr w:rsidR="00273961">
        <w:tc>
          <w:tcPr>
            <w:tcW w:w="0" w:type="auto"/>
          </w:tcPr>
          <w:p w:rsidR="00273961" w:rsidRDefault="004217BD">
            <w:pPr>
              <w:pStyle w:val="Compact"/>
            </w:pPr>
            <w:r>
              <w:t>ASA class III</w:t>
            </w:r>
          </w:p>
        </w:tc>
        <w:tc>
          <w:tcPr>
            <w:tcW w:w="0" w:type="auto"/>
          </w:tcPr>
          <w:p w:rsidR="00273961" w:rsidRDefault="004217BD">
            <w:pPr>
              <w:pStyle w:val="Compact"/>
              <w:jc w:val="right"/>
            </w:pPr>
            <w:r>
              <w:t>1.66</w:t>
            </w:r>
          </w:p>
        </w:tc>
        <w:tc>
          <w:tcPr>
            <w:tcW w:w="0" w:type="auto"/>
          </w:tcPr>
          <w:p w:rsidR="00273961" w:rsidRDefault="004217BD">
            <w:pPr>
              <w:pStyle w:val="Compact"/>
            </w:pPr>
            <w:r>
              <w:t>5.27 (2.56-12.77)</w:t>
            </w:r>
          </w:p>
        </w:tc>
        <w:tc>
          <w:tcPr>
            <w:tcW w:w="0" w:type="auto"/>
          </w:tcPr>
          <w:p w:rsidR="00273961" w:rsidRDefault="004217BD">
            <w:pPr>
              <w:pStyle w:val="Compact"/>
            </w:pPr>
            <w:r>
              <w:t>&lt;0.01</w:t>
            </w:r>
          </w:p>
        </w:tc>
      </w:tr>
      <w:tr w:rsidR="00273961">
        <w:tc>
          <w:tcPr>
            <w:tcW w:w="0" w:type="auto"/>
          </w:tcPr>
          <w:p w:rsidR="00273961" w:rsidRDefault="004217BD">
            <w:pPr>
              <w:pStyle w:val="Compact"/>
            </w:pPr>
            <w:r>
              <w:t>Age</w:t>
            </w:r>
          </w:p>
        </w:tc>
        <w:tc>
          <w:tcPr>
            <w:tcW w:w="0" w:type="auto"/>
          </w:tcPr>
          <w:p w:rsidR="00273961" w:rsidRDefault="004217BD">
            <w:pPr>
              <w:pStyle w:val="Compact"/>
              <w:jc w:val="right"/>
            </w:pPr>
            <w:r>
              <w:t>0.08</w:t>
            </w:r>
          </w:p>
        </w:tc>
        <w:tc>
          <w:tcPr>
            <w:tcW w:w="0" w:type="auto"/>
          </w:tcPr>
          <w:p w:rsidR="00273961" w:rsidRDefault="004217BD">
            <w:pPr>
              <w:pStyle w:val="Compact"/>
            </w:pPr>
            <w:r>
              <w:t>1.08 (1.06-1.11)</w:t>
            </w:r>
          </w:p>
        </w:tc>
        <w:tc>
          <w:tcPr>
            <w:tcW w:w="0" w:type="auto"/>
          </w:tcPr>
          <w:p w:rsidR="00273961" w:rsidRDefault="004217BD">
            <w:pPr>
              <w:pStyle w:val="Compact"/>
            </w:pPr>
            <w:r>
              <w:t>&lt;0.01</w:t>
            </w:r>
          </w:p>
        </w:tc>
      </w:tr>
      <w:tr w:rsidR="00273961">
        <w:tc>
          <w:tcPr>
            <w:tcW w:w="0" w:type="auto"/>
          </w:tcPr>
          <w:p w:rsidR="00273961" w:rsidRDefault="004217BD">
            <w:pPr>
              <w:pStyle w:val="Compact"/>
            </w:pPr>
            <w:r>
              <w:t>Obesity</w:t>
            </w:r>
          </w:p>
        </w:tc>
        <w:tc>
          <w:tcPr>
            <w:tcW w:w="0" w:type="auto"/>
          </w:tcPr>
          <w:p w:rsidR="00273961" w:rsidRDefault="004217BD">
            <w:pPr>
              <w:pStyle w:val="Compact"/>
              <w:jc w:val="right"/>
            </w:pPr>
            <w:r>
              <w:t>0.77</w:t>
            </w:r>
          </w:p>
        </w:tc>
        <w:tc>
          <w:tcPr>
            <w:tcW w:w="0" w:type="auto"/>
          </w:tcPr>
          <w:p w:rsidR="00273961" w:rsidRDefault="004217BD">
            <w:pPr>
              <w:pStyle w:val="Compact"/>
            </w:pPr>
            <w:r>
              <w:t>2.17 (0.91-4.36)</w:t>
            </w:r>
          </w:p>
        </w:tc>
        <w:tc>
          <w:tcPr>
            <w:tcW w:w="0" w:type="auto"/>
          </w:tcPr>
          <w:p w:rsidR="00273961" w:rsidRDefault="004217BD">
            <w:pPr>
              <w:pStyle w:val="Compact"/>
            </w:pPr>
            <w:r>
              <w:t>0.05</w:t>
            </w:r>
          </w:p>
        </w:tc>
      </w:tr>
      <w:tr w:rsidR="00273961">
        <w:tc>
          <w:tcPr>
            <w:tcW w:w="0" w:type="auto"/>
          </w:tcPr>
          <w:p w:rsidR="00273961" w:rsidRDefault="004217BD">
            <w:pPr>
              <w:pStyle w:val="Compact"/>
            </w:pPr>
            <w:r>
              <w:t>Male sex</w:t>
            </w:r>
          </w:p>
        </w:tc>
        <w:tc>
          <w:tcPr>
            <w:tcW w:w="0" w:type="auto"/>
          </w:tcPr>
          <w:p w:rsidR="00273961" w:rsidRDefault="004217BD">
            <w:pPr>
              <w:pStyle w:val="Compact"/>
              <w:jc w:val="right"/>
            </w:pPr>
            <w:r>
              <w:t>0.61</w:t>
            </w:r>
          </w:p>
        </w:tc>
        <w:tc>
          <w:tcPr>
            <w:tcW w:w="0" w:type="auto"/>
          </w:tcPr>
          <w:p w:rsidR="00273961" w:rsidRDefault="004217BD">
            <w:pPr>
              <w:pStyle w:val="Compact"/>
            </w:pPr>
            <w:r>
              <w:t>1.85 (1.36-2.52)</w:t>
            </w:r>
          </w:p>
        </w:tc>
        <w:tc>
          <w:tcPr>
            <w:tcW w:w="0" w:type="auto"/>
          </w:tcPr>
          <w:p w:rsidR="00273961" w:rsidRDefault="004217BD">
            <w:pPr>
              <w:pStyle w:val="Compact"/>
            </w:pPr>
            <w:r>
              <w:t>&lt;0.01</w:t>
            </w:r>
          </w:p>
        </w:tc>
      </w:tr>
    </w:tbl>
    <w:p w:rsidR="00273961" w:rsidRDefault="004217BD">
      <w:pPr>
        <w:pStyle w:val="Rubrik5"/>
      </w:pPr>
      <w:bookmarkStart w:id="23" w:name="page-break-6"/>
      <w:r>
        <w:lastRenderedPageBreak/>
        <w:t>PAGE BREAK</w:t>
      </w:r>
      <w:bookmarkEnd w:id="23"/>
    </w:p>
    <w:p w:rsidR="00273961" w:rsidRDefault="004217BD">
      <w:pPr>
        <w:pStyle w:val="Rubrik1"/>
      </w:pPr>
      <w:bookmarkStart w:id="24" w:name="bibliography"/>
      <w:r>
        <w:t>Bibliography</w:t>
      </w:r>
      <w:bookmarkEnd w:id="24"/>
    </w:p>
    <w:p w:rsidR="00273961" w:rsidRDefault="004217BD">
      <w:pPr>
        <w:pStyle w:val="Litteraturfrteckning"/>
      </w:pPr>
      <w:bookmarkStart w:id="25" w:name="ref-Garland2017"/>
      <w:bookmarkStart w:id="26" w:name="refs"/>
      <w:r w:rsidRPr="00BE6C97">
        <w:rPr>
          <w:lang w:val="sv-SE"/>
        </w:rPr>
        <w:t xml:space="preserve">1. </w:t>
      </w:r>
      <w:r w:rsidRPr="00BE6C97">
        <w:rPr>
          <w:b/>
          <w:lang w:val="sv-SE"/>
        </w:rPr>
        <w:t xml:space="preserve">Garland A, Gordon M, </w:t>
      </w:r>
      <w:proofErr w:type="spellStart"/>
      <w:r w:rsidRPr="00BE6C97">
        <w:rPr>
          <w:b/>
          <w:lang w:val="sv-SE"/>
        </w:rPr>
        <w:t>Garellick</w:t>
      </w:r>
      <w:proofErr w:type="spellEnd"/>
      <w:r w:rsidRPr="00BE6C97">
        <w:rPr>
          <w:b/>
          <w:lang w:val="sv-SE"/>
        </w:rPr>
        <w:t xml:space="preserve"> G, </w:t>
      </w:r>
      <w:proofErr w:type="spellStart"/>
      <w:r w:rsidRPr="00BE6C97">
        <w:rPr>
          <w:b/>
          <w:lang w:val="sv-SE"/>
        </w:rPr>
        <w:t>Kärrholm</w:t>
      </w:r>
      <w:proofErr w:type="spellEnd"/>
      <w:r w:rsidRPr="00BE6C97">
        <w:rPr>
          <w:b/>
          <w:lang w:val="sv-SE"/>
        </w:rPr>
        <w:t xml:space="preserve"> J, </w:t>
      </w:r>
      <w:proofErr w:type="spellStart"/>
      <w:r w:rsidRPr="00BE6C97">
        <w:rPr>
          <w:b/>
          <w:lang w:val="sv-SE"/>
        </w:rPr>
        <w:t>Sköldenberg</w:t>
      </w:r>
      <w:proofErr w:type="spellEnd"/>
      <w:r w:rsidRPr="00BE6C97">
        <w:rPr>
          <w:b/>
          <w:lang w:val="sv-SE"/>
        </w:rPr>
        <w:t xml:space="preserve"> O, </w:t>
      </w:r>
      <w:proofErr w:type="spellStart"/>
      <w:r w:rsidRPr="00BE6C97">
        <w:rPr>
          <w:b/>
          <w:lang w:val="sv-SE"/>
        </w:rPr>
        <w:t>Hailer</w:t>
      </w:r>
      <w:proofErr w:type="spellEnd"/>
      <w:r w:rsidRPr="00BE6C97">
        <w:rPr>
          <w:b/>
          <w:lang w:val="sv-SE"/>
        </w:rPr>
        <w:t xml:space="preserve"> NP</w:t>
      </w:r>
      <w:r w:rsidRPr="00BE6C97">
        <w:rPr>
          <w:lang w:val="sv-SE"/>
        </w:rPr>
        <w:t xml:space="preserve">. </w:t>
      </w:r>
      <w:r>
        <w:t xml:space="preserve">Risk of early mortality after cemented compared with cementless total hip arthroplasty. </w:t>
      </w:r>
      <w:r>
        <w:rPr>
          <w:i/>
        </w:rPr>
        <w:t>The Bone &amp; Joint Journal</w:t>
      </w:r>
      <w:r>
        <w:t xml:space="preserve"> [Internet] 2017;99-B(1):37–43. </w:t>
      </w:r>
    </w:p>
    <w:p w:rsidR="00273961" w:rsidRDefault="004217BD">
      <w:pPr>
        <w:pStyle w:val="Litteraturfrteckning"/>
      </w:pPr>
      <w:bookmarkStart w:id="27" w:name="ref-Inacio2015"/>
      <w:bookmarkEnd w:id="25"/>
      <w:r>
        <w:t xml:space="preserve">2. </w:t>
      </w:r>
      <w:r>
        <w:rPr>
          <w:b/>
        </w:rPr>
        <w:t>Inacio MCS, Pratt NL, Roughead EE, Graves SE</w:t>
      </w:r>
      <w:r>
        <w:t xml:space="preserve">. Using medications for prediction of revision after total joint arthroplasty. </w:t>
      </w:r>
      <w:r>
        <w:rPr>
          <w:i/>
        </w:rPr>
        <w:t>The Journal of arthroplasty</w:t>
      </w:r>
      <w:r>
        <w:t xml:space="preserve"> 2015;30(12):2061–70. </w:t>
      </w:r>
    </w:p>
    <w:p w:rsidR="00273961" w:rsidRDefault="004217BD">
      <w:pPr>
        <w:pStyle w:val="Litteraturfrteckning"/>
      </w:pPr>
      <w:bookmarkStart w:id="28" w:name="ref-Gordon2013"/>
      <w:bookmarkEnd w:id="27"/>
      <w:r>
        <w:t xml:space="preserve">3. </w:t>
      </w:r>
      <w:r>
        <w:rPr>
          <w:b/>
        </w:rPr>
        <w:t>Gordon M, Stark A, Sköldenberg OG, Kärrholm J, Garellick G</w:t>
      </w:r>
      <w:r>
        <w:t xml:space="preserve">. The influence of comorbidity scores on re-operations following primary total hip replacement: Comparison and validation of three comorbidity measures. </w:t>
      </w:r>
      <w:r>
        <w:rPr>
          <w:i/>
        </w:rPr>
        <w:t>The bone &amp; joint journal</w:t>
      </w:r>
      <w:r>
        <w:t xml:space="preserve"> British Editorial Society of Bone and Joint Surgery, 2013;95-B(9):1184–91. </w:t>
      </w:r>
    </w:p>
    <w:p w:rsidR="00273961" w:rsidRDefault="004217BD">
      <w:pPr>
        <w:pStyle w:val="Litteraturfrteckning"/>
      </w:pPr>
      <w:bookmarkStart w:id="29" w:name="ref-Hofstede2016"/>
      <w:bookmarkEnd w:id="28"/>
      <w:r w:rsidRPr="00BE6C97">
        <w:rPr>
          <w:lang w:val="sv-SE"/>
        </w:rPr>
        <w:t xml:space="preserve">4. </w:t>
      </w:r>
      <w:proofErr w:type="spellStart"/>
      <w:r w:rsidRPr="00BE6C97">
        <w:rPr>
          <w:b/>
          <w:lang w:val="sv-SE"/>
        </w:rPr>
        <w:t>Hofstede</w:t>
      </w:r>
      <w:proofErr w:type="spellEnd"/>
      <w:r w:rsidRPr="00BE6C97">
        <w:rPr>
          <w:b/>
          <w:lang w:val="sv-SE"/>
        </w:rPr>
        <w:t xml:space="preserve"> SN, </w:t>
      </w:r>
      <w:proofErr w:type="spellStart"/>
      <w:r w:rsidRPr="00BE6C97">
        <w:rPr>
          <w:b/>
          <w:lang w:val="sv-SE"/>
        </w:rPr>
        <w:t>Gademan</w:t>
      </w:r>
      <w:proofErr w:type="spellEnd"/>
      <w:r w:rsidRPr="00BE6C97">
        <w:rPr>
          <w:b/>
          <w:lang w:val="sv-SE"/>
        </w:rPr>
        <w:t xml:space="preserve"> </w:t>
      </w:r>
      <w:proofErr w:type="spellStart"/>
      <w:r w:rsidRPr="00BE6C97">
        <w:rPr>
          <w:b/>
          <w:lang w:val="sv-SE"/>
        </w:rPr>
        <w:t>MGJ</w:t>
      </w:r>
      <w:proofErr w:type="spellEnd"/>
      <w:r w:rsidRPr="00BE6C97">
        <w:rPr>
          <w:b/>
          <w:lang w:val="sv-SE"/>
        </w:rPr>
        <w:t xml:space="preserve">, </w:t>
      </w:r>
      <w:proofErr w:type="spellStart"/>
      <w:r w:rsidRPr="00BE6C97">
        <w:rPr>
          <w:b/>
          <w:lang w:val="sv-SE"/>
        </w:rPr>
        <w:t>Vlieland</w:t>
      </w:r>
      <w:proofErr w:type="spellEnd"/>
      <w:r w:rsidRPr="00BE6C97">
        <w:rPr>
          <w:b/>
          <w:lang w:val="sv-SE"/>
        </w:rPr>
        <w:t xml:space="preserve"> </w:t>
      </w:r>
      <w:proofErr w:type="spellStart"/>
      <w:r w:rsidRPr="00BE6C97">
        <w:rPr>
          <w:b/>
          <w:lang w:val="sv-SE"/>
        </w:rPr>
        <w:t>TPMV</w:t>
      </w:r>
      <w:proofErr w:type="spellEnd"/>
      <w:r w:rsidRPr="00BE6C97">
        <w:rPr>
          <w:b/>
          <w:lang w:val="sv-SE"/>
        </w:rPr>
        <w:t xml:space="preserve">, </w:t>
      </w:r>
      <w:proofErr w:type="spellStart"/>
      <w:r w:rsidRPr="00BE6C97">
        <w:rPr>
          <w:b/>
          <w:lang w:val="sv-SE"/>
        </w:rPr>
        <w:t>Nelissen</w:t>
      </w:r>
      <w:proofErr w:type="spellEnd"/>
      <w:r w:rsidRPr="00BE6C97">
        <w:rPr>
          <w:b/>
          <w:lang w:val="sv-SE"/>
        </w:rPr>
        <w:t xml:space="preserve"> </w:t>
      </w:r>
      <w:proofErr w:type="spellStart"/>
      <w:r w:rsidRPr="00BE6C97">
        <w:rPr>
          <w:b/>
          <w:lang w:val="sv-SE"/>
        </w:rPr>
        <w:t>RGHH</w:t>
      </w:r>
      <w:proofErr w:type="spellEnd"/>
      <w:r w:rsidRPr="00BE6C97">
        <w:rPr>
          <w:b/>
          <w:lang w:val="sv-SE"/>
        </w:rPr>
        <w:t xml:space="preserve">, </w:t>
      </w:r>
      <w:proofErr w:type="spellStart"/>
      <w:r w:rsidRPr="00BE6C97">
        <w:rPr>
          <w:b/>
          <w:lang w:val="sv-SE"/>
        </w:rPr>
        <w:t>Mheen</w:t>
      </w:r>
      <w:proofErr w:type="spellEnd"/>
      <w:r w:rsidRPr="00BE6C97">
        <w:rPr>
          <w:b/>
          <w:lang w:val="sv-SE"/>
        </w:rPr>
        <w:t xml:space="preserve"> </w:t>
      </w:r>
      <w:proofErr w:type="spellStart"/>
      <w:r w:rsidRPr="00BE6C97">
        <w:rPr>
          <w:b/>
          <w:lang w:val="sv-SE"/>
        </w:rPr>
        <w:t>PJM</w:t>
      </w:r>
      <w:proofErr w:type="spellEnd"/>
      <w:r w:rsidRPr="00BE6C97">
        <w:rPr>
          <w:b/>
          <w:lang w:val="sv-SE"/>
        </w:rPr>
        <w:t>-v de</w:t>
      </w:r>
      <w:r w:rsidRPr="00BE6C97">
        <w:rPr>
          <w:lang w:val="sv-SE"/>
        </w:rPr>
        <w:t xml:space="preserve">. </w:t>
      </w:r>
      <w:r>
        <w:t xml:space="preserve">Preoperative predictors for outcomes after total hip replacement in patients with osteoarthritis: A systematic review. </w:t>
      </w:r>
      <w:r>
        <w:rPr>
          <w:i/>
        </w:rPr>
        <w:t>BMC musculoskeletal disorders</w:t>
      </w:r>
      <w:r>
        <w:t xml:space="preserve"> [Internet] 2016;17:212. </w:t>
      </w:r>
    </w:p>
    <w:p w:rsidR="00273961" w:rsidRDefault="004217BD">
      <w:pPr>
        <w:pStyle w:val="Litteraturfrteckning"/>
      </w:pPr>
      <w:bookmarkStart w:id="30" w:name="ref-Bulow2017"/>
      <w:bookmarkEnd w:id="29"/>
      <w:r>
        <w:t xml:space="preserve">5. </w:t>
      </w:r>
      <w:r>
        <w:rPr>
          <w:b/>
        </w:rPr>
        <w:t>Bülow E, Rolfson O, Cnudde P, Rogmark C, Garellick G, Nemes S</w:t>
      </w:r>
      <w:r>
        <w:t xml:space="preserve">. Comorbidity does not predict long-term mortality after total hip arthroplasty. </w:t>
      </w:r>
      <w:r>
        <w:rPr>
          <w:i/>
        </w:rPr>
        <w:t>Acta Orthopaedica</w:t>
      </w:r>
      <w:r>
        <w:t xml:space="preserve"> [Internet] 2017;88(July):1–6. </w:t>
      </w:r>
    </w:p>
    <w:p w:rsidR="00273961" w:rsidRDefault="004217BD">
      <w:pPr>
        <w:pStyle w:val="Litteraturfrteckning"/>
      </w:pPr>
      <w:bookmarkStart w:id="31" w:name="ref-Bozic2013a"/>
      <w:bookmarkEnd w:id="30"/>
      <w:r>
        <w:t xml:space="preserve">6. </w:t>
      </w:r>
      <w:r>
        <w:rPr>
          <w:b/>
        </w:rPr>
        <w:t>Bozic KJ, Ong K, Lau E, Berry DJ, Vail TP, Kurtz SM, et al.</w:t>
      </w:r>
      <w:r>
        <w:t xml:space="preserve"> Estimating risk in medicare patients with THA: An electronic risk calculator for periprosthetic joint infection and mortality. </w:t>
      </w:r>
      <w:r>
        <w:rPr>
          <w:i/>
        </w:rPr>
        <w:t>Clinical Orthopaedics and Related Research®</w:t>
      </w:r>
      <w:r>
        <w:t xml:space="preserve"> [Internet] Springer-Verlag, 2013;471(2):574–583. </w:t>
      </w:r>
    </w:p>
    <w:p w:rsidR="00273961" w:rsidRDefault="004217BD">
      <w:pPr>
        <w:pStyle w:val="Litteraturfrteckning"/>
      </w:pPr>
      <w:bookmarkStart w:id="32" w:name="ref-Bozic2013b"/>
      <w:bookmarkEnd w:id="31"/>
      <w:r>
        <w:t xml:space="preserve">7. </w:t>
      </w:r>
      <w:r>
        <w:rPr>
          <w:b/>
        </w:rPr>
        <w:t>Bozic KJ</w:t>
      </w:r>
      <w:r>
        <w:t xml:space="preserve">. Orthopaedic healthcare worldwide: Shared medical decision making in orthopaedics. </w:t>
      </w:r>
      <w:r>
        <w:rPr>
          <w:i/>
        </w:rPr>
        <w:t>Clinical Orthopaedics and Related Research</w:t>
      </w:r>
      <w:r>
        <w:t xml:space="preserve"> [Internet] Springer-Verlag, 2013;471(5):1412–1414. </w:t>
      </w:r>
    </w:p>
    <w:p w:rsidR="00273961" w:rsidRDefault="004217BD">
      <w:pPr>
        <w:pStyle w:val="Litteraturfrteckning"/>
      </w:pPr>
      <w:bookmarkStart w:id="33" w:name="ref-Harris2018"/>
      <w:bookmarkEnd w:id="32"/>
      <w:r>
        <w:t xml:space="preserve">8. </w:t>
      </w:r>
      <w:r>
        <w:rPr>
          <w:b/>
        </w:rPr>
        <w:t>Harris AHS, Kuo AC, Bozic KJ, Lau E, Bowe T, Gupta S, et al.</w:t>
      </w:r>
      <w:r>
        <w:t xml:space="preserve"> American joint replacement registry risk calculator does not predict 90-day mortality in veterans undergoing total joint replacement. </w:t>
      </w:r>
      <w:r>
        <w:rPr>
          <w:i/>
        </w:rPr>
        <w:t>Clinical Orthopaedics and Related Research</w:t>
      </w:r>
      <w:r>
        <w:t xml:space="preserve"> [Internet] 2018;476(9):1869–1875. </w:t>
      </w:r>
    </w:p>
    <w:p w:rsidR="00273961" w:rsidRDefault="004217BD">
      <w:pPr>
        <w:pStyle w:val="Litteraturfrteckning"/>
      </w:pPr>
      <w:bookmarkStart w:id="34" w:name="ref-Harris2018a"/>
      <w:bookmarkEnd w:id="33"/>
      <w:r>
        <w:t xml:space="preserve">9. </w:t>
      </w:r>
      <w:r>
        <w:rPr>
          <w:b/>
        </w:rPr>
        <w:t>Harris AH, Kuo AC, Bowe T, Gupta S, Nordin D, Giori NJ</w:t>
      </w:r>
      <w:r>
        <w:t xml:space="preserve">. Prediction models for 30-Day mortality and complications after total knee and hip arthroplasties for veteran health administration patients with osteoarthritis. </w:t>
      </w:r>
      <w:r>
        <w:rPr>
          <w:i/>
        </w:rPr>
        <w:t>The Journal of Arthroplasty</w:t>
      </w:r>
      <w:r>
        <w:t xml:space="preserve"> [Internet] Churchill Livingstone, 2018;33(5):1539–1545. </w:t>
      </w:r>
    </w:p>
    <w:p w:rsidR="00273961" w:rsidRDefault="004217BD">
      <w:pPr>
        <w:pStyle w:val="Litteraturfrteckning"/>
      </w:pPr>
      <w:bookmarkStart w:id="35" w:name="ref-Inacio2016"/>
      <w:bookmarkEnd w:id="34"/>
      <w:r>
        <w:t xml:space="preserve">10. </w:t>
      </w:r>
      <w:r>
        <w:rPr>
          <w:b/>
        </w:rPr>
        <w:t>Inacio MCCS, Pratt NLL, Roughead EEE, Graves SEE</w:t>
      </w:r>
      <w:r>
        <w:t xml:space="preserve">. Evaluation of three co-morbidity measures to predict mortality in patients undergoing total joint arthroplasty. </w:t>
      </w:r>
      <w:r>
        <w:rPr>
          <w:i/>
        </w:rPr>
        <w:t>Osteoarthritis and cartilage</w:t>
      </w:r>
      <w:r>
        <w:t xml:space="preserve"> [Internet] W.B. Saunders, 2016;24(10):1718–1726. </w:t>
      </w:r>
    </w:p>
    <w:p w:rsidR="00273961" w:rsidRDefault="004217BD">
      <w:pPr>
        <w:pStyle w:val="Litteraturfrteckning"/>
      </w:pPr>
      <w:bookmarkStart w:id="36" w:name="ref-Price2019"/>
      <w:bookmarkEnd w:id="35"/>
      <w:r>
        <w:lastRenderedPageBreak/>
        <w:t xml:space="preserve">11. </w:t>
      </w:r>
      <w:r>
        <w:rPr>
          <w:b/>
        </w:rPr>
        <w:t>Price A, Smith J, Dakin H, Kang S, Eibich P, Cook J, et al.</w:t>
      </w:r>
      <w:r>
        <w:t xml:space="preserve"> The Arthroplasty Candidacy Help Engine tool to select candidates for hip and knee replacement surgery: Development and economic modelling. </w:t>
      </w:r>
      <w:r>
        <w:rPr>
          <w:i/>
        </w:rPr>
        <w:t>Health Technology Assessment</w:t>
      </w:r>
      <w:r>
        <w:t xml:space="preserve"> [Internet] 2019;23(32):1–216. </w:t>
      </w:r>
    </w:p>
    <w:p w:rsidR="00273961" w:rsidRDefault="004217BD">
      <w:pPr>
        <w:pStyle w:val="Litteraturfrteckning"/>
      </w:pPr>
      <w:bookmarkStart w:id="37" w:name="ref-Harris2019"/>
      <w:bookmarkEnd w:id="36"/>
      <w:r>
        <w:t xml:space="preserve">12. </w:t>
      </w:r>
      <w:r>
        <w:rPr>
          <w:b/>
        </w:rPr>
        <w:t>Harris AHS, Kuo AC, Weng Y, Trickey AW, Bowe T, Giori NJ</w:t>
      </w:r>
      <w:r>
        <w:t xml:space="preserve">. Can machine learning methods produce accurate and easy-to-use prediction models of 30-day complications and mortality after knee or hip arthroplasty? </w:t>
      </w:r>
      <w:r>
        <w:rPr>
          <w:i/>
        </w:rPr>
        <w:t>Clinical Orthopaedics and Related Research</w:t>
      </w:r>
      <w:r>
        <w:t xml:space="preserve"> [Internet] 2019;477(2):452–460. </w:t>
      </w:r>
    </w:p>
    <w:p w:rsidR="00273961" w:rsidRDefault="004217BD">
      <w:pPr>
        <w:pStyle w:val="Litteraturfrteckning"/>
      </w:pPr>
      <w:bookmarkStart w:id="38" w:name="ref-Manning2016"/>
      <w:bookmarkEnd w:id="37"/>
      <w:r>
        <w:t xml:space="preserve">13. </w:t>
      </w:r>
      <w:r>
        <w:rPr>
          <w:b/>
        </w:rPr>
        <w:t>Manning DW, Edelstein AI, Alvi HM</w:t>
      </w:r>
      <w:r>
        <w:t xml:space="preserve">. Risk prediction tools for hip and knee arthroplasty. </w:t>
      </w:r>
      <w:r>
        <w:rPr>
          <w:i/>
        </w:rPr>
        <w:t>The Journal of the American Academy of Orthopaedic Surgeons</w:t>
      </w:r>
      <w:r>
        <w:t xml:space="preserve"> 2016;24(1):19–27. </w:t>
      </w:r>
    </w:p>
    <w:p w:rsidR="00273961" w:rsidRDefault="004217BD">
      <w:pPr>
        <w:pStyle w:val="Litteraturfrteckning"/>
      </w:pPr>
      <w:bookmarkStart w:id="39" w:name="ref-Bulow2020"/>
      <w:bookmarkEnd w:id="38"/>
      <w:r>
        <w:t xml:space="preserve">14. </w:t>
      </w:r>
      <w:r>
        <w:rPr>
          <w:b/>
        </w:rPr>
        <w:t>Bülow E, Nemes S, Rolfson O</w:t>
      </w:r>
      <w:r>
        <w:t xml:space="preserve">. Are the first or the second hips of staged bilateral THAs more similar to unilateral procedures? A study from the swedish hip arthroplasty register. </w:t>
      </w:r>
      <w:r>
        <w:rPr>
          <w:i/>
        </w:rPr>
        <w:t>Clinical Orthopaedics and Related Research</w:t>
      </w:r>
      <w:r>
        <w:t xml:space="preserve"> [Internet] 2020;1. </w:t>
      </w:r>
    </w:p>
    <w:p w:rsidR="00273961" w:rsidRPr="00BE6C97" w:rsidRDefault="004217BD">
      <w:pPr>
        <w:pStyle w:val="Litteraturfrteckning"/>
        <w:rPr>
          <w:lang w:val="sv-SE"/>
        </w:rPr>
      </w:pPr>
      <w:bookmarkStart w:id="40" w:name="ref-Cnudde2016"/>
      <w:bookmarkEnd w:id="39"/>
      <w:r w:rsidRPr="00BE6C97">
        <w:rPr>
          <w:lang w:val="sv-SE"/>
        </w:rPr>
        <w:t xml:space="preserve">15. </w:t>
      </w:r>
      <w:proofErr w:type="spellStart"/>
      <w:r w:rsidRPr="00BE6C97">
        <w:rPr>
          <w:b/>
          <w:lang w:val="sv-SE"/>
        </w:rPr>
        <w:t>Cnudde</w:t>
      </w:r>
      <w:proofErr w:type="spellEnd"/>
      <w:r w:rsidRPr="00BE6C97">
        <w:rPr>
          <w:b/>
          <w:lang w:val="sv-SE"/>
        </w:rPr>
        <w:t xml:space="preserve"> P, </w:t>
      </w:r>
      <w:proofErr w:type="spellStart"/>
      <w:r w:rsidRPr="00BE6C97">
        <w:rPr>
          <w:b/>
          <w:lang w:val="sv-SE"/>
        </w:rPr>
        <w:t>Rolfson</w:t>
      </w:r>
      <w:proofErr w:type="spellEnd"/>
      <w:r w:rsidRPr="00BE6C97">
        <w:rPr>
          <w:b/>
          <w:lang w:val="sv-SE"/>
        </w:rPr>
        <w:t xml:space="preserve"> O, Nemes S, </w:t>
      </w:r>
      <w:proofErr w:type="spellStart"/>
      <w:r w:rsidRPr="00BE6C97">
        <w:rPr>
          <w:b/>
          <w:lang w:val="sv-SE"/>
        </w:rPr>
        <w:t>Kärrholm</w:t>
      </w:r>
      <w:proofErr w:type="spellEnd"/>
      <w:r w:rsidRPr="00BE6C97">
        <w:rPr>
          <w:b/>
          <w:lang w:val="sv-SE"/>
        </w:rPr>
        <w:t xml:space="preserve"> J, Rehnberg C, </w:t>
      </w:r>
      <w:proofErr w:type="spellStart"/>
      <w:r w:rsidRPr="00BE6C97">
        <w:rPr>
          <w:b/>
          <w:lang w:val="sv-SE"/>
        </w:rPr>
        <w:t>Rogmark</w:t>
      </w:r>
      <w:proofErr w:type="spellEnd"/>
      <w:r w:rsidRPr="00BE6C97">
        <w:rPr>
          <w:b/>
          <w:lang w:val="sv-SE"/>
        </w:rPr>
        <w:t xml:space="preserve"> C, et al.</w:t>
      </w:r>
      <w:r w:rsidRPr="00BE6C97">
        <w:rPr>
          <w:lang w:val="sv-SE"/>
        </w:rPr>
        <w:t xml:space="preserve"> </w:t>
      </w:r>
      <w:r>
        <w:t xml:space="preserve">Linking Swedish health data registers to establish a research database and a shared decision-making tool in hip replacement. </w:t>
      </w:r>
      <w:r w:rsidRPr="00BE6C97">
        <w:rPr>
          <w:i/>
          <w:lang w:val="sv-SE"/>
        </w:rPr>
        <w:t xml:space="preserve">BMC </w:t>
      </w:r>
      <w:proofErr w:type="spellStart"/>
      <w:r w:rsidRPr="00BE6C97">
        <w:rPr>
          <w:i/>
          <w:lang w:val="sv-SE"/>
        </w:rPr>
        <w:t>Musculoskeletal</w:t>
      </w:r>
      <w:proofErr w:type="spellEnd"/>
      <w:r w:rsidRPr="00BE6C97">
        <w:rPr>
          <w:i/>
          <w:lang w:val="sv-SE"/>
        </w:rPr>
        <w:t xml:space="preserve"> Disorders</w:t>
      </w:r>
      <w:r w:rsidRPr="00BE6C97">
        <w:rPr>
          <w:lang w:val="sv-SE"/>
        </w:rPr>
        <w:t xml:space="preserve"> [Internet] BMC </w:t>
      </w:r>
      <w:proofErr w:type="spellStart"/>
      <w:r w:rsidRPr="00BE6C97">
        <w:rPr>
          <w:lang w:val="sv-SE"/>
        </w:rPr>
        <w:t>Musculoskeletal</w:t>
      </w:r>
      <w:proofErr w:type="spellEnd"/>
      <w:r w:rsidRPr="00BE6C97">
        <w:rPr>
          <w:lang w:val="sv-SE"/>
        </w:rPr>
        <w:t xml:space="preserve"> Disorders, 2016;17(1):414. </w:t>
      </w:r>
    </w:p>
    <w:p w:rsidR="00273961" w:rsidRDefault="004217BD">
      <w:pPr>
        <w:pStyle w:val="Litteraturfrteckning"/>
      </w:pPr>
      <w:bookmarkStart w:id="41" w:name="ref-Karrholm2018"/>
      <w:bookmarkEnd w:id="40"/>
      <w:r w:rsidRPr="00BE6C97">
        <w:rPr>
          <w:lang w:val="sv-SE"/>
        </w:rPr>
        <w:t xml:space="preserve">16. </w:t>
      </w:r>
      <w:proofErr w:type="spellStart"/>
      <w:r w:rsidRPr="00BE6C97">
        <w:rPr>
          <w:b/>
          <w:lang w:val="sv-SE"/>
        </w:rPr>
        <w:t>Kärrholm</w:t>
      </w:r>
      <w:proofErr w:type="spellEnd"/>
      <w:r w:rsidRPr="00BE6C97">
        <w:rPr>
          <w:b/>
          <w:lang w:val="sv-SE"/>
        </w:rPr>
        <w:t xml:space="preserve"> J, </w:t>
      </w:r>
      <w:proofErr w:type="spellStart"/>
      <w:r w:rsidRPr="00BE6C97">
        <w:rPr>
          <w:b/>
          <w:lang w:val="sv-SE"/>
        </w:rPr>
        <w:t>Mohaddes</w:t>
      </w:r>
      <w:proofErr w:type="spellEnd"/>
      <w:r w:rsidRPr="00BE6C97">
        <w:rPr>
          <w:b/>
          <w:lang w:val="sv-SE"/>
        </w:rPr>
        <w:t xml:space="preserve"> M, Odin D, Vinblad J, </w:t>
      </w:r>
      <w:proofErr w:type="spellStart"/>
      <w:r w:rsidRPr="00BE6C97">
        <w:rPr>
          <w:b/>
          <w:lang w:val="sv-SE"/>
        </w:rPr>
        <w:t>Rogmark</w:t>
      </w:r>
      <w:proofErr w:type="spellEnd"/>
      <w:r w:rsidRPr="00BE6C97">
        <w:rPr>
          <w:b/>
          <w:lang w:val="sv-SE"/>
        </w:rPr>
        <w:t xml:space="preserve"> C, </w:t>
      </w:r>
      <w:proofErr w:type="spellStart"/>
      <w:r w:rsidRPr="00BE6C97">
        <w:rPr>
          <w:b/>
          <w:lang w:val="sv-SE"/>
        </w:rPr>
        <w:t>Rolfson</w:t>
      </w:r>
      <w:proofErr w:type="spellEnd"/>
      <w:r w:rsidRPr="00BE6C97">
        <w:rPr>
          <w:b/>
          <w:lang w:val="sv-SE"/>
        </w:rPr>
        <w:t xml:space="preserve"> O</w:t>
      </w:r>
      <w:r w:rsidRPr="00BE6C97">
        <w:rPr>
          <w:lang w:val="sv-SE"/>
        </w:rPr>
        <w:t xml:space="preserve">. Svenska höftprotesregistret årsrapport 2017. </w:t>
      </w:r>
      <w:r>
        <w:t xml:space="preserve">2018. </w:t>
      </w:r>
    </w:p>
    <w:p w:rsidR="00273961" w:rsidRDefault="004217BD">
      <w:pPr>
        <w:pStyle w:val="Litteraturfrteckning"/>
      </w:pPr>
      <w:bookmarkStart w:id="42" w:name="ref-Ludvigsson2019"/>
      <w:bookmarkEnd w:id="41"/>
      <w:r>
        <w:t xml:space="preserve">17. </w:t>
      </w:r>
      <w:r>
        <w:rPr>
          <w:b/>
        </w:rPr>
        <w:t>Ludvigsson JF, Svedberg P, Olén O, Bruze G, Neovius M</w:t>
      </w:r>
      <w:r>
        <w:t xml:space="preserve">. The longitudinal integrated database for health insurance and labour market studies (LISA) and its use in medical research. </w:t>
      </w:r>
      <w:r>
        <w:rPr>
          <w:i/>
        </w:rPr>
        <w:t>European Journal of Epidemiology</w:t>
      </w:r>
      <w:r>
        <w:t xml:space="preserve"> [Internet] Springer Netherlands, 2019;34(4):423–437. </w:t>
      </w:r>
    </w:p>
    <w:p w:rsidR="00273961" w:rsidRDefault="004217BD">
      <w:pPr>
        <w:pStyle w:val="Litteraturfrteckning"/>
      </w:pPr>
      <w:bookmarkStart w:id="43" w:name="ref-Ludvigsson2011"/>
      <w:bookmarkEnd w:id="42"/>
      <w:r>
        <w:t xml:space="preserve">18. </w:t>
      </w:r>
      <w:r>
        <w:rPr>
          <w:b/>
        </w:rPr>
        <w:t>Ludvigsson JF, Andersson E, Ekbom A, Feychting M, Kim J-L, Reuterwall C, et al.</w:t>
      </w:r>
      <w:r>
        <w:t xml:space="preserve"> External review and validation of the Swedish national inpatient register. </w:t>
      </w:r>
      <w:r>
        <w:rPr>
          <w:i/>
        </w:rPr>
        <w:t>BMC Public Health</w:t>
      </w:r>
      <w:r>
        <w:t xml:space="preserve"> [Internet] 2011;11(1):450. </w:t>
      </w:r>
    </w:p>
    <w:p w:rsidR="00273961" w:rsidRDefault="004217BD">
      <w:pPr>
        <w:pStyle w:val="Litteraturfrteckning"/>
      </w:pPr>
      <w:bookmarkStart w:id="44" w:name="ref-Thorn2016"/>
      <w:bookmarkEnd w:id="43"/>
      <w:r>
        <w:t xml:space="preserve">19. </w:t>
      </w:r>
      <w:r>
        <w:rPr>
          <w:b/>
        </w:rPr>
        <w:t>Thorn JC, Turner E, Hounsome L, Walsh E, Donovan JL, Verne J, et al.</w:t>
      </w:r>
      <w:r>
        <w:t xml:space="preserve"> Validation of the hospital episode statistics outpatient dataset in england. </w:t>
      </w:r>
      <w:r>
        <w:rPr>
          <w:i/>
        </w:rPr>
        <w:t>PharmacoEconomics</w:t>
      </w:r>
      <w:r>
        <w:t xml:space="preserve"> Springer International Publishing, 2016;34(2):161–168. </w:t>
      </w:r>
    </w:p>
    <w:p w:rsidR="00273961" w:rsidRDefault="004217BD">
      <w:pPr>
        <w:pStyle w:val="Litteraturfrteckning"/>
      </w:pPr>
      <w:bookmarkStart w:id="45" w:name="ref-Sayers2016"/>
      <w:bookmarkEnd w:id="44"/>
      <w:r>
        <w:t xml:space="preserve">20. </w:t>
      </w:r>
      <w:r>
        <w:rPr>
          <w:b/>
        </w:rPr>
        <w:t>Sayers A, Ben-Shlomo Y, Blom AW, Steele F</w:t>
      </w:r>
      <w:r>
        <w:t xml:space="preserve">. Probabilistic record linkage. </w:t>
      </w:r>
      <w:r>
        <w:rPr>
          <w:i/>
        </w:rPr>
        <w:t>International Journal of Epidemiology</w:t>
      </w:r>
      <w:r>
        <w:t xml:space="preserve"> [Internet] Oxford University Press, 2016;45(3):954–964. </w:t>
      </w:r>
    </w:p>
    <w:p w:rsidR="00273961" w:rsidRDefault="004217BD">
      <w:pPr>
        <w:pStyle w:val="Litteraturfrteckning"/>
      </w:pPr>
      <w:bookmarkStart w:id="46" w:name="ref-Quan2005"/>
      <w:bookmarkEnd w:id="45"/>
      <w:r>
        <w:t xml:space="preserve">21. </w:t>
      </w:r>
      <w:r>
        <w:rPr>
          <w:b/>
        </w:rPr>
        <w:t>Quan H, Sundararajan V, Halfon P, Fong A, Burnand B, Luthi J-C, et al.</w:t>
      </w:r>
      <w:r>
        <w:t xml:space="preserve"> Coding algorithms for defining comorbidities in ICD-9-CM and ICD-10 administrative data. </w:t>
      </w:r>
      <w:r>
        <w:rPr>
          <w:i/>
        </w:rPr>
        <w:t>Medical care</w:t>
      </w:r>
      <w:r>
        <w:t xml:space="preserve"> 2005;43(11):1130–1139. </w:t>
      </w:r>
    </w:p>
    <w:p w:rsidR="00273961" w:rsidRDefault="004217BD">
      <w:pPr>
        <w:pStyle w:val="Litteraturfrteckning"/>
      </w:pPr>
      <w:bookmarkStart w:id="47" w:name="ref-Guo2015"/>
      <w:bookmarkEnd w:id="46"/>
      <w:r>
        <w:t xml:space="preserve">22. </w:t>
      </w:r>
      <w:r>
        <w:rPr>
          <w:b/>
        </w:rPr>
        <w:t>Guo P, Zeng F, Hu X, Zhang D, Zhu S, Deng Y, et al.</w:t>
      </w:r>
      <w:r>
        <w:t xml:space="preserve"> Improved variable selection algorithm using a LASSO-Type penalty, with an application to assessing hepatitis b infection </w:t>
      </w:r>
      <w:r>
        <w:lastRenderedPageBreak/>
        <w:t xml:space="preserve">relevant factors in community residents. Emmert-Streib F, ed. </w:t>
      </w:r>
      <w:r>
        <w:rPr>
          <w:i/>
        </w:rPr>
        <w:t>PLOS ONE</w:t>
      </w:r>
      <w:r>
        <w:t xml:space="preserve"> [Internet] Public Library of Science, 2015;10(7):e0134151. </w:t>
      </w:r>
    </w:p>
    <w:p w:rsidR="00273961" w:rsidRDefault="004217BD">
      <w:pPr>
        <w:pStyle w:val="Litteraturfrteckning"/>
      </w:pPr>
      <w:bookmarkStart w:id="48" w:name="ref-Miller1991"/>
      <w:bookmarkEnd w:id="47"/>
      <w:r>
        <w:t xml:space="preserve">23. </w:t>
      </w:r>
      <w:r>
        <w:rPr>
          <w:b/>
        </w:rPr>
        <w:t>Miller ME, Hui SL, Tierney WM</w:t>
      </w:r>
      <w:r>
        <w:t xml:space="preserve">. Validation techniques for logistic regression models. </w:t>
      </w:r>
      <w:r>
        <w:rPr>
          <w:i/>
        </w:rPr>
        <w:t>Statistics in Medicine</w:t>
      </w:r>
      <w:r>
        <w:t xml:space="preserve"> [Internet] John Wiley &amp; Sons, Ltd, 1991;10(8):1213–1226. </w:t>
      </w:r>
    </w:p>
    <w:p w:rsidR="00273961" w:rsidRDefault="004217BD">
      <w:pPr>
        <w:pStyle w:val="Litteraturfrteckning"/>
      </w:pPr>
      <w:bookmarkStart w:id="49" w:name="ref-Nattino2016"/>
      <w:bookmarkEnd w:id="48"/>
      <w:r>
        <w:t xml:space="preserve">24. </w:t>
      </w:r>
      <w:r>
        <w:rPr>
          <w:b/>
        </w:rPr>
        <w:t>Nattino G, Finazzi S, Bertolini G</w:t>
      </w:r>
      <w:r>
        <w:t xml:space="preserve">. A new test and graphical tool to assess the goodness of fit of logistic regression models. </w:t>
      </w:r>
      <w:r>
        <w:rPr>
          <w:i/>
        </w:rPr>
        <w:t>Statistics in Medicine</w:t>
      </w:r>
      <w:r>
        <w:t xml:space="preserve"> [Internet] John Wiley &amp; Sons, Ltd, 2016;35(5):709–720. </w:t>
      </w:r>
    </w:p>
    <w:p w:rsidR="00273961" w:rsidRDefault="004217BD">
      <w:pPr>
        <w:pStyle w:val="Litteraturfrteckning"/>
      </w:pPr>
      <w:bookmarkStart w:id="50" w:name="ref-Steyerberg2004"/>
      <w:bookmarkEnd w:id="49"/>
      <w:r>
        <w:t xml:space="preserve">25. </w:t>
      </w:r>
      <w:r>
        <w:rPr>
          <w:b/>
        </w:rPr>
        <w:t>Steyerberg EW, Borsboom GJJM, Houwelingen HC van, Eijkemans MJC, Habbema JDF</w:t>
      </w:r>
      <w:r>
        <w:t xml:space="preserve">. Validation and updating of predictive logistic regression models: A study on sample size and shrinkage. </w:t>
      </w:r>
      <w:r>
        <w:rPr>
          <w:i/>
        </w:rPr>
        <w:t>Statistics in Medicine</w:t>
      </w:r>
      <w:r>
        <w:t xml:space="preserve"> [Internet] John Wiley &amp; Sons, Ltd, 2004;23(16):2567–2586. </w:t>
      </w:r>
    </w:p>
    <w:p w:rsidR="00273961" w:rsidRDefault="004217BD">
      <w:pPr>
        <w:pStyle w:val="Litteraturfrteckning"/>
      </w:pPr>
      <w:bookmarkStart w:id="51" w:name="ref-Burns2012"/>
      <w:bookmarkEnd w:id="50"/>
      <w:r>
        <w:t xml:space="preserve">26. </w:t>
      </w:r>
      <w:r>
        <w:rPr>
          <w:b/>
        </w:rPr>
        <w:t>Burns EM, Rigby E, Mamidanna R, Bottle A, Aylin P, Ziprin P, et al.</w:t>
      </w:r>
      <w:r>
        <w:t xml:space="preserve"> Systematic review of discharge coding accuracy. </w:t>
      </w:r>
      <w:r>
        <w:rPr>
          <w:i/>
        </w:rPr>
        <w:t>Journal of Public Health</w:t>
      </w:r>
      <w:r>
        <w:t xml:space="preserve"> [Internet] 2012;34(1):138–148. </w:t>
      </w:r>
    </w:p>
    <w:p w:rsidR="00273961" w:rsidRDefault="004217BD">
      <w:pPr>
        <w:pStyle w:val="Litteraturfrteckning"/>
      </w:pPr>
      <w:bookmarkStart w:id="52" w:name="ref-Smith2012"/>
      <w:bookmarkEnd w:id="51"/>
      <w:r w:rsidRPr="00BE6C97">
        <w:rPr>
          <w:lang w:val="sv-SE"/>
        </w:rPr>
        <w:t xml:space="preserve">27. </w:t>
      </w:r>
      <w:r w:rsidRPr="00BE6C97">
        <w:rPr>
          <w:b/>
          <w:lang w:val="sv-SE"/>
        </w:rPr>
        <w:t>Smith AJ, Dieppe P, Porter M, Blom AW</w:t>
      </w:r>
      <w:r w:rsidRPr="00BE6C97">
        <w:rPr>
          <w:lang w:val="sv-SE"/>
        </w:rPr>
        <w:t xml:space="preserve">. </w:t>
      </w:r>
      <w:r>
        <w:t xml:space="preserve">Risk of cancer in first seven years after metal-on-metal hip replacement compared with other bearings and general population: Linkage study between the National Joint Registry of England and Wales and hospital episode statistics. </w:t>
      </w:r>
      <w:r>
        <w:rPr>
          <w:i/>
        </w:rPr>
        <w:t>BMJ (Online)</w:t>
      </w:r>
      <w:r>
        <w:t xml:space="preserve"> 2012;344. </w:t>
      </w:r>
    </w:p>
    <w:p w:rsidR="00273961" w:rsidRDefault="004217BD">
      <w:pPr>
        <w:pStyle w:val="Litteraturfrteckning"/>
      </w:pPr>
      <w:bookmarkStart w:id="53" w:name="ref-Mouchti2018"/>
      <w:bookmarkEnd w:id="52"/>
      <w:r>
        <w:t xml:space="preserve">28. </w:t>
      </w:r>
      <w:r>
        <w:rPr>
          <w:b/>
        </w:rPr>
        <w:t>Mouchti S, Whitehouse MR, Sayers A, Hunt LP, MacGregor A, Blom AW</w:t>
      </w:r>
      <w:r>
        <w:t xml:space="preserve">. The association of body mass index with risk of long-term revision and 90-Day mortality following primary total hip replacement. </w:t>
      </w:r>
      <w:r>
        <w:rPr>
          <w:i/>
        </w:rPr>
        <w:t>The Journal of Bone and Joint Surgery</w:t>
      </w:r>
      <w:r>
        <w:t xml:space="preserve"> [Internet] Lippincott Williams and Wilkins, 2018;100(24):2140–2152. </w:t>
      </w:r>
      <w:bookmarkEnd w:id="26"/>
      <w:bookmarkEnd w:id="53"/>
    </w:p>
    <w:sectPr w:rsidR="00273961" w:rsidSect="006E1CEE">
      <w:headerReference w:type="default" r:id="rId1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6BB3" w:rsidRDefault="00D86BB3">
      <w:pPr>
        <w:spacing w:after="0"/>
      </w:pPr>
      <w:r>
        <w:separator/>
      </w:r>
    </w:p>
  </w:endnote>
  <w:endnote w:type="continuationSeparator" w:id="0">
    <w:p w:rsidR="00D86BB3" w:rsidRDefault="00D86B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6BB3" w:rsidRDefault="00D86BB3">
      <w:r>
        <w:separator/>
      </w:r>
    </w:p>
  </w:footnote>
  <w:footnote w:type="continuationSeparator" w:id="0">
    <w:p w:rsidR="00D86BB3" w:rsidRDefault="00D86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rsidR="00A5728A" w:rsidRDefault="004217BD">
        <w:pPr>
          <w:pStyle w:val="Sidhuvud"/>
          <w:jc w:val="right"/>
        </w:pPr>
        <w:r>
          <w:rPr>
            <w:lang w:val="sv-SE"/>
          </w:rPr>
          <w:t xml:space="preserve">Page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of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D86BB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F7529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0749"/>
    <w:rsid w:val="00273961"/>
    <w:rsid w:val="004217BD"/>
    <w:rsid w:val="004E29B3"/>
    <w:rsid w:val="00590D07"/>
    <w:rsid w:val="0068461B"/>
    <w:rsid w:val="00784D58"/>
    <w:rsid w:val="008D6863"/>
    <w:rsid w:val="00A268AF"/>
    <w:rsid w:val="00B86B75"/>
    <w:rsid w:val="00BC48D5"/>
    <w:rsid w:val="00BE6C97"/>
    <w:rsid w:val="00C36279"/>
    <w:rsid w:val="00D86BB3"/>
    <w:rsid w:val="00E315A3"/>
    <w:rsid w:val="00E722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253585-D3B0-A545-9C38-6683A5AE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character" w:styleId="AnvndHyperlnk">
    <w:name w:val="FollowedHyperlink"/>
    <w:basedOn w:val="Standardstycketeckensnitt"/>
    <w:rsid w:val="00E722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pr.registercentrum.se/om-registret-1/forskning/prediktion-av-90-dagarsmortalitet/p/SkyeTsTF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hpr.registercentrum.se/om-registret-1/forskning/prediktion-av-90-dagarsmortalitet/p/SkyeTsTFB" TargetMode="External"/><Relationship Id="rId12" Type="http://schemas.openxmlformats.org/officeDocument/2006/relationships/hyperlink" Target="https://shpr.registercentrum.se/om-registret-1/forskning/prediktion-av-90-dagarsmortalitet/p/SkyeTsTF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5281/zenodo.373285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pr.registercentrum.se/om-registret-1/forskning/prediktion-av-90-dagarsmortalitet/p/SkyeTsTFB" TargetMode="External"/><Relationship Id="rId4" Type="http://schemas.openxmlformats.org/officeDocument/2006/relationships/webSettings" Target="webSettings.xml"/><Relationship Id="rId9" Type="http://schemas.openxmlformats.org/officeDocument/2006/relationships/hyperlink" Target="https://jointcalc.shef.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5327</Words>
  <Characters>28237</Characters>
  <Application>Microsoft Office Word</Application>
  <DocSecurity>0</DocSecurity>
  <Lines>235</Lines>
  <Paragraphs>66</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cp:lastModifiedBy>Erik Bulow</cp:lastModifiedBy>
  <cp:revision>4</cp:revision>
  <dcterms:created xsi:type="dcterms:W3CDTF">2020-06-12T06:19:00Z</dcterms:created>
  <dcterms:modified xsi:type="dcterms:W3CDTF">2020-06-12T07:25:00Z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