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Universidad del Valle de Guatemala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Análisis de Sistemas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Lynette García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Carlos Calderón: 15219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Rodrigo Custodio: 15220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Gabriel Brolo: 15105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Eric Mendoza: 15002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Avance #1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Tema de interés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las personas tienen habilidades diferentes, lo que implica que no hay nadie que pueda realizar con excelencia todo. Ahora, muchas personas tienen la capacidad de realizar un trabajo o dar un servicio con excelencia, pero casi nadie los conoce. Y, por otro lado, si se quiere contratar a una persona para cierto trabajo, se contratará solamente a una persona que sea lo suficientemente conocida y con experiencia por seguridad, lo que implica que dicha persona cobrará más por sus servicios.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lo tanto, dicho problema es el que se decidió investigar para desarrollar posibles soluciones. En general, lo que se quisiera realizar es una conexión entre las personas capacitadas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freelancers)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las oportunidades de trabajo (empresas).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thinking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Brief</w:t>
      </w:r>
    </w:p>
    <w:p w:rsidR="00000000" w:rsidDel="00000000" w:rsidP="00000000" w:rsidRDefault="00000000" w:rsidRPr="00000000">
      <w:pPr>
        <w:ind w:left="-3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Mercado de freelancers en Guatemala; el proceso que se lleva a cabo para encontrar freelancers y contratarlos, así como el proceso que se lleva a cabo para ofrecer servicios a las entidades guatemaltecas.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Empatía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lo que se mencionaba en la introducción, se identifican dos tipos de personas que se podrían beneficiar por nuestra solución, denominada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FreeLanceros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Freelancer: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 que ofrece sus servicios profesionales a terceros; necesita una vía para darse a conocer de forma fácil y rápida; necesita poder comunicarse con el tercero de forma sencilla.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Entidad/organización/persona en busca de un servicio específico: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contrata los servicios de un freelancer; necesita un trabajo y poder supervisarlo de forma rápida y efectiva.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Definición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Entrevistas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Freelancers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01851" cy="3233738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851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48658" cy="343376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658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641776" cy="302418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776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02013" cy="3537196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2013" cy="3537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Empresarios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093326" cy="3548063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326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drawing>
          <wp:inline distB="114300" distT="114300" distL="114300" distR="114300">
            <wp:extent cx="5128110" cy="384333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8110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649625" cy="3526349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9625" cy="3526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Insights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base a las entrevistas con los distintos perfiles de personas con las que logramos interactuar  se plantean los siguientes insights: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825" w:hanging="465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método que utilizan los freelancers para dar a conocer su trabajo es por contacto directo con el interesado.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825" w:hanging="465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empresarios que buscan cierto servicio contratan solamente a empresas formales o a gente allegada a ellos.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825" w:hanging="465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freelancers concuerdan en que facebook, o una página web, son  herramientas poderosas para hacer llegar su información a posibles compradores. No obstante, es difícil dar a conocer su página siendo primerizos en publicitarse de esa manera.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825" w:hanging="465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Algunas maneras de darse a conocer a más público implica gastos considerables.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825" w:hanging="465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necesita una herramienta que permita a los empresarios y freelancers conectarse.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825" w:hanging="465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herramienta que se utilice para hacer la conexión entre freelancers y empresarios debe ser sencilla.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Definición de proyecto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 que se plantea como proyecto es una plataforma que se ajuste a las necesidades de los empresarios y los freelancers, y que les permita conectarse de una manera eficaz. Por parte de los freelancers, la plataforma les permitirá tener un perfil en el cual ellos colocarán  información profesional y tener un portafolio de trabajo para que futuros clientes puedan ver sus trabajos. Además se crearía una estrategia de recomendación/calificación de freelancers para poder clasificarlos según la calidad de su trabajo. Por otro lado, los empresarios al registrarse a la plataforma tendrán acceso a todas las personas que tienen la capacidad de brindar un servicio. Esto beneficiará al empresario con mejores precios y amplia gama de opciones para realizar un trabajo.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conclusión, se ha identificado que existe la oportunidad de innovar un proceso que siempre ha sido igual. Y que además, dicha solución se puede utilizar para lucrar. Por lo tanto, se quiere hacer una plataforma que conecte freelancers con empresarios.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Mapa de empatía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303948" cy="3424238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3948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8.png"/><Relationship Id="rId10" Type="http://schemas.openxmlformats.org/officeDocument/2006/relationships/image" Target="media/image10.png"/><Relationship Id="rId12" Type="http://schemas.openxmlformats.org/officeDocument/2006/relationships/image" Target="media/image12.jpg"/><Relationship Id="rId9" Type="http://schemas.openxmlformats.org/officeDocument/2006/relationships/image" Target="media/image07.png"/><Relationship Id="rId5" Type="http://schemas.openxmlformats.org/officeDocument/2006/relationships/image" Target="media/image09.png"/><Relationship Id="rId6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5.png"/></Relationships>
</file>