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8F5" w:rsidRPr="005B28F5" w:rsidRDefault="005B28F5" w:rsidP="005B28F5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B28F5">
        <w:rPr>
          <w:rFonts w:ascii="Verdana" w:eastAsia="Times New Roman" w:hAnsi="Verdana" w:cs="Arial"/>
          <w:b/>
          <w:bCs/>
          <w:color w:val="000000"/>
          <w:sz w:val="27"/>
          <w:szCs w:val="27"/>
          <w:lang w:eastAsia="es-MX"/>
        </w:rPr>
        <w:t>SCD-1027 TOPICOS AVANZADOS DE PROGRAMACION</w:t>
      </w:r>
    </w:p>
    <w:p w:rsidR="005B28F5" w:rsidRPr="005B28F5" w:rsidRDefault="005B28F5" w:rsidP="005B28F5">
      <w:pPr>
        <w:spacing w:after="15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5B28F5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es-MX"/>
        </w:rPr>
        <w:t>ING. ADRIAN ENRIQUE PACHECO ZAPATA</w:t>
      </w: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840"/>
        <w:gridCol w:w="2094"/>
        <w:gridCol w:w="1206"/>
        <w:gridCol w:w="2313"/>
      </w:tblGrid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Semestre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Horas Teoría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Horas Práctica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Créditos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Clasificación</w:t>
            </w:r>
          </w:p>
        </w:tc>
      </w:tr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Ciencia Ingeniería</w:t>
            </w: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Prerrequisitos</w:t>
            </w:r>
          </w:p>
        </w:tc>
      </w:tr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4403"/>
      </w:tblGrid>
      <w:tr w:rsidR="005B28F5" w:rsidRPr="005B28F5" w:rsidTr="005B28F5">
        <w:trPr>
          <w:trHeight w:val="345"/>
        </w:trPr>
        <w:tc>
          <w:tcPr>
            <w:tcW w:w="4020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Competencias</w:t>
            </w:r>
          </w:p>
        </w:tc>
        <w:tc>
          <w:tcPr>
            <w:tcW w:w="400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Atributos de Ingeniería</w:t>
            </w:r>
          </w:p>
        </w:tc>
      </w:tr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Normatividad</w:t>
            </w:r>
          </w:p>
        </w:tc>
      </w:tr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MX"/>
              </w:rPr>
              <w:t>1.- El alumno se deberá presentar al salón de clases y tendrá una tolerancia de 15 minutos después de la hora para solicitar su entrada. En caso contrario será acreedor a la falta.</w:t>
            </w:r>
            <w:r w:rsidRPr="005B28F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MX"/>
              </w:rPr>
              <w:br/>
              <w:t>2.-El alumno deberá mostrar y dirigirse con respeto en todo momento en la clase hacia el maestro y sus compañeros. </w:t>
            </w:r>
            <w:r w:rsidRPr="005B28F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MX"/>
              </w:rPr>
              <w:br/>
              <w:t>3.-El alumno se deberá vestir de acuerdo a las reglas de la Institución.</w:t>
            </w:r>
            <w:r w:rsidRPr="005B28F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MX"/>
              </w:rPr>
              <w:br/>
              <w:t>4.-El alumno deberá entregar los trabajos, tareas, reportes y exposiciones en los tiempos solicitados.</w:t>
            </w:r>
            <w:r w:rsidRPr="005B28F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MX"/>
              </w:rPr>
              <w:br/>
              <w:t>5.-Está prohibido ingerir alimentos y bebidas en el aula.</w:t>
            </w:r>
            <w:r w:rsidRPr="005B28F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MX"/>
              </w:rPr>
              <w:br/>
              <w:t>6.-En clase el alumno tiene permitido salir del salón de clases en una sola ocasión, con un límite de 10 minutos máximo para volver.</w:t>
            </w:r>
            <w:r w:rsidRPr="005B28F5">
              <w:rPr>
                <w:rFonts w:ascii="Verdana" w:eastAsia="Times New Roman" w:hAnsi="Verdana" w:cs="Arial"/>
                <w:color w:val="000000"/>
                <w:sz w:val="16"/>
                <w:szCs w:val="16"/>
                <w:lang w:eastAsia="es-MX"/>
              </w:rPr>
              <w:br/>
              <w:t>7.-Está prohibido el uso de celulares dentro del salón de clases.</w:t>
            </w: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Materiales</w:t>
            </w:r>
          </w:p>
        </w:tc>
      </w:tr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2"/>
        <w:gridCol w:w="2469"/>
        <w:gridCol w:w="1183"/>
        <w:gridCol w:w="1261"/>
        <w:gridCol w:w="1144"/>
        <w:gridCol w:w="223"/>
      </w:tblGrid>
      <w:tr w:rsidR="005B28F5" w:rsidRPr="005B28F5" w:rsidTr="005B28F5">
        <w:tc>
          <w:tcPr>
            <w:tcW w:w="0" w:type="auto"/>
            <w:gridSpan w:val="6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 xml:space="preserve">Bibliografía disponible en el </w:t>
            </w:r>
            <w:proofErr w:type="spellStart"/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Itescam</w:t>
            </w:r>
            <w:proofErr w:type="spellEnd"/>
          </w:p>
        </w:tc>
      </w:tr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Título</w:t>
            </w:r>
          </w:p>
        </w:tc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Autor</w:t>
            </w:r>
          </w:p>
        </w:tc>
        <w:tc>
          <w:tcPr>
            <w:tcW w:w="7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Editorial</w:t>
            </w:r>
          </w:p>
        </w:tc>
        <w:tc>
          <w:tcPr>
            <w:tcW w:w="7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Edición/Año</w:t>
            </w:r>
          </w:p>
        </w:tc>
        <w:tc>
          <w:tcPr>
            <w:tcW w:w="2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Ejemplares</w:t>
            </w:r>
          </w:p>
        </w:tc>
        <w:tc>
          <w:tcPr>
            <w:tcW w:w="25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6"/>
        <w:gridCol w:w="2810"/>
        <w:gridCol w:w="36"/>
      </w:tblGrid>
      <w:tr w:rsidR="005B28F5" w:rsidRPr="005B28F5" w:rsidTr="005B28F5">
        <w:trPr>
          <w:trHeight w:val="315"/>
        </w:trPr>
        <w:tc>
          <w:tcPr>
            <w:tcW w:w="9195" w:type="dxa"/>
            <w:gridSpan w:val="3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D8DCD8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Parámetros de Examen</w:t>
            </w:r>
          </w:p>
        </w:tc>
      </w:tr>
      <w:tr w:rsidR="005B28F5" w:rsidRPr="005B28F5" w:rsidTr="005B28F5">
        <w:tc>
          <w:tcPr>
            <w:tcW w:w="91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es-MX"/>
              </w:rPr>
              <w:t>PARCIAL 1</w:t>
            </w:r>
          </w:p>
        </w:tc>
        <w:tc>
          <w:tcPr>
            <w:tcW w:w="40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es-MX"/>
              </w:rPr>
              <w:t>De la actividad 1.1.1 a la actividad 1.4.1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28F5" w:rsidRPr="005B28F5" w:rsidTr="005B28F5">
        <w:tc>
          <w:tcPr>
            <w:tcW w:w="91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es-MX"/>
              </w:rPr>
              <w:t>PARCIAL 2</w:t>
            </w:r>
          </w:p>
        </w:tc>
        <w:tc>
          <w:tcPr>
            <w:tcW w:w="4095" w:type="dxa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5"/>
                <w:szCs w:val="15"/>
                <w:lang w:eastAsia="es-MX"/>
              </w:rPr>
              <w:t>De la actividad 2.1.1 a la actividad 3.5.1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9"/>
        <w:gridCol w:w="353"/>
      </w:tblGrid>
      <w:tr w:rsidR="005B28F5" w:rsidRPr="005B28F5" w:rsidTr="005B28F5">
        <w:tc>
          <w:tcPr>
            <w:tcW w:w="0" w:type="auto"/>
            <w:gridSpan w:val="2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Contenido (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Unidad / Competencia / Actividad / Material de Aprendizaje</w:t>
            </w: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)</w:t>
            </w:r>
          </w:p>
        </w:tc>
      </w:tr>
      <w:tr w:rsidR="005B28F5" w:rsidRPr="005B28F5" w:rsidTr="005B28F5">
        <w:tc>
          <w:tcPr>
            <w:tcW w:w="4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1. Eventos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1.1. Tipos de eventos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1.1.1. Tipos de Eventos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4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23" name="Imagen 23" descr="https://www.itescam.edu.mx/portal/images/DOC.png">
                      <a:hlinkClick xmlns:a="http://schemas.openxmlformats.org/drawingml/2006/main" r:id="rId4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https://www.itescam.edu.mx/portal/images/DOC.png">
                              <a:hlinkClick r:id="rId4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6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Tipos de Eventos (15204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noProof/>
                <w:color w:val="000000"/>
                <w:sz w:val="18"/>
                <w:szCs w:val="18"/>
                <w:lang w:eastAsia="es-MX"/>
              </w:rPr>
              <w:drawing>
                <wp:inline distT="0" distB="0" distL="0" distR="0">
                  <wp:extent cx="190500" cy="190500"/>
                  <wp:effectExtent l="0" t="0" r="0" b="0"/>
                  <wp:docPr id="22" name="Imagen 22" descr="https://www.itescam.edu.mx/portal/images/LIBR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www.itescam.edu.mx/portal/images/LIBR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hyperlink r:id="rId8" w:tgtFrame="_blank" w:history="1">
              <w:r w:rsidRPr="005B28F5">
                <w:rPr>
                  <w:rFonts w:ascii="Verdana" w:eastAsia="Times New Roman" w:hAnsi="Verdana" w:cs="Arial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21" name="Imagen 21" descr="https://www.itescam.edu.mx/portal/images/PDF.png">
                      <a:hlinkClick xmlns:a="http://schemas.openxmlformats.org/drawingml/2006/main" r:id="rId8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 descr="https://www.itescam.edu.mx/portal/images/PDF.png">
                              <a:hlinkClick r:id="rId8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10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Programación Eventos (78929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hyperlink r:id="rId11" w:tgtFrame="_blank" w:history="1">
              <w:r w:rsidRPr="005B28F5">
                <w:rPr>
                  <w:rFonts w:ascii="Verdana" w:eastAsia="Times New Roman" w:hAnsi="Verdana" w:cs="Arial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219075"/>
                    <wp:effectExtent l="0" t="0" r="0" b="9525"/>
                    <wp:docPr id="20" name="Imagen 20" descr="https://www.itescam.edu.mx/portal/images/PPT.png">
                      <a:hlinkClick xmlns:a="http://schemas.openxmlformats.org/drawingml/2006/main" r:id="rId1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 descr="https://www.itescam.edu.mx/portal/images/PPT.png">
                              <a:hlinkClick r:id="rId1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2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 xml:space="preserve"> </w:t>
              </w:r>
            </w:hyperlink>
            <w:hyperlink r:id="rId13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Guía Eventos (228352 bytes)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1.2. Generación y propagación de eventos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1.2.2. Generación y propagación de eventos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14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19" name="Imagen 19" descr="https://www.itescam.edu.mx/portal/images/DOC.png">
                      <a:hlinkClick xmlns:a="http://schemas.openxmlformats.org/drawingml/2006/main" r:id="rId14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 descr="https://www.itescam.edu.mx/portal/images/DOC.png">
                              <a:hlinkClick r:id="rId14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15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GENERACIÓN DE EVENTOS (31145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hyperlink r:id="rId16" w:tgtFrame="_blank" w:history="1">
              <w:r w:rsidRPr="005B28F5">
                <w:rPr>
                  <w:rFonts w:ascii="Verdana" w:eastAsia="Times New Roman" w:hAnsi="Verdana" w:cs="Arial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219075"/>
                    <wp:effectExtent l="0" t="0" r="0" b="9525"/>
                    <wp:docPr id="18" name="Imagen 18" descr="https://www.itescam.edu.mx/portal/images/PPT.png">
                      <a:hlinkClick xmlns:a="http://schemas.openxmlformats.org/drawingml/2006/main" r:id="rId16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s://www.itescam.edu.mx/portal/images/PPT.png">
                              <a:hlinkClick r:id="rId16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219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 xml:space="preserve"> </w:t>
              </w:r>
            </w:hyperlink>
            <w:hyperlink r:id="rId17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Manejo de Eventos en Java (276992 bytes)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1.3. Métodos de control de eventos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1.3.3. Métodos de control de eventos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18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17" name="Imagen 17" descr="https://www.itescam.edu.mx/portal/images/DOC.png">
                      <a:hlinkClick xmlns:a="http://schemas.openxmlformats.org/drawingml/2006/main" r:id="rId18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" descr="https://www.itescam.edu.mx/portal/images/DOC.png">
                              <a:hlinkClick r:id="rId18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19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Métodos de control de eventos (15019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1.4. Creación de eventos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1.4.1. Creación de eventos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lastRenderedPageBreak/>
              <w:t xml:space="preserve">                           </w:t>
            </w:r>
            <w:hyperlink r:id="rId20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16" name="Imagen 16" descr="https://www.itescam.edu.mx/portal/images/DOC.png">
                      <a:hlinkClick xmlns:a="http://schemas.openxmlformats.org/drawingml/2006/main" r:id="rId20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8" descr="https://www.itescam.edu.mx/portal/images/DOC.png">
                              <a:hlinkClick r:id="rId20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21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CREACIÓN DE EVENTOS (14551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hyperlink r:id="rId22" w:tgtFrame="_blank" w:history="1">
              <w:r w:rsidRPr="005B28F5">
                <w:rPr>
                  <w:rFonts w:ascii="Verdana" w:eastAsia="Times New Roman" w:hAnsi="Verdana" w:cs="Arial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15" name="Imagen 15" descr="https://www.itescam.edu.mx/portal/images/PPT.png">
                      <a:hlinkClick xmlns:a="http://schemas.openxmlformats.org/drawingml/2006/main" r:id="rId22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" descr="https://www.itescam.edu.mx/portal/images/PPT.png">
                              <a:hlinkClick r:id="rId22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  <w:proofErr w:type="spellStart"/>
            </w:hyperlink>
            <w:hyperlink r:id="rId24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Guia</w:t>
              </w:r>
              <w:proofErr w:type="spellEnd"/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 xml:space="preserve"> Creación de Eventos (103922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28F5" w:rsidRPr="005B28F5" w:rsidTr="005B28F5">
        <w:tc>
          <w:tcPr>
            <w:tcW w:w="4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lastRenderedPageBreak/>
              <w:t xml:space="preserve">2. Interfaz </w:t>
            </w:r>
            <w:proofErr w:type="spellStart"/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grafica</w:t>
            </w:r>
            <w:proofErr w:type="spellEnd"/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 de usuario (GUI)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2.1. Creación de interfaz </w:t>
            </w:r>
            <w:proofErr w:type="spellStart"/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grafica</w:t>
            </w:r>
            <w:proofErr w:type="spellEnd"/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 para usuarios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 2.1.1. Creación de interfaz </w:t>
            </w:r>
            <w:proofErr w:type="spellStart"/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grafica</w:t>
            </w:r>
            <w:proofErr w:type="spellEnd"/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 para usuarios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25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14" name="Imagen 14" descr="https://www.itescam.edu.mx/portal/images/DOC.png">
                      <a:hlinkClick xmlns:a="http://schemas.openxmlformats.org/drawingml/2006/main" r:id="rId2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0" descr="https://www.itescam.edu.mx/portal/images/DOC.png">
                              <a:hlinkClick r:id="rId2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26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GUI (16295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2.2. Computación Grafica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2.2.1. Computación Grafica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27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13" name="Imagen 13" descr="https://www.itescam.edu.mx/portal/images/DOC.png">
                      <a:hlinkClick xmlns:a="http://schemas.openxmlformats.org/drawingml/2006/main" r:id="rId2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" descr="https://www.itescam.edu.mx/portal/images/DOC.png">
                              <a:hlinkClick r:id="rId2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28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Computación Gráfica (23748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28F5" w:rsidRPr="005B28F5" w:rsidTr="005B28F5">
        <w:tc>
          <w:tcPr>
            <w:tcW w:w="4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3. Componentes y librerías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3.1. Definición conceptual de componentes, paquetes/librerías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3.1.1. Definición conceptual de componentes, paquetes/librerías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29" w:tgtFrame="_blank" w:history="1">
              <w:r w:rsidRPr="005B28F5">
                <w:rPr>
                  <w:rFonts w:ascii="Verdana" w:eastAsia="Times New Roman" w:hAnsi="Verdana" w:cs="Arial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12" name="Imagen 12" descr="https://www.itescam.edu.mx/portal/images/PPT.png">
                      <a:hlinkClick xmlns:a="http://schemas.openxmlformats.org/drawingml/2006/main" r:id="rId29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2" descr="https://www.itescam.edu.mx/portal/images/PPT.png">
                              <a:hlinkClick r:id="rId29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30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Java Swing (732952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3.2. Uso de componentes (visuales y no visuales) proporcionados por el lenguaje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3.2.1. Uso de componentes (visuales y no visuales) proporcionados por el lenguaje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31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11" name="Imagen 11" descr="https://www.itescam.edu.mx/portal/images/DOC.png">
                      <a:hlinkClick xmlns:a="http://schemas.openxmlformats.org/drawingml/2006/main" r:id="rId3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" descr="https://www.itescam.edu.mx/portal/images/DOC.png">
                              <a:hlinkClick r:id="rId3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32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Sobre Swing (17917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3.3. Uso de librerías proporcionadas por el lenguaje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3.3.1. Swing y Librerías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33" w:tgtFrame="_blank" w:history="1">
              <w:r w:rsidRPr="005B28F5">
                <w:rPr>
                  <w:rFonts w:ascii="Verdana" w:eastAsia="Times New Roman" w:hAnsi="Verdana" w:cs="Arial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10" name="Imagen 10" descr="https://www.itescam.edu.mx/portal/images/PPT.png">
                      <a:hlinkClick xmlns:a="http://schemas.openxmlformats.org/drawingml/2006/main" r:id="rId33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4" descr="https://www.itescam.edu.mx/portal/images/PPT.png">
                              <a:hlinkClick r:id="rId33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2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34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Java Swing (732952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3.4. Creación de componentes (visuales y no visuales) definidos por el usuario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3.4.1. Componentes Visuales y No Visuales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3.5. Creación y uso de paquetes/librerías definidas por el usuario.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3.5.1. Librerías definidas por el Usuario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28F5" w:rsidRPr="005B28F5" w:rsidTr="005B28F5">
        <w:tc>
          <w:tcPr>
            <w:tcW w:w="4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4. Programación concurrente (</w:t>
            </w:r>
            <w:proofErr w:type="spellStart"/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Multihilos</w:t>
            </w:r>
            <w:proofErr w:type="spellEnd"/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)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4.1. Concepto de hilo.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4.1.1. Concepto de hilo.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35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9" name="Imagen 9" descr="https://www.itescam.edu.mx/portal/images/DOC.png">
                      <a:hlinkClick xmlns:a="http://schemas.openxmlformats.org/drawingml/2006/main" r:id="rId3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5" descr="https://www.itescam.edu.mx/portal/images/DOC.png">
                              <a:hlinkClick r:id="rId3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36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Hilos (15460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4.2. Comparación de un programa de flujo único contra uno de flujo múltiple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4.2.1. Comparación de un programa de flujo único contra uno de flujo múltiple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37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8" name="Imagen 8" descr="https://www.itescam.edu.mx/portal/images/DOC.png">
                      <a:hlinkClick xmlns:a="http://schemas.openxmlformats.org/drawingml/2006/main" r:id="rId3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6" descr="https://www.itescam.edu.mx/portal/images/DOC.png">
                              <a:hlinkClick r:id="rId3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38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Un ejemplo sencillo sin hilos (19170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4.2.2. Usos de las tecnologías de la comunicación.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39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7" name="Imagen 7" descr="https://www.itescam.edu.mx/portal/images/DOC.png">
                      <a:hlinkClick xmlns:a="http://schemas.openxmlformats.org/drawingml/2006/main" r:id="rId39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" descr="https://www.itescam.edu.mx/portal/images/DOC.png">
                              <a:hlinkClick r:id="rId39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40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 xml:space="preserve">Subclases de </w:t>
              </w:r>
              <w:proofErr w:type="spellStart"/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Thread</w:t>
              </w:r>
              <w:proofErr w:type="spellEnd"/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 xml:space="preserve"> (27763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4.3. Creación y control de hilos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4.3.1. Creación y control de hilos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4.4. Sincronización de hilos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 4.4.1. </w:t>
            </w:r>
            <w:proofErr w:type="spellStart"/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Sincronizacion</w:t>
            </w:r>
            <w:proofErr w:type="spellEnd"/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B28F5" w:rsidRPr="005B28F5" w:rsidTr="005B28F5">
        <w:tc>
          <w:tcPr>
            <w:tcW w:w="48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 xml:space="preserve">5. Programación de dispositivos móviles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5.1. Introducción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5.1.1. Introducción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lastRenderedPageBreak/>
              <w:t xml:space="preserve">                           </w:t>
            </w:r>
            <w:hyperlink r:id="rId41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6" name="Imagen 6" descr="https://www.itescam.edu.mx/portal/images/DOC.png">
                      <a:hlinkClick xmlns:a="http://schemas.openxmlformats.org/drawingml/2006/main" r:id="rId4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8" descr="https://www.itescam.edu.mx/portal/images/DOC.png">
                              <a:hlinkClick r:id="rId4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  <w:proofErr w:type="spellStart"/>
            </w:hyperlink>
            <w:hyperlink r:id="rId42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Introducción</w:t>
              </w:r>
              <w:proofErr w:type="spellEnd"/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 xml:space="preserve"> Dispositivos </w:t>
              </w:r>
              <w:proofErr w:type="spellStart"/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Moviles</w:t>
              </w:r>
              <w:proofErr w:type="spellEnd"/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 xml:space="preserve"> (13830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5.2. Dispositivos móviles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5.2.1. Dispositivos móviles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43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5" name="Imagen 5" descr="https://www.itescam.edu.mx/portal/images/DOC.png">
                      <a:hlinkClick xmlns:a="http://schemas.openxmlformats.org/drawingml/2006/main" r:id="rId43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9" descr="https://www.itescam.edu.mx/portal/images/DOC.png">
                              <a:hlinkClick r:id="rId43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44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Plataformas Móviles (180457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5.3. Clasificación y aplicaciones de los dispositivos móviles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5.3.1. Clasificación y aplicaciones de los dispositivos móviles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45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4" name="Imagen 4" descr="https://www.itescam.edu.mx/portal/images/DOC.png">
                      <a:hlinkClick xmlns:a="http://schemas.openxmlformats.org/drawingml/2006/main" r:id="rId4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0" descr="https://www.itescam.edu.mx/portal/images/DOC.png">
                              <a:hlinkClick r:id="rId4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46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Clasificación y Aplicaciones de los dispositivos móviles (180457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5.4. Ambientes de las aplicaciones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5.4.1. Ambientes de las aplicaciones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47" w:tgtFrame="_blank" w:history="1">
              <w:r w:rsidRPr="005B28F5">
                <w:rPr>
                  <w:rFonts w:ascii="Verdana" w:eastAsia="Times New Roman" w:hAnsi="Verdana" w:cs="Arial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3" name="Imagen 3" descr="https://www.itescam.edu.mx/portal/images/PDF.png">
                      <a:hlinkClick xmlns:a="http://schemas.openxmlformats.org/drawingml/2006/main" r:id="rId4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1" descr="https://www.itescam.edu.mx/portal/images/PDF.png">
                              <a:hlinkClick r:id="rId4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48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Ambientes J2ME (402519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5.5. Protocolo de Interfaz entre aplicaciones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5.5.1. Protocolo de Interfaz entre aplicaciones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49" w:tgtFrame="_blank" w:history="1">
              <w:r w:rsidRPr="005B28F5">
                <w:rPr>
                  <w:rFonts w:ascii="Verdana" w:eastAsia="Times New Roman" w:hAnsi="Verdana" w:cs="Arial"/>
                  <w:noProof/>
                  <w:color w:val="CCE5F6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90500" cy="190500"/>
                    <wp:effectExtent l="0" t="0" r="0" b="0"/>
                    <wp:docPr id="2" name="Imagen 2" descr="https://www.itescam.edu.mx/portal/images/DOC.png">
                      <a:hlinkClick xmlns:a="http://schemas.openxmlformats.org/drawingml/2006/main" r:id="rId49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2" descr="https://www.itescam.edu.mx/portal/images/DOC.png">
                              <a:hlinkClick r:id="rId49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500" cy="190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CCE5F6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50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Protocolo de interfaz (13146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 5.6. Programación de teléfonos móviles y PDA 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 5.6.1. Programación de teléfonos móviles y PDA </w:t>
            </w: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 xml:space="preserve">                           </w:t>
            </w:r>
            <w:hyperlink r:id="rId51" w:tgtFrame="_blank" w:history="1">
              <w:r w:rsidRPr="005B28F5">
                <w:rPr>
                  <w:rFonts w:ascii="Verdana" w:eastAsia="Times New Roman" w:hAnsi="Verdana" w:cs="Arial"/>
                  <w:noProof/>
                  <w:color w:val="000000"/>
                  <w:sz w:val="18"/>
                  <w:szCs w:val="18"/>
                  <w:lang w:eastAsia="es-MX"/>
                </w:rPr>
                <w:drawing>
                  <wp:inline distT="0" distB="0" distL="0" distR="0">
                    <wp:extent cx="171450" cy="171450"/>
                    <wp:effectExtent l="0" t="0" r="0" b="0"/>
                    <wp:docPr id="1" name="Imagen 1" descr="https://www.itescam.edu.mx/portal/images/PDF.png">
                      <a:hlinkClick xmlns:a="http://schemas.openxmlformats.org/drawingml/2006/main" r:id="rId51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3" descr="https://www.itescam.edu.mx/portal/images/PDF.png">
                              <a:hlinkClick r:id="rId51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14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 </w:t>
              </w:r>
            </w:hyperlink>
            <w:hyperlink r:id="rId52" w:tgtFrame="_blank" w:history="1">
              <w:r w:rsidRPr="005B28F5">
                <w:rPr>
                  <w:rFonts w:ascii="Verdana" w:eastAsia="Times New Roman" w:hAnsi="Verdana" w:cs="Arial"/>
                  <w:color w:val="000000"/>
                  <w:sz w:val="18"/>
                  <w:szCs w:val="18"/>
                  <w:u w:val="single"/>
                  <w:lang w:eastAsia="es-MX"/>
                </w:rPr>
                <w:t>SDK (364664 bytes) </w:t>
              </w:r>
            </w:hyperlink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br/>
              <w:t>                          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5B28F5" w:rsidRPr="005B28F5" w:rsidTr="005B28F5"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Prácticas de Laboratorio (20182019P)</w:t>
            </w: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970"/>
        <w:gridCol w:w="706"/>
        <w:gridCol w:w="1323"/>
        <w:gridCol w:w="2647"/>
        <w:gridCol w:w="2117"/>
      </w:tblGrid>
      <w:tr w:rsidR="005B28F5" w:rsidRPr="005B28F5" w:rsidTr="005B28F5">
        <w:tc>
          <w:tcPr>
            <w:tcW w:w="6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14"/>
                <w:szCs w:val="1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Fecha</w:t>
            </w:r>
          </w:p>
        </w:tc>
        <w:tc>
          <w:tcPr>
            <w:tcW w:w="5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Hora</w:t>
            </w:r>
          </w:p>
        </w:tc>
        <w:tc>
          <w:tcPr>
            <w:tcW w:w="4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Grupo</w:t>
            </w:r>
          </w:p>
        </w:tc>
        <w:tc>
          <w:tcPr>
            <w:tcW w:w="75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Aula</w:t>
            </w:r>
          </w:p>
        </w:tc>
        <w:tc>
          <w:tcPr>
            <w:tcW w:w="1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Práctica</w:t>
            </w:r>
          </w:p>
        </w:tc>
        <w:tc>
          <w:tcPr>
            <w:tcW w:w="1500" w:type="pct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14"/>
                <w:szCs w:val="1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Descripción</w:t>
            </w: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5646"/>
        <w:gridCol w:w="1059"/>
        <w:gridCol w:w="1235"/>
      </w:tblGrid>
      <w:tr w:rsidR="005B28F5" w:rsidRPr="005B28F5" w:rsidTr="005B28F5">
        <w:tc>
          <w:tcPr>
            <w:tcW w:w="0" w:type="auto"/>
            <w:gridSpan w:val="4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18"/>
                <w:szCs w:val="18"/>
                <w:lang w:eastAsia="es-MX"/>
              </w:rPr>
              <w:t>Cronogramas (20182019P)</w:t>
            </w:r>
          </w:p>
        </w:tc>
      </w:tr>
      <w:tr w:rsidR="005B28F5" w:rsidRPr="005B28F5" w:rsidTr="005B28F5">
        <w:tc>
          <w:tcPr>
            <w:tcW w:w="5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Grupo</w:t>
            </w:r>
          </w:p>
        </w:tc>
        <w:tc>
          <w:tcPr>
            <w:tcW w:w="32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Actividad</w:t>
            </w:r>
          </w:p>
        </w:tc>
        <w:tc>
          <w:tcPr>
            <w:tcW w:w="6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Fecha</w:t>
            </w:r>
          </w:p>
        </w:tc>
        <w:tc>
          <w:tcPr>
            <w:tcW w:w="700" w:type="pct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color w:val="000000"/>
                <w:sz w:val="18"/>
                <w:szCs w:val="18"/>
                <w:lang w:eastAsia="es-MX"/>
              </w:rPr>
              <w:t>Carrera</w:t>
            </w:r>
          </w:p>
        </w:tc>
      </w:tr>
    </w:tbl>
    <w:p w:rsidR="005B28F5" w:rsidRPr="005B28F5" w:rsidRDefault="005B28F5" w:rsidP="005B28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s-MX"/>
        </w:rPr>
      </w:pPr>
    </w:p>
    <w:tbl>
      <w:tblPr>
        <w:tblW w:w="5000" w:type="pct"/>
        <w:tblBorders>
          <w:top w:val="outset" w:sz="6" w:space="0" w:color="808080"/>
          <w:left w:val="outset" w:sz="6" w:space="0" w:color="808080"/>
          <w:bottom w:val="outset" w:sz="6" w:space="0" w:color="808080"/>
          <w:right w:val="outset" w:sz="6" w:space="0" w:color="8080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2"/>
      </w:tblGrid>
      <w:tr w:rsidR="005B28F5" w:rsidRPr="005B28F5" w:rsidTr="005B28F5">
        <w:trPr>
          <w:trHeight w:val="270"/>
        </w:trPr>
        <w:tc>
          <w:tcPr>
            <w:tcW w:w="0" w:type="auto"/>
            <w:tcBorders>
              <w:top w:val="outset" w:sz="6" w:space="0" w:color="808080"/>
              <w:left w:val="outset" w:sz="6" w:space="0" w:color="808080"/>
              <w:bottom w:val="outset" w:sz="6" w:space="0" w:color="808080"/>
              <w:right w:val="outset" w:sz="6" w:space="0" w:color="808080"/>
            </w:tcBorders>
            <w:shd w:val="clear" w:color="auto" w:fill="E8E3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28F5" w:rsidRPr="005B28F5" w:rsidRDefault="005B28F5" w:rsidP="005B28F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  <w:r w:rsidRPr="005B28F5">
              <w:rPr>
                <w:rFonts w:ascii="Verdana" w:eastAsia="Times New Roman" w:hAnsi="Verdana" w:cs="Arial"/>
                <w:b/>
                <w:bCs/>
                <w:color w:val="000000"/>
                <w:sz w:val="20"/>
                <w:szCs w:val="20"/>
                <w:lang w:eastAsia="es-MX"/>
              </w:rPr>
              <w:t>Temas para Segunda Reevaluación</w:t>
            </w:r>
          </w:p>
        </w:tc>
      </w:tr>
      <w:tr w:rsidR="005B28F5" w:rsidRPr="005B28F5" w:rsidTr="005B28F5">
        <w:tc>
          <w:tcPr>
            <w:tcW w:w="0" w:type="auto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28F5" w:rsidRPr="005B28F5" w:rsidRDefault="005B28F5" w:rsidP="005B28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MX"/>
              </w:rPr>
            </w:pPr>
          </w:p>
        </w:tc>
      </w:tr>
    </w:tbl>
    <w:p w:rsidR="00693572" w:rsidRDefault="00693572">
      <w:bookmarkStart w:id="0" w:name="_GoBack"/>
      <w:bookmarkEnd w:id="0"/>
    </w:p>
    <w:sectPr w:rsidR="006935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F5"/>
    <w:rsid w:val="005B28F5"/>
    <w:rsid w:val="0069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81C8D-6408-4C74-A3C1-54BA0702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5B28F5"/>
    <w:rPr>
      <w:b/>
      <w:bCs/>
    </w:rPr>
  </w:style>
  <w:style w:type="character" w:customStyle="1" w:styleId="estilo1">
    <w:name w:val="estilo1"/>
    <w:basedOn w:val="Fuentedeprrafopredeter"/>
    <w:rsid w:val="005B28F5"/>
  </w:style>
  <w:style w:type="character" w:styleId="Hipervnculo">
    <w:name w:val="Hyperlink"/>
    <w:basedOn w:val="Fuentedeprrafopredeter"/>
    <w:uiPriority w:val="99"/>
    <w:semiHidden/>
    <w:unhideWhenUsed/>
    <w:rsid w:val="005B28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71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tescam.edu.mx/principal/sylabus/fpdb/recursos/r83483.PPT" TargetMode="External"/><Relationship Id="rId18" Type="http://schemas.openxmlformats.org/officeDocument/2006/relationships/hyperlink" Target="https://www.itescam.edu.mx/principal/sylabus/fpdb/recursos/r82557.DOCX" TargetMode="External"/><Relationship Id="rId26" Type="http://schemas.openxmlformats.org/officeDocument/2006/relationships/hyperlink" Target="https://www.itescam.edu.mx/principal/sylabus/fpdb/recursos/r83612.DOCX" TargetMode="External"/><Relationship Id="rId39" Type="http://schemas.openxmlformats.org/officeDocument/2006/relationships/hyperlink" Target="https://www.itescam.edu.mx/principal/sylabus/fpdb/recursos/r84885.DOCX" TargetMode="External"/><Relationship Id="rId21" Type="http://schemas.openxmlformats.org/officeDocument/2006/relationships/hyperlink" Target="https://www.itescam.edu.mx/principal/sylabus/fpdb/recursos/r82558.DOCX" TargetMode="External"/><Relationship Id="rId34" Type="http://schemas.openxmlformats.org/officeDocument/2006/relationships/hyperlink" Target="https://www.itescam.edu.mx/principal/sylabus/fpdb/recursos/r83616.PPTX" TargetMode="External"/><Relationship Id="rId42" Type="http://schemas.openxmlformats.org/officeDocument/2006/relationships/hyperlink" Target="https://www.itescam.edu.mx/principal/sylabus/fpdb/recursos/r84887.DOCX" TargetMode="External"/><Relationship Id="rId47" Type="http://schemas.openxmlformats.org/officeDocument/2006/relationships/hyperlink" Target="https://www.itescam.edu.mx/principal/sylabus/fpdb/recursos/r84891.PDF" TargetMode="External"/><Relationship Id="rId50" Type="http://schemas.openxmlformats.org/officeDocument/2006/relationships/hyperlink" Target="https://www.itescam.edu.mx/principal/sylabus/fpdb/recursos/r84893.DOCX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www.itescam.edu.mx/principal/sylabus/fpdb/recursos/r82555.PPT" TargetMode="External"/><Relationship Id="rId29" Type="http://schemas.openxmlformats.org/officeDocument/2006/relationships/hyperlink" Target="https://www.itescam.edu.mx/principal/sylabus/fpdb/recursos/r83614.PPTX" TargetMode="External"/><Relationship Id="rId11" Type="http://schemas.openxmlformats.org/officeDocument/2006/relationships/hyperlink" Target="https://www.itescam.edu.mx/principal/sylabus/fpdb/recursos/r83483.PPT" TargetMode="External"/><Relationship Id="rId24" Type="http://schemas.openxmlformats.org/officeDocument/2006/relationships/hyperlink" Target="https://www.itescam.edu.mx/principal/sylabus/fpdb/recursos/r83482.PPTX" TargetMode="External"/><Relationship Id="rId32" Type="http://schemas.openxmlformats.org/officeDocument/2006/relationships/hyperlink" Target="https://www.itescam.edu.mx/principal/sylabus/fpdb/recursos/r83615.DOCX" TargetMode="External"/><Relationship Id="rId37" Type="http://schemas.openxmlformats.org/officeDocument/2006/relationships/hyperlink" Target="https://www.itescam.edu.mx/principal/sylabus/fpdb/recursos/r84884.DOCX" TargetMode="External"/><Relationship Id="rId40" Type="http://schemas.openxmlformats.org/officeDocument/2006/relationships/hyperlink" Target="https://www.itescam.edu.mx/principal/sylabus/fpdb/recursos/r84885.DOCX" TargetMode="External"/><Relationship Id="rId45" Type="http://schemas.openxmlformats.org/officeDocument/2006/relationships/hyperlink" Target="https://www.itescam.edu.mx/principal/sylabus/fpdb/recursos/r84890.DOCX" TargetMode="External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itescam.edu.mx/principal/sylabus/fpdb/recursos/r82553.PDF" TargetMode="External"/><Relationship Id="rId19" Type="http://schemas.openxmlformats.org/officeDocument/2006/relationships/hyperlink" Target="https://www.itescam.edu.mx/principal/sylabus/fpdb/recursos/r82557.DOCX" TargetMode="External"/><Relationship Id="rId31" Type="http://schemas.openxmlformats.org/officeDocument/2006/relationships/hyperlink" Target="https://www.itescam.edu.mx/principal/sylabus/fpdb/recursos/r83615.DOCX" TargetMode="External"/><Relationship Id="rId44" Type="http://schemas.openxmlformats.org/officeDocument/2006/relationships/hyperlink" Target="https://www.itescam.edu.mx/principal/sylabus/fpdb/recursos/r84888.DOCX" TargetMode="External"/><Relationship Id="rId52" Type="http://schemas.openxmlformats.org/officeDocument/2006/relationships/hyperlink" Target="https://www.itescam.edu.mx/principal/sylabus/fpdb/recursos/r84895.PDF" TargetMode="External"/><Relationship Id="rId4" Type="http://schemas.openxmlformats.org/officeDocument/2006/relationships/hyperlink" Target="https://www.itescam.edu.mx/principal/sylabus/fpdb/recursos/r82554.DOCX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itescam.edu.mx/principal/sylabus/fpdb/recursos/r82556.DOCX" TargetMode="External"/><Relationship Id="rId22" Type="http://schemas.openxmlformats.org/officeDocument/2006/relationships/hyperlink" Target="https://www.itescam.edu.mx/principal/sylabus/fpdb/recursos/r83482.PPTX" TargetMode="External"/><Relationship Id="rId27" Type="http://schemas.openxmlformats.org/officeDocument/2006/relationships/hyperlink" Target="https://www.itescam.edu.mx/principal/sylabus/fpdb/recursos/r83613.DOCX" TargetMode="External"/><Relationship Id="rId30" Type="http://schemas.openxmlformats.org/officeDocument/2006/relationships/hyperlink" Target="https://www.itescam.edu.mx/principal/sylabus/fpdb/recursos/r83614.PPTX" TargetMode="External"/><Relationship Id="rId35" Type="http://schemas.openxmlformats.org/officeDocument/2006/relationships/hyperlink" Target="https://www.itescam.edu.mx/principal/sylabus/fpdb/recursos/r84881.DOCX" TargetMode="External"/><Relationship Id="rId43" Type="http://schemas.openxmlformats.org/officeDocument/2006/relationships/hyperlink" Target="https://www.itescam.edu.mx/principal/sylabus/fpdb/recursos/r84888.DOCX" TargetMode="External"/><Relationship Id="rId48" Type="http://schemas.openxmlformats.org/officeDocument/2006/relationships/hyperlink" Target="https://www.itescam.edu.mx/principal/sylabus/fpdb/recursos/r84891.PDF" TargetMode="External"/><Relationship Id="rId8" Type="http://schemas.openxmlformats.org/officeDocument/2006/relationships/hyperlink" Target="https://www.itescam.edu.mx/principal/sylabus/fpdb/recursos/r82553.PDF" TargetMode="External"/><Relationship Id="rId51" Type="http://schemas.openxmlformats.org/officeDocument/2006/relationships/hyperlink" Target="https://www.itescam.edu.mx/principal/sylabus/fpdb/recursos/r84895.PDF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s://www.itescam.edu.mx/principal/sylabus/fpdb/recursos/r82555.PPT" TargetMode="External"/><Relationship Id="rId25" Type="http://schemas.openxmlformats.org/officeDocument/2006/relationships/hyperlink" Target="https://www.itescam.edu.mx/principal/sylabus/fpdb/recursos/r83612.DOCX" TargetMode="External"/><Relationship Id="rId33" Type="http://schemas.openxmlformats.org/officeDocument/2006/relationships/hyperlink" Target="https://www.itescam.edu.mx/principal/sylabus/fpdb/recursos/r83616.PPTX" TargetMode="External"/><Relationship Id="rId38" Type="http://schemas.openxmlformats.org/officeDocument/2006/relationships/hyperlink" Target="https://www.itescam.edu.mx/principal/sylabus/fpdb/recursos/r84884.DOCX" TargetMode="External"/><Relationship Id="rId46" Type="http://schemas.openxmlformats.org/officeDocument/2006/relationships/hyperlink" Target="https://www.itescam.edu.mx/principal/sylabus/fpdb/recursos/r84890.DOCX" TargetMode="External"/><Relationship Id="rId20" Type="http://schemas.openxmlformats.org/officeDocument/2006/relationships/hyperlink" Target="https://www.itescam.edu.mx/principal/sylabus/fpdb/recursos/r82558.DOCX" TargetMode="External"/><Relationship Id="rId41" Type="http://schemas.openxmlformats.org/officeDocument/2006/relationships/hyperlink" Target="https://www.itescam.edu.mx/principal/sylabus/fpdb/recursos/r84887.DOCX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itescam.edu.mx/principal/sylabus/fpdb/recursos/r82554.DOCX" TargetMode="External"/><Relationship Id="rId15" Type="http://schemas.openxmlformats.org/officeDocument/2006/relationships/hyperlink" Target="https://www.itescam.edu.mx/principal/sylabus/fpdb/recursos/r82556.DOCX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www.itescam.edu.mx/principal/sylabus/fpdb/recursos/r83613.DOCX" TargetMode="External"/><Relationship Id="rId36" Type="http://schemas.openxmlformats.org/officeDocument/2006/relationships/hyperlink" Target="https://www.itescam.edu.mx/principal/sylabus/fpdb/recursos/r84881.DOCX" TargetMode="External"/><Relationship Id="rId49" Type="http://schemas.openxmlformats.org/officeDocument/2006/relationships/hyperlink" Target="https://www.itescam.edu.mx/principal/sylabus/fpdb/recursos/r84893.DOC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1625</Words>
  <Characters>8938</Characters>
  <Application>Microsoft Office Word</Application>
  <DocSecurity>0</DocSecurity>
  <Lines>74</Lines>
  <Paragraphs>21</Paragraphs>
  <ScaleCrop>false</ScaleCrop>
  <Company>HP</Company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Velazquez</dc:creator>
  <cp:keywords/>
  <dc:description/>
  <cp:lastModifiedBy>Eric Velazquez</cp:lastModifiedBy>
  <cp:revision>1</cp:revision>
  <dcterms:created xsi:type="dcterms:W3CDTF">2019-02-21T22:05:00Z</dcterms:created>
  <dcterms:modified xsi:type="dcterms:W3CDTF">2019-02-21T22:07:00Z</dcterms:modified>
</cp:coreProperties>
</file>