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E9E7" w14:textId="56AF656D" w:rsidR="00CC65F4" w:rsidRDefault="00271EAD">
      <w:r>
        <w:t xml:space="preserve">Fast-food has exploded in popularity throughout the US. Popular chains like McDonald, Sonic, and Burger King have seemingly expanded their reach through every state. However, certain fast-food restaurants only appear in specific regions. One example of this is Culvers, a popular Midwestern burger joint which does not appear in the Northeast. Another example is In-N-Out, which dominates the West. We want to better understand how this distribution changes depending on their region. </w:t>
      </w:r>
    </w:p>
    <w:sectPr w:rsidR="00CC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AD"/>
    <w:rsid w:val="00271EAD"/>
    <w:rsid w:val="00C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B0CC"/>
  <w15:chartTrackingRefBased/>
  <w15:docId w15:val="{6BCEB794-A1B0-E246-B4CA-E99D4B7F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Zhou</dc:creator>
  <cp:keywords/>
  <dc:description/>
  <cp:lastModifiedBy>Eric Zhou</cp:lastModifiedBy>
  <cp:revision>1</cp:revision>
  <dcterms:created xsi:type="dcterms:W3CDTF">2021-11-23T16:49:00Z</dcterms:created>
  <dcterms:modified xsi:type="dcterms:W3CDTF">2021-11-23T16:52:00Z</dcterms:modified>
</cp:coreProperties>
</file>