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jc w:val="left"/>
      </w:pPr>
      <w:r>
        <w:rPr>
          <w:rFonts w:ascii="PingFangTC-Regular" w:hAnsi="PingFangTC-Regular" w:eastAsia="PingFangTC-Regular" w:cs="PingFangTC-Regular"/>
          <w:b w:val="0"/>
          <w:sz w:val="40"/>
        </w:rPr>
        <w:t>專案記憶與討論摘要</w:t>
      </w:r>
    </w:p>
    <w:p>
      <w:pPr>
        <w:spacing w:after="200"/>
      </w:pPr>
      <w:r>
        <w:rPr>
          <w:rFonts w:ascii="PingFangTC-Regular" w:hAnsi="PingFangTC-Regular" w:eastAsia="PingFangTC-Regular" w:cs="PingFangTC-Regular"/>
          <w:b w:val="0"/>
          <w:sz w:val="20"/>
        </w:rPr>
        <w:t>產生時間：2026-08-30 08:01 UTC｜來源：專案記憶資料夾</w:t>
      </w:r>
    </w:p>
    <w:p>
      <w:pPr>
        <w:spacing w:after="120" w:line="276" w:lineRule="auto"/>
      </w:pPr>
      <w:r>
        <w:rPr>
          <w:rFonts w:ascii="PingFangTC-Regular" w:hAnsi="PingFangTC-Regular" w:eastAsia="PingFangTC-Regular" w:cs="PingFangTC-Regular"/>
          <w:b w:val="0"/>
          <w:sz w:val="22"/>
        </w:rPr>
        <w:t>這份文件整理目前專案的核心目標、重要討論、已確認決策、當前上下文與記憶更新紀錄。</w:t>
      </w:r>
    </w:p>
    <w:p>
      <w:pPr>
        <w:spacing w:before="200" w:after="120"/>
      </w:pPr>
      <w:r>
        <w:rPr>
          <w:rFonts w:ascii="PingFangTC-Regular" w:hAnsi="PingFangTC-Regular" w:eastAsia="PingFangTC-Regular" w:cs="PingFangTC-Regular"/>
          <w:b w:val="0"/>
          <w:sz w:val="26"/>
        </w:rPr>
        <w:t>專案記憶狀態</w:t>
      </w:r>
    </w:p>
    <w:tbl>
      <w:tblPr>
        <w:tblStyle w:val="TableGrid"/>
        <w:tblW w:type="auto" w:w="0"/>
        <w:jc w:val="left"/>
        <w:tblLook w:firstColumn="1" w:firstRow="1" w:lastColumn="0" w:lastRow="0" w:noHBand="0" w:noVBand="1" w:val="04A0"/>
      </w:tblPr>
      <w:tblGrid>
        <w:gridCol w:w="3120"/>
        <w:gridCol w:w="3120"/>
        <w:gridCol w:w="3120"/>
      </w:tblGrid>
      <w:tr>
        <w:tc>
          <w:tcPr>
            <w:tcW w:type="dxa" w:w="3120"/>
          </w:tcPr>
          <w:p>
            <w:pPr>
              <w:jc w:val="left"/>
            </w:pPr>
            <w:r>
              <w:rPr>
                <w:rFonts w:ascii="PingFangTC-Regular" w:hAnsi="PingFangTC-Regular" w:eastAsia="PingFangTC-Regular" w:cs="PingFangTC-Regular"/>
                <w:b/>
                <w:sz w:val="20"/>
              </w:rPr>
              <w:t>項目</w:t>
            </w:r>
          </w:p>
        </w:tc>
        <w:tc>
          <w:tcPr>
            <w:tcW w:type="dxa" w:w="3120"/>
          </w:tcPr>
          <w:p>
            <w:pPr>
              <w:jc w:val="left"/>
            </w:pPr>
            <w:r>
              <w:rPr>
                <w:rFonts w:ascii="PingFangTC-Regular" w:hAnsi="PingFangTC-Regular" w:eastAsia="PingFangTC-Regular" w:cs="PingFangTC-Regular"/>
                <w:b/>
                <w:sz w:val="20"/>
              </w:rPr>
              <w:t>數值</w:t>
            </w:r>
          </w:p>
        </w:tc>
        <w:tc>
          <w:tcPr>
            <w:tcW w:type="dxa" w:w="3120"/>
          </w:tcPr>
          <w:p>
            <w:pPr>
              <w:jc w:val="left"/>
            </w:pPr>
            <w:r>
              <w:rPr>
                <w:rFonts w:ascii="PingFangTC-Regular" w:hAnsi="PingFangTC-Regular" w:eastAsia="PingFangTC-Regular" w:cs="PingFangTC-Regular"/>
                <w:b/>
                <w:sz w:val="20"/>
              </w:rPr>
              <w:t>說明</w:t>
            </w:r>
          </w:p>
        </w:tc>
      </w:tr>
      <w:tr>
        <w:tc>
          <w:tcPr>
            <w:tcW w:type="dxa" w:w="3120"/>
          </w:tcPr>
          <w:p>
            <w:pPr>
              <w:jc w:val="left"/>
            </w:pPr>
            <w:r>
              <w:rPr>
                <w:rFonts w:ascii="PingFangTC-Regular" w:hAnsi="PingFangTC-Regular" w:eastAsia="PingFangTC-Regular" w:cs="PingFangTC-Regular"/>
                <w:b w:val="0"/>
                <w:sz w:val="20"/>
              </w:rPr>
              <w:t>已記錄決策</w:t>
            </w:r>
          </w:p>
        </w:tc>
        <w:tc>
          <w:tcPr>
            <w:tcW w:type="dxa" w:w="3120"/>
          </w:tcPr>
          <w:p>
            <w:pPr>
              <w:jc w:val="left"/>
            </w:pPr>
            <w:r>
              <w:rPr>
                <w:rFonts w:ascii="PingFangTC-Regular" w:hAnsi="PingFangTC-Regular" w:eastAsia="PingFangTC-Regular" w:cs="PingFangTC-Regular"/>
                <w:b w:val="0"/>
                <w:sz w:val="20"/>
              </w:rPr>
              <w:t>18</w:t>
            </w:r>
          </w:p>
        </w:tc>
        <w:tc>
          <w:tcPr>
            <w:tcW w:type="dxa" w:w="3120"/>
          </w:tcPr>
          <w:p>
            <w:pPr>
              <w:jc w:val="left"/>
            </w:pPr>
            <w:r>
              <w:rPr>
                <w:rFonts w:ascii="PingFangTC-Regular" w:hAnsi="PingFangTC-Regular" w:eastAsia="PingFangTC-Regular" w:cs="PingFangTC-Regular"/>
                <w:b w:val="0"/>
                <w:sz w:val="20"/>
              </w:rPr>
              <w:t>已確認並寫入決策登錄的項目數。</w:t>
            </w:r>
          </w:p>
        </w:tc>
      </w:tr>
      <w:tr>
        <w:tc>
          <w:tcPr>
            <w:tcW w:type="dxa" w:w="3120"/>
          </w:tcPr>
          <w:p>
            <w:pPr>
              <w:jc w:val="left"/>
            </w:pPr>
            <w:r>
              <w:rPr>
                <w:rFonts w:ascii="PingFangTC-Regular" w:hAnsi="PingFangTC-Regular" w:eastAsia="PingFangTC-Regular" w:cs="PingFangTC-Regular"/>
                <w:b w:val="0"/>
                <w:sz w:val="20"/>
              </w:rPr>
              <w:t>已執行決策</w:t>
            </w:r>
          </w:p>
        </w:tc>
        <w:tc>
          <w:tcPr>
            <w:tcW w:type="dxa" w:w="3120"/>
          </w:tcPr>
          <w:p>
            <w:pPr>
              <w:jc w:val="left"/>
            </w:pPr>
            <w:r>
              <w:rPr>
                <w:rFonts w:ascii="PingFangTC-Regular" w:hAnsi="PingFangTC-Regular" w:eastAsia="PingFangTC-Regular" w:cs="PingFangTC-Regular"/>
                <w:b w:val="0"/>
                <w:sz w:val="20"/>
              </w:rPr>
              <w:t>17</w:t>
            </w:r>
          </w:p>
        </w:tc>
        <w:tc>
          <w:tcPr>
            <w:tcW w:type="dxa" w:w="3120"/>
          </w:tcPr>
          <w:p>
            <w:pPr>
              <w:jc w:val="left"/>
            </w:pPr>
            <w:r>
              <w:rPr>
                <w:rFonts w:ascii="PingFangTC-Regular" w:hAnsi="PingFangTC-Regular" w:eastAsia="PingFangTC-Regular" w:cs="PingFangTC-Regular"/>
                <w:b w:val="0"/>
                <w:sz w:val="20"/>
              </w:rPr>
              <w:t>已確認且已完成落地的決策數。</w:t>
            </w:r>
          </w:p>
        </w:tc>
      </w:tr>
      <w:tr>
        <w:tc>
          <w:tcPr>
            <w:tcW w:type="dxa" w:w="3120"/>
          </w:tcPr>
          <w:p>
            <w:pPr>
              <w:jc w:val="left"/>
            </w:pPr>
            <w:r>
              <w:rPr>
                <w:rFonts w:ascii="PingFangTC-Regular" w:hAnsi="PingFangTC-Regular" w:eastAsia="PingFangTC-Regular" w:cs="PingFangTC-Regular"/>
                <w:b w:val="0"/>
                <w:sz w:val="20"/>
              </w:rPr>
              <w:t>待處理決策</w:t>
            </w:r>
          </w:p>
        </w:tc>
        <w:tc>
          <w:tcPr>
            <w:tcW w:type="dxa" w:w="3120"/>
          </w:tcPr>
          <w:p>
            <w:pPr>
              <w:jc w:val="left"/>
            </w:pPr>
            <w:r>
              <w:rPr>
                <w:rFonts w:ascii="PingFangTC-Regular" w:hAnsi="PingFangTC-Regular" w:eastAsia="PingFangTC-Regular" w:cs="PingFangTC-Regular"/>
                <w:b w:val="0"/>
                <w:sz w:val="20"/>
              </w:rPr>
              <w:t>1</w:t>
            </w:r>
          </w:p>
        </w:tc>
        <w:tc>
          <w:tcPr>
            <w:tcW w:type="dxa" w:w="3120"/>
          </w:tcPr>
          <w:p>
            <w:pPr>
              <w:jc w:val="left"/>
            </w:pPr>
            <w:r>
              <w:rPr>
                <w:rFonts w:ascii="PingFangTC-Regular" w:hAnsi="PingFangTC-Regular" w:eastAsia="PingFangTC-Regular" w:cs="PingFangTC-Regular"/>
                <w:b w:val="0"/>
                <w:sz w:val="20"/>
              </w:rPr>
              <w:t>仍在討論或後續要落地的工作數。</w:t>
            </w:r>
          </w:p>
        </w:tc>
      </w:tr>
      <w:tr>
        <w:tc>
          <w:tcPr>
            <w:tcW w:type="dxa" w:w="3120"/>
          </w:tcPr>
          <w:p>
            <w:pPr>
              <w:jc w:val="left"/>
            </w:pPr>
            <w:r>
              <w:rPr>
                <w:rFonts w:ascii="PingFangTC-Regular" w:hAnsi="PingFangTC-Regular" w:eastAsia="PingFangTC-Regular" w:cs="PingFangTC-Regular"/>
                <w:b w:val="0"/>
                <w:sz w:val="20"/>
              </w:rPr>
              <w:t>最近記憶更新</w:t>
            </w:r>
          </w:p>
        </w:tc>
        <w:tc>
          <w:tcPr>
            <w:tcW w:type="dxa" w:w="3120"/>
          </w:tcPr>
          <w:p>
            <w:pPr>
              <w:jc w:val="left"/>
            </w:pPr>
            <w:r>
              <w:rPr>
                <w:rFonts w:ascii="PingFangTC-Regular" w:hAnsi="PingFangTC-Regular" w:eastAsia="PingFangTC-Regular" w:cs="PingFangTC-Regular"/>
                <w:b w:val="0"/>
                <w:sz w:val="20"/>
              </w:rPr>
              <w:t>2026-08-02</w:t>
            </w:r>
          </w:p>
        </w:tc>
        <w:tc>
          <w:tcPr>
            <w:tcW w:type="dxa" w:w="3120"/>
          </w:tcPr>
          <w:p>
            <w:pPr>
              <w:jc w:val="left"/>
            </w:pPr>
            <w:r>
              <w:rPr>
                <w:rFonts w:ascii="PingFangTC-Regular" w:hAnsi="PingFangTC-Regular" w:eastAsia="PingFangTC-Regular" w:cs="PingFangTC-Regular"/>
                <w:b w:val="0"/>
                <w:sz w:val="20"/>
              </w:rPr>
              <w:t>最後一次寫入專案記憶的日期。</w:t>
            </w:r>
          </w:p>
        </w:tc>
      </w:tr>
    </w:tbl>
    <w:p>
      <w:pPr>
        <w:spacing w:before="200" w:after="120"/>
      </w:pPr>
      <w:r>
        <w:rPr>
          <w:rFonts w:ascii="PingFangTC-Regular" w:hAnsi="PingFangTC-Regular" w:eastAsia="PingFangTC-Regular" w:cs="PingFangTC-Regular"/>
          <w:b w:val="0"/>
          <w:sz w:val="26"/>
        </w:rPr>
        <w:t>最近更新</w:t>
      </w:r>
    </w:p>
    <w:tbl>
      <w:tblPr>
        <w:tblStyle w:val="TableGrid"/>
        <w:tblW w:type="auto" w:w="0"/>
        <w:jc w:val="left"/>
        <w:tblLook w:firstColumn="1" w:firstRow="1" w:lastColumn="0" w:lastRow="0" w:noHBand="0" w:noVBand="1" w:val="04A0"/>
      </w:tblPr>
      <w:tblGrid>
        <w:gridCol w:w="2340"/>
        <w:gridCol w:w="2340"/>
        <w:gridCol w:w="2340"/>
        <w:gridCol w:w="2340"/>
      </w:tblGrid>
      <w:tr>
        <w:tc>
          <w:tcPr>
            <w:tcW w:type="dxa" w:w="2340"/>
          </w:tcPr>
          <w:p>
            <w:pPr>
              <w:jc w:val="left"/>
            </w:pPr>
            <w:r>
              <w:rPr>
                <w:rFonts w:ascii="PingFangTC-Regular" w:hAnsi="PingFangTC-Regular" w:eastAsia="PingFangTC-Regular" w:cs="PingFangTC-Regular"/>
                <w:b/>
                <w:sz w:val="20"/>
              </w:rPr>
              <w:t>來源</w:t>
            </w:r>
          </w:p>
        </w:tc>
        <w:tc>
          <w:tcPr>
            <w:tcW w:type="dxa" w:w="2340"/>
          </w:tcPr>
          <w:p>
            <w:pPr>
              <w:jc w:val="left"/>
            </w:pPr>
            <w:r>
              <w:rPr>
                <w:rFonts w:ascii="PingFangTC-Regular" w:hAnsi="PingFangTC-Regular" w:eastAsia="PingFangTC-Regular" w:cs="PingFangTC-Regular"/>
                <w:b/>
                <w:sz w:val="20"/>
              </w:rPr>
              <w:t>日期</w:t>
            </w:r>
          </w:p>
        </w:tc>
        <w:tc>
          <w:tcPr>
            <w:tcW w:type="dxa" w:w="2340"/>
          </w:tcPr>
          <w:p>
            <w:pPr>
              <w:jc w:val="left"/>
            </w:pPr>
            <w:r>
              <w:rPr>
                <w:rFonts w:ascii="PingFangTC-Regular" w:hAnsi="PingFangTC-Regular" w:eastAsia="PingFangTC-Regular" w:cs="PingFangTC-Regular"/>
                <w:b/>
                <w:sz w:val="20"/>
              </w:rPr>
              <w:t>標題</w:t>
            </w:r>
          </w:p>
        </w:tc>
        <w:tc>
          <w:tcPr>
            <w:tcW w:type="dxa" w:w="2340"/>
          </w:tcPr>
          <w:p>
            <w:pPr>
              <w:jc w:val="left"/>
            </w:pPr>
            <w:r>
              <w:rPr>
                <w:rFonts w:ascii="PingFangTC-Regular" w:hAnsi="PingFangTC-Regular" w:eastAsia="PingFangTC-Regular" w:cs="PingFangTC-Regular"/>
                <w:b/>
                <w:sz w:val="20"/>
              </w:rPr>
              <w:t>狀態</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2026-08-02</w:t>
            </w:r>
          </w:p>
        </w:tc>
        <w:tc>
          <w:tcPr>
            <w:tcW w:type="dxa" w:w="2340"/>
          </w:tcPr>
          <w:p>
            <w:pPr>
              <w:jc w:val="left"/>
            </w:pPr>
            <w:r>
              <w:rPr>
                <w:rFonts w:ascii="PingFangTC-Regular" w:hAnsi="PingFangTC-Regular" w:eastAsia="PingFangTC-Regular" w:cs="PingFangTC-Regular"/>
                <w:b w:val="0"/>
                <w:sz w:val="20"/>
              </w:rPr>
              <w:t>AI 摘要改為個人研究優先模式</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LSTM 基準比較與機率校準</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KG 歷史回測資格與因子有效性報告</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專案記憶受控寫入流程</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SEC point-in-time 基本面歷史資料</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2026-08-02</w:t>
            </w:r>
          </w:p>
        </w:tc>
        <w:tc>
          <w:tcPr>
            <w:tcW w:type="dxa" w:w="2340"/>
          </w:tcPr>
          <w:p>
            <w:pPr>
              <w:jc w:val="left"/>
            </w:pPr>
            <w:r>
              <w:rPr>
                <w:rFonts w:ascii="PingFangTC-Regular" w:hAnsi="PingFangTC-Regular" w:eastAsia="PingFangTC-Regular" w:cs="PingFangTC-Regular"/>
                <w:b w:val="0"/>
                <w:sz w:val="20"/>
              </w:rPr>
              <w:t>AI 摘要改為個人研究優先模式</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KG 歷史回測資格與因子有效性報告</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LSTM 基準比較與機率校準</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KG 預測 V2 多因子趨勢觀察</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專案記憶受控寫入流程</w:t>
            </w:r>
          </w:p>
        </w:tc>
        <w:tc>
          <w:tcPr>
            <w:tcW w:type="dxa" w:w="2340"/>
          </w:tcPr>
          <w:p>
            <w:pPr>
              <w:jc w:val="left"/>
            </w:pPr>
            <w:r>
              <w:rPr>
                <w:rFonts w:ascii="PingFangTC-Regular" w:hAnsi="PingFangTC-Regular" w:eastAsia="PingFangTC-Regular" w:cs="PingFangTC-Regular"/>
                <w:b w:val="0"/>
                <w:sz w:val="20"/>
              </w:rPr>
              <w:t>Codex 已確認決策</w:t>
            </w:r>
          </w:p>
        </w:tc>
      </w:tr>
    </w:tbl>
    <w:p>
      <w:pPr>
        <w:spacing w:before="280" w:after="120"/>
      </w:pPr>
      <w:r>
        <w:rPr>
          <w:rFonts w:ascii="PingFangTC-Regular" w:hAnsi="PingFangTC-Regular" w:eastAsia="PingFangTC-Regular" w:cs="PingFangTC-Regular"/>
          <w:b w:val="0"/>
          <w:sz w:val="32"/>
        </w:rPr>
        <w:t>長期記憶</w:t>
      </w:r>
    </w:p>
    <w:p>
      <w:pPr>
        <w:spacing w:before="280" w:after="120"/>
      </w:pPr>
      <w:r>
        <w:rPr>
          <w:rFonts w:ascii="PingFangTC-Regular" w:hAnsi="PingFangTC-Regular" w:eastAsia="PingFangTC-Regular" w:cs="PingFangTC-Regular"/>
          <w:b w:val="0"/>
          <w:sz w:val="32"/>
        </w:rPr>
        <w:t>專案長期記憶</w:t>
      </w:r>
    </w:p>
    <w:p>
      <w:pPr>
        <w:spacing w:before="200" w:after="120"/>
      </w:pPr>
      <w:r>
        <w:rPr>
          <w:rFonts w:ascii="PingFangTC-Regular" w:hAnsi="PingFangTC-Regular" w:eastAsia="PingFangTC-Regular" w:cs="PingFangTC-Regular"/>
          <w:b w:val="0"/>
          <w:sz w:val="26"/>
        </w:rPr>
        <w:t>專案核心目標</w:t>
      </w:r>
    </w:p>
    <w:p>
      <w:pPr>
        <w:pStyle w:val="ListBullet"/>
        <w:spacing w:after="60" w:line="276" w:lineRule="auto"/>
      </w:pPr>
      <w:r>
        <w:rPr>
          <w:rFonts w:ascii="PingFangTC-Regular" w:hAnsi="PingFangTC-Regular" w:eastAsia="PingFangTC-Regular" w:cs="PingFangTC-Regular"/>
          <w:b w:val="0"/>
          <w:sz w:val="22"/>
        </w:rPr>
        <w:t>將現有科技股監控儀表板進化成可長期累積的金融研究系統。</w:t>
      </w:r>
    </w:p>
    <w:p>
      <w:pPr>
        <w:pStyle w:val="ListBullet"/>
        <w:spacing w:after="60" w:line="276" w:lineRule="auto"/>
      </w:pPr>
      <w:r>
        <w:rPr>
          <w:rFonts w:ascii="PingFangTC-Regular" w:hAnsi="PingFangTC-Regular" w:eastAsia="PingFangTC-Regular" w:cs="PingFangTC-Regular"/>
          <w:b w:val="0"/>
          <w:sz w:val="22"/>
        </w:rPr>
        <w:t>核心不是單純 AI 新聞摘要，而是建立可回測、可驗證、可推理的金融知識圖譜。</w:t>
      </w:r>
    </w:p>
    <w:p>
      <w:pPr>
        <w:pStyle w:val="ListBullet"/>
        <w:spacing w:after="60" w:line="276" w:lineRule="auto"/>
      </w:pPr>
      <w:r>
        <w:rPr>
          <w:rFonts w:ascii="PingFangTC-Regular" w:hAnsi="PingFangTC-Regular" w:eastAsia="PingFangTC-Regular" w:cs="PingFangTC-Regular"/>
          <w:b w:val="0"/>
          <w:sz w:val="22"/>
        </w:rPr>
        <w:t>市場判讀以三層概念為主：`Fact`、`Narrative`、`Market Reaction`。</w:t>
      </w:r>
    </w:p>
    <w:p>
      <w:pPr>
        <w:pStyle w:val="ListBullet"/>
        <w:spacing w:after="60" w:line="276" w:lineRule="auto"/>
      </w:pPr>
      <w:r>
        <w:rPr>
          <w:rFonts w:ascii="PingFangTC-Regular" w:hAnsi="PingFangTC-Regular" w:eastAsia="PingFangTC-Regular" w:cs="PingFangTC-Regular"/>
          <w:b w:val="0"/>
          <w:sz w:val="22"/>
        </w:rPr>
        <w:t>長期方向是 Graph-RAG、事件關聯、敘事量化、結果標記與預測驗證。</w:t>
      </w:r>
    </w:p>
    <w:p>
      <w:pPr>
        <w:spacing w:before="200" w:after="120"/>
      </w:pPr>
      <w:r>
        <w:rPr>
          <w:rFonts w:ascii="PingFangTC-Regular" w:hAnsi="PingFangTC-Regular" w:eastAsia="PingFangTC-Regular" w:cs="PingFangTC-Regular"/>
          <w:b w:val="0"/>
          <w:sz w:val="26"/>
        </w:rPr>
        <w:t>已確認的系統原則</w:t>
      </w:r>
    </w:p>
    <w:p>
      <w:pPr>
        <w:pStyle w:val="ListBullet"/>
        <w:spacing w:after="60" w:line="276" w:lineRule="auto"/>
      </w:pPr>
      <w:r>
        <w:rPr>
          <w:rFonts w:ascii="PingFangTC-Regular" w:hAnsi="PingFangTC-Regular" w:eastAsia="PingFangTC-Regular" w:cs="PingFangTC-Regular"/>
          <w:b w:val="0"/>
          <w:sz w:val="22"/>
        </w:rPr>
        <w:t>`data/cache/` 是正式快取來源，前台與雲端更新流程都讀這裡。</w:t>
      </w:r>
    </w:p>
    <w:p>
      <w:pPr>
        <w:pStyle w:val="ListBullet"/>
        <w:spacing w:after="60" w:line="276" w:lineRule="auto"/>
      </w:pPr>
      <w:r>
        <w:rPr>
          <w:rFonts w:ascii="PingFangTC-Regular" w:hAnsi="PingFangTC-Regular" w:eastAsia="PingFangTC-Regular" w:cs="PingFangTC-Regular"/>
          <w:b w:val="0"/>
          <w:sz w:val="22"/>
        </w:rPr>
        <w:t>`data/觀察版資料/` 是人工檢查與資料倉儲整理版，由匯出腳本生成。</w:t>
      </w:r>
    </w:p>
    <w:p>
      <w:pPr>
        <w:pStyle w:val="ListBullet"/>
        <w:spacing w:after="60" w:line="276" w:lineRule="auto"/>
      </w:pPr>
      <w:r>
        <w:rPr>
          <w:rFonts w:ascii="PingFangTC-Regular" w:hAnsi="PingFangTC-Regular" w:eastAsia="PingFangTC-Regular" w:cs="PingFangTC-Regular"/>
          <w:b w:val="0"/>
          <w:sz w:val="22"/>
        </w:rPr>
        <w:t>Streamlit 前台盡量只讀快取，避免人為點擊改變正式資料判讀。</w:t>
      </w:r>
    </w:p>
    <w:p>
      <w:pPr>
        <w:pStyle w:val="ListBullet"/>
        <w:spacing w:after="60" w:line="276" w:lineRule="auto"/>
      </w:pPr>
      <w:r>
        <w:rPr>
          <w:rFonts w:ascii="PingFangTC-Regular" w:hAnsi="PingFangTC-Regular" w:eastAsia="PingFangTC-Regular" w:cs="PingFangTC-Regular"/>
          <w:b w:val="0"/>
          <w:sz w:val="22"/>
        </w:rPr>
        <w:t>例行檢查代表：直接檢查、直接修復、直接驗證，完成後再回報，不需再逐項詢問。</w:t>
      </w:r>
    </w:p>
    <w:p>
      <w:pPr>
        <w:pStyle w:val="ListBullet"/>
        <w:spacing w:after="60" w:line="276" w:lineRule="auto"/>
      </w:pPr>
      <w:r>
        <w:rPr>
          <w:rFonts w:ascii="PingFangTC-Regular" w:hAnsi="PingFangTC-Regular" w:eastAsia="PingFangTC-Regular" w:cs="PingFangTC-Regular"/>
          <w:b w:val="0"/>
          <w:sz w:val="22"/>
        </w:rPr>
        <w:t>敏感資訊不得寫入專案記憶、摘要檔或可提交檔案。</w:t>
      </w:r>
    </w:p>
    <w:p>
      <w:pPr>
        <w:spacing w:before="200" w:after="120"/>
      </w:pPr>
      <w:r>
        <w:rPr>
          <w:rFonts w:ascii="PingFangTC-Regular" w:hAnsi="PingFangTC-Regular" w:eastAsia="PingFangTC-Regular" w:cs="PingFangTC-Regular"/>
          <w:b w:val="0"/>
          <w:sz w:val="26"/>
        </w:rPr>
        <w:t>更新與自動化</w:t>
      </w:r>
    </w:p>
    <w:p>
      <w:pPr>
        <w:pStyle w:val="ListBullet"/>
        <w:spacing w:after="60" w:line="276" w:lineRule="auto"/>
      </w:pPr>
      <w:r>
        <w:rPr>
          <w:rFonts w:ascii="PingFangTC-Regular" w:hAnsi="PingFangTC-Regular" w:eastAsia="PingFangTC-Regular" w:cs="PingFangTC-Regular"/>
          <w:b w:val="0"/>
          <w:sz w:val="22"/>
        </w:rPr>
        <w:t>市場資料與新聞主流程：GitHub Actions 每 6 小時更新。</w:t>
      </w:r>
    </w:p>
    <w:p>
      <w:pPr>
        <w:pStyle w:val="ListBullet"/>
        <w:spacing w:after="60" w:line="276" w:lineRule="auto"/>
      </w:pPr>
      <w:r>
        <w:rPr>
          <w:rFonts w:ascii="PingFangTC-Regular" w:hAnsi="PingFangTC-Regular" w:eastAsia="PingFangTC-Regular" w:cs="PingFangTC-Regular"/>
          <w:b w:val="0"/>
          <w:sz w:val="22"/>
        </w:rPr>
        <w:t>AI 摘要：每日 07:00 台灣時間自動生成。</w:t>
      </w:r>
    </w:p>
    <w:p>
      <w:pPr>
        <w:pStyle w:val="ListBullet"/>
        <w:spacing w:after="60" w:line="276" w:lineRule="auto"/>
      </w:pPr>
      <w:r>
        <w:rPr>
          <w:rFonts w:ascii="PingFangTC-Regular" w:hAnsi="PingFangTC-Regular" w:eastAsia="PingFangTC-Regular" w:cs="PingFangTC-Regular"/>
          <w:b w:val="0"/>
          <w:sz w:val="22"/>
        </w:rPr>
        <w:t>持倉頁刷新：頁面開啟時每 5 到 15 分鐘自動刷新。</w:t>
      </w:r>
    </w:p>
    <w:p>
      <w:pPr>
        <w:pStyle w:val="ListBullet"/>
        <w:spacing w:after="60" w:line="276" w:lineRule="auto"/>
      </w:pPr>
      <w:r>
        <w:rPr>
          <w:rFonts w:ascii="PingFangTC-Regular" w:hAnsi="PingFangTC-Regular" w:eastAsia="PingFangTC-Regular" w:cs="PingFangTC-Regular"/>
          <w:b w:val="0"/>
          <w:sz w:val="22"/>
        </w:rPr>
        <w:t>預測成功率驗證：每日一次。</w:t>
      </w:r>
    </w:p>
    <w:p>
      <w:pPr>
        <w:pStyle w:val="ListBullet"/>
        <w:spacing w:after="60" w:line="276" w:lineRule="auto"/>
      </w:pPr>
      <w:r>
        <w:rPr>
          <w:rFonts w:ascii="PingFangTC-Regular" w:hAnsi="PingFangTC-Regular" w:eastAsia="PingFangTC-Regular" w:cs="PingFangTC-Regular"/>
          <w:b w:val="0"/>
          <w:sz w:val="22"/>
        </w:rPr>
        <w:t>模型與規則檢討：每累積約 30 筆正式預測後檢視一次。</w:t>
      </w:r>
    </w:p>
    <w:p>
      <w:pPr>
        <w:pStyle w:val="ListBullet"/>
        <w:spacing w:after="60" w:line="276" w:lineRule="auto"/>
      </w:pPr>
      <w:r>
        <w:rPr>
          <w:rFonts w:ascii="PingFangTC-Regular" w:hAnsi="PingFangTC-Regular" w:eastAsia="PingFangTC-Regular" w:cs="PingFangTC-Regular"/>
          <w:b w:val="0"/>
          <w:sz w:val="22"/>
        </w:rPr>
        <w:t>Codex 關閉時，理想狀態仍由 GitHub Actions 維持資料更新。</w:t>
      </w:r>
    </w:p>
    <w:p>
      <w:pPr>
        <w:spacing w:before="200" w:after="120"/>
      </w:pPr>
      <w:r>
        <w:rPr>
          <w:rFonts w:ascii="PingFangTC-Regular" w:hAnsi="PingFangTC-Regular" w:eastAsia="PingFangTC-Regular" w:cs="PingFangTC-Regular"/>
          <w:b w:val="0"/>
          <w:sz w:val="26"/>
        </w:rPr>
        <w:t>金融知識圖譜重點</w:t>
      </w:r>
    </w:p>
    <w:p>
      <w:pPr>
        <w:pStyle w:val="ListBullet"/>
        <w:spacing w:after="60" w:line="276" w:lineRule="auto"/>
      </w:pPr>
      <w:r>
        <w:rPr>
          <w:rFonts w:ascii="PingFangTC-Regular" w:hAnsi="PingFangTC-Regular" w:eastAsia="PingFangTC-Regular" w:cs="PingFangTC-Regular"/>
          <w:b w:val="0"/>
          <w:sz w:val="22"/>
        </w:rPr>
        <w:t>事實層只保留客觀事件、數據、來源、時間戳與信心。</w:t>
      </w:r>
    </w:p>
    <w:p>
      <w:pPr>
        <w:pStyle w:val="ListBullet"/>
        <w:spacing w:after="60" w:line="276" w:lineRule="auto"/>
      </w:pPr>
      <w:r>
        <w:rPr>
          <w:rFonts w:ascii="PingFangTC-Regular" w:hAnsi="PingFangTC-Regular" w:eastAsia="PingFangTC-Regular" w:cs="PingFangTC-Regular"/>
          <w:b w:val="0"/>
          <w:sz w:val="22"/>
        </w:rPr>
        <w:t>敘事層把情緒與市場敘事轉成數值特徵，不直接保存情緒化語句作為事實。</w:t>
      </w:r>
    </w:p>
    <w:p>
      <w:pPr>
        <w:pStyle w:val="ListBullet"/>
        <w:spacing w:after="60" w:line="276" w:lineRule="auto"/>
      </w:pPr>
      <w:r>
        <w:rPr>
          <w:rFonts w:ascii="PingFangTC-Regular" w:hAnsi="PingFangTC-Regular" w:eastAsia="PingFangTC-Regular" w:cs="PingFangTC-Regular"/>
          <w:b w:val="0"/>
          <w:sz w:val="22"/>
        </w:rPr>
        <w:t>市場反應層保存事件後的實際價格、波動、量能與相對報酬。</w:t>
      </w:r>
    </w:p>
    <w:p>
      <w:pPr>
        <w:pStyle w:val="ListBullet"/>
        <w:spacing w:after="60" w:line="276" w:lineRule="auto"/>
      </w:pPr>
      <w:r>
        <w:rPr>
          <w:rFonts w:ascii="PingFangTC-Regular" w:hAnsi="PingFangTC-Regular" w:eastAsia="PingFangTC-Regular" w:cs="PingFangTC-Regular"/>
          <w:b w:val="0"/>
          <w:sz w:val="22"/>
        </w:rPr>
        <w:t>目前階段仍以資料累積、事件正規化、去重、未來報酬標記與資料品質為先。</w:t>
      </w:r>
    </w:p>
    <w:p>
      <w:pPr>
        <w:spacing w:before="200" w:after="120"/>
      </w:pPr>
      <w:r>
        <w:rPr>
          <w:rFonts w:ascii="PingFangTC-Regular" w:hAnsi="PingFangTC-Regular" w:eastAsia="PingFangTC-Regular" w:cs="PingFangTC-Regular"/>
          <w:b w:val="0"/>
          <w:sz w:val="26"/>
        </w:rPr>
        <w:t>已確認的資料治理方向</w:t>
      </w:r>
    </w:p>
    <w:p>
      <w:pPr>
        <w:pStyle w:val="ListBullet"/>
        <w:spacing w:after="60" w:line="276" w:lineRule="auto"/>
      </w:pPr>
      <w:r>
        <w:rPr>
          <w:rFonts w:ascii="PingFangTC-Regular" w:hAnsi="PingFangTC-Regular" w:eastAsia="PingFangTC-Regular" w:cs="PingFangTC-Regular"/>
          <w:b w:val="0"/>
          <w:sz w:val="22"/>
        </w:rPr>
        <w:t>無效、缺值過多、格式不合理的資料要清洗或隔離。</w:t>
      </w:r>
    </w:p>
    <w:p>
      <w:pPr>
        <w:pStyle w:val="ListBullet"/>
        <w:spacing w:after="60" w:line="276" w:lineRule="auto"/>
      </w:pPr>
      <w:r>
        <w:rPr>
          <w:rFonts w:ascii="PingFangTC-Regular" w:hAnsi="PingFangTC-Regular" w:eastAsia="PingFangTC-Regular" w:cs="PingFangTC-Regular"/>
          <w:b w:val="0"/>
          <w:sz w:val="22"/>
        </w:rPr>
        <w:t>罕見但可能真實的異常資料，不直接刪除，先進觀察名單。</w:t>
      </w:r>
    </w:p>
    <w:p>
      <w:pPr>
        <w:pStyle w:val="ListBullet"/>
        <w:spacing w:after="60" w:line="276" w:lineRule="auto"/>
      </w:pPr>
      <w:r>
        <w:rPr>
          <w:rFonts w:ascii="PingFangTC-Regular" w:hAnsi="PingFangTC-Regular" w:eastAsia="PingFangTC-Regular" w:cs="PingFangTC-Regular"/>
          <w:b w:val="0"/>
          <w:sz w:val="22"/>
        </w:rPr>
        <w:t>觀察資料採分層保留，並設定保留時間，避免過早污染正式資料。</w:t>
      </w:r>
    </w:p>
    <w:p>
      <w:pPr>
        <w:pStyle w:val="ListBullet"/>
        <w:spacing w:after="60" w:line="276" w:lineRule="auto"/>
      </w:pPr>
      <w:r>
        <w:rPr>
          <w:rFonts w:ascii="PingFangTC-Regular" w:hAnsi="PingFangTC-Regular" w:eastAsia="PingFangTC-Regular" w:cs="PingFangTC-Regular"/>
          <w:b w:val="0"/>
          <w:sz w:val="22"/>
        </w:rPr>
        <w:t>新聞資料需做來源可靠度、重複事件合併、垃圾訊息過濾與關鍵字風險標記。</w:t>
      </w:r>
    </w:p>
    <w:p>
      <w:pPr>
        <w:spacing w:before="200" w:after="120"/>
      </w:pPr>
      <w:r>
        <w:rPr>
          <w:rFonts w:ascii="PingFangTC-Regular" w:hAnsi="PingFangTC-Regular" w:eastAsia="PingFangTC-Regular" w:cs="PingFangTC-Regular"/>
          <w:b w:val="0"/>
          <w:sz w:val="26"/>
        </w:rPr>
        <w:t>已確認的使用偏好</w:t>
      </w:r>
    </w:p>
    <w:p>
      <w:pPr>
        <w:pStyle w:val="ListBullet"/>
        <w:spacing w:after="60" w:line="276" w:lineRule="auto"/>
      </w:pPr>
      <w:r>
        <w:rPr>
          <w:rFonts w:ascii="PingFangTC-Regular" w:hAnsi="PingFangTC-Regular" w:eastAsia="PingFangTC-Regular" w:cs="PingFangTC-Regular"/>
          <w:b w:val="0"/>
          <w:sz w:val="22"/>
        </w:rPr>
        <w:t>使用繁體中文顯示。</w:t>
      </w:r>
    </w:p>
    <w:p>
      <w:pPr>
        <w:pStyle w:val="ListBullet"/>
        <w:spacing w:after="60" w:line="276" w:lineRule="auto"/>
      </w:pPr>
      <w:r>
        <w:rPr>
          <w:rFonts w:ascii="PingFangTC-Regular" w:hAnsi="PingFangTC-Regular" w:eastAsia="PingFangTC-Regular" w:cs="PingFangTC-Regular"/>
          <w:b w:val="0"/>
          <w:sz w:val="22"/>
        </w:rPr>
        <w:t>儀表板優先直觀、低干擾、可長期閱讀。</w:t>
      </w:r>
    </w:p>
    <w:p>
      <w:pPr>
        <w:pStyle w:val="ListBullet"/>
        <w:spacing w:after="60" w:line="276" w:lineRule="auto"/>
      </w:pPr>
      <w:r>
        <w:rPr>
          <w:rFonts w:ascii="PingFangTC-Regular" w:hAnsi="PingFangTC-Regular" w:eastAsia="PingFangTC-Regular" w:cs="PingFangTC-Regular"/>
          <w:b w:val="0"/>
          <w:sz w:val="22"/>
        </w:rPr>
        <w:t>在不影響結果品質前提下，盡量降低 API 與 token 成本。</w:t>
      </w:r>
    </w:p>
    <w:p>
      <w:pPr>
        <w:pStyle w:val="ListBullet"/>
        <w:spacing w:after="60" w:line="276" w:lineRule="auto"/>
      </w:pPr>
      <w:r>
        <w:rPr>
          <w:rFonts w:ascii="PingFangTC-Regular" w:hAnsi="PingFangTC-Regular" w:eastAsia="PingFangTC-Regular" w:cs="PingFangTC-Regular"/>
          <w:b w:val="0"/>
          <w:sz w:val="22"/>
        </w:rPr>
        <w:t>規則化結果可以先跑，AI 只在真正能增加資訊密度時再介入。</w:t>
      </w:r>
    </w:p>
    <w:p>
      <w:pPr>
        <w:spacing w:before="200" w:after="120"/>
      </w:pPr>
      <w:r>
        <w:rPr>
          <w:rFonts w:ascii="PingFangTC-Regular" w:hAnsi="PingFangTC-Regular" w:eastAsia="PingFangTC-Regular" w:cs="PingFangTC-Regular"/>
          <w:b w:val="0"/>
          <w:sz w:val="26"/>
        </w:rPr>
        <w:t>2026-07-24｜KG 預測 V2 多因子趨勢觀察</w:t>
      </w:r>
    </w:p>
    <w:p>
      <w:pPr>
        <w:pStyle w:val="ListBullet"/>
        <w:spacing w:after="60" w:line="276" w:lineRule="auto"/>
      </w:pPr>
      <w:r>
        <w:rPr>
          <w:rFonts w:ascii="PingFangTC-Regular" w:hAnsi="PingFangTC-Regular" w:eastAsia="PingFangTC-Regular" w:cs="PingFangTC-Regular"/>
          <w:b w:val="0"/>
          <w:sz w:val="22"/>
        </w:rPr>
        <w:t>KG 預測採版本化資料集。V2 使用五因子投票與跨來源門檻；來源不足時顯示資料不足，V1 歷史不得覆寫。</w:t>
      </w:r>
    </w:p>
    <w:p>
      <w:pPr>
        <w:spacing w:before="200" w:after="120"/>
      </w:pPr>
      <w:r>
        <w:rPr>
          <w:rFonts w:ascii="PingFangTC-Regular" w:hAnsi="PingFangTC-Regular" w:eastAsia="PingFangTC-Regular" w:cs="PingFangTC-Regular"/>
          <w:b w:val="0"/>
          <w:sz w:val="26"/>
        </w:rPr>
        <w:t>2026-07-24｜專案記憶受控寫入流程</w:t>
      </w:r>
    </w:p>
    <w:p>
      <w:pPr>
        <w:pStyle w:val="ListBullet"/>
        <w:spacing w:after="60" w:line="276" w:lineRule="auto"/>
      </w:pPr>
      <w:r>
        <w:rPr>
          <w:rFonts w:ascii="PingFangTC-Regular" w:hAnsi="PingFangTC-Regular" w:eastAsia="PingFangTC-Regular" w:cs="PingFangTC-Regular"/>
          <w:b w:val="0"/>
          <w:sz w:val="22"/>
        </w:rPr>
        <w:t>專案記憶只保存已確認、可回溯且不含敏感資訊的內容。GitHub Actions 僅負責雲端保存與 Word 匯出，不推論聊天決策。</w:t>
      </w:r>
    </w:p>
    <w:p>
      <w:pPr>
        <w:spacing w:before="200" w:after="120"/>
      </w:pPr>
      <w:r>
        <w:rPr>
          <w:rFonts w:ascii="PingFangTC-Regular" w:hAnsi="PingFangTC-Regular" w:eastAsia="PingFangTC-Regular" w:cs="PingFangTC-Regular"/>
          <w:b w:val="0"/>
          <w:sz w:val="26"/>
        </w:rPr>
        <w:t>2026-07-24｜分層隨機歷史回測與多來源資料方向</w:t>
      </w:r>
    </w:p>
    <w:p>
      <w:pPr>
        <w:pStyle w:val="ListBullet"/>
        <w:spacing w:after="60" w:line="276" w:lineRule="auto"/>
      </w:pPr>
      <w:r>
        <w:rPr>
          <w:rFonts w:ascii="PingFangTC-Regular" w:hAnsi="PingFangTC-Regular" w:eastAsia="PingFangTC-Regular" w:cs="PingFangTC-Regular"/>
          <w:b w:val="0"/>
          <w:sz w:val="22"/>
        </w:rPr>
        <w:t>長期回測採 point-in-time 原則：只使用當日以前可得的事實、新聞、技術與基本面資料，並以後續實際報酬與回撤驗證。</w:t>
      </w:r>
    </w:p>
    <w:p>
      <w:pPr>
        <w:spacing w:before="200" w:after="120"/>
      </w:pPr>
      <w:r>
        <w:rPr>
          <w:rFonts w:ascii="PingFangTC-Regular" w:hAnsi="PingFangTC-Regular" w:eastAsia="PingFangTC-Regular" w:cs="PingFangTC-Regular"/>
          <w:b w:val="0"/>
          <w:sz w:val="26"/>
        </w:rPr>
        <w:t>2026-07-24｜KG 新聞出版者與跨來源識別修正</w:t>
      </w:r>
    </w:p>
    <w:p>
      <w:pPr>
        <w:pStyle w:val="ListBullet"/>
        <w:spacing w:after="60" w:line="276" w:lineRule="auto"/>
      </w:pPr>
      <w:r>
        <w:rPr>
          <w:rFonts w:ascii="PingFangTC-Regular" w:hAnsi="PingFangTC-Regular" w:eastAsia="PingFangTC-Regular" w:cs="PingFangTC-Regular"/>
          <w:b w:val="0"/>
          <w:sz w:val="22"/>
        </w:rPr>
        <w:t>跨來源確認以原始出版者或官方來源為單位，不以 RSS 聚合站、轉載頁數或 Google 轉址計數。</w:t>
      </w:r>
    </w:p>
    <w:p>
      <w:pPr>
        <w:spacing w:before="200" w:after="120"/>
      </w:pPr>
      <w:r>
        <w:rPr>
          <w:rFonts w:ascii="PingFangTC-Regular" w:hAnsi="PingFangTC-Regular" w:eastAsia="PingFangTC-Regular" w:cs="PingFangTC-Regular"/>
          <w:b w:val="0"/>
          <w:sz w:val="26"/>
        </w:rPr>
        <w:t>2026-07-24｜SEC point-in-time 基本面歷史資料</w:t>
      </w:r>
    </w:p>
    <w:p>
      <w:pPr>
        <w:pStyle w:val="ListBullet"/>
        <w:spacing w:after="60" w:line="276" w:lineRule="auto"/>
      </w:pPr>
      <w:r>
        <w:rPr>
          <w:rFonts w:ascii="PingFangTC-Regular" w:hAnsi="PingFangTC-Regular" w:eastAsia="PingFangTC-Regular" w:cs="PingFangTC-Regular"/>
          <w:b w:val="0"/>
          <w:sz w:val="22"/>
        </w:rPr>
        <w:t>基本面研究遵守 point-in-time 原則，以 filed_at 作為可用時間。歷史資料不足是正式資料品質狀態，不可用後來財報補寫過去。</w:t>
      </w:r>
    </w:p>
    <w:p>
      <w:pPr>
        <w:spacing w:before="200" w:after="120"/>
      </w:pPr>
      <w:r>
        <w:rPr>
          <w:rFonts w:ascii="PingFangTC-Regular" w:hAnsi="PingFangTC-Regular" w:eastAsia="PingFangTC-Regular" w:cs="PingFangTC-Regular"/>
          <w:b w:val="0"/>
          <w:sz w:val="26"/>
        </w:rPr>
        <w:t>2026-07-26｜KG 歷史回測資格與因子有效性報告</w:t>
      </w:r>
    </w:p>
    <w:p>
      <w:pPr>
        <w:pStyle w:val="ListBullet"/>
        <w:spacing w:after="60" w:line="276" w:lineRule="auto"/>
      </w:pPr>
      <w:r>
        <w:rPr>
          <w:rFonts w:ascii="PingFangTC-Regular" w:hAnsi="PingFangTC-Regular" w:eastAsia="PingFangTC-Regular" w:cs="PingFangTC-Regular"/>
          <w:b w:val="0"/>
          <w:sz w:val="22"/>
        </w:rPr>
        <w:t>KG 回測資格必須可追溯。市場技術分層結果只能描述關聯，不得直接被稱為因果或投資承諾。</w:t>
      </w:r>
    </w:p>
    <w:p>
      <w:pPr>
        <w:spacing w:before="200" w:after="120"/>
      </w:pPr>
      <w:r>
        <w:rPr>
          <w:rFonts w:ascii="PingFangTC-Regular" w:hAnsi="PingFangTC-Regular" w:eastAsia="PingFangTC-Regular" w:cs="PingFangTC-Regular"/>
          <w:b w:val="0"/>
          <w:sz w:val="26"/>
        </w:rPr>
        <w:t>2026-07-26｜LSTM 基準比較與機率校準</w:t>
      </w:r>
    </w:p>
    <w:p>
      <w:pPr>
        <w:pStyle w:val="ListBullet"/>
        <w:spacing w:after="60" w:line="276" w:lineRule="auto"/>
      </w:pPr>
      <w:r>
        <w:rPr>
          <w:rFonts w:ascii="PingFangTC-Regular" w:hAnsi="PingFangTC-Regular" w:eastAsia="PingFangTC-Regular" w:cs="PingFangTC-Regular"/>
          <w:b w:val="0"/>
          <w:sz w:val="22"/>
        </w:rPr>
        <w:t>模型表現應同時呈現樣本數、基準比較、方向報酬與機率校準，不應用單一成功率作結論。</w:t>
      </w:r>
    </w:p>
    <w:p>
      <w:pPr>
        <w:spacing w:before="200" w:after="120"/>
      </w:pPr>
      <w:r>
        <w:rPr>
          <w:rFonts w:ascii="PingFangTC-Regular" w:hAnsi="PingFangTC-Regular" w:eastAsia="PingFangTC-Regular" w:cs="PingFangTC-Regular"/>
          <w:b w:val="0"/>
          <w:sz w:val="26"/>
        </w:rPr>
        <w:t>2026-08-02｜AI 摘要改為個人研究優先模式</w:t>
      </w:r>
    </w:p>
    <w:p>
      <w:pPr>
        <w:pStyle w:val="ListBullet"/>
        <w:spacing w:after="60" w:line="276" w:lineRule="auto"/>
      </w:pPr>
      <w:r>
        <w:rPr>
          <w:rFonts w:ascii="PingFangTC-Regular" w:hAnsi="PingFangTC-Regular" w:eastAsia="PingFangTC-Regular" w:cs="PingFangTC-Regular"/>
          <w:b w:val="0"/>
          <w:sz w:val="22"/>
        </w:rPr>
        <w:t>個人研究摘要以可驗證的資料變化與研究偏好為主，舊主題沒有新證據時自動降權。</w:t>
      </w:r>
    </w:p>
    <w:p>
      <w:pPr>
        <w:spacing w:before="280" w:after="120"/>
      </w:pPr>
      <w:r>
        <w:rPr>
          <w:rFonts w:ascii="PingFangTC-Regular" w:hAnsi="PingFangTC-Regular" w:eastAsia="PingFangTC-Regular" w:cs="PingFangTC-Regular"/>
          <w:b w:val="0"/>
          <w:sz w:val="32"/>
        </w:rPr>
        <w:t>重要討論摘要</w:t>
      </w:r>
    </w:p>
    <w:p>
      <w:pPr>
        <w:spacing w:before="280" w:after="120"/>
      </w:pPr>
      <w:r>
        <w:rPr>
          <w:rFonts w:ascii="PingFangTC-Regular" w:hAnsi="PingFangTC-Regular" w:eastAsia="PingFangTC-Regular" w:cs="PingFangTC-Regular"/>
          <w:b w:val="0"/>
          <w:sz w:val="32"/>
        </w:rPr>
        <w:t>重要討論摘要</w:t>
      </w:r>
    </w:p>
    <w:p>
      <w:pPr>
        <w:spacing w:before="200" w:after="120"/>
      </w:pPr>
      <w:r>
        <w:rPr>
          <w:rFonts w:ascii="PingFangTC-Regular" w:hAnsi="PingFangTC-Regular" w:eastAsia="PingFangTC-Regular" w:cs="PingFangTC-Regular"/>
          <w:b w:val="0"/>
          <w:sz w:val="26"/>
        </w:rPr>
        <w:t>2026-05 至 2026-07 專案主線</w:t>
      </w:r>
    </w:p>
    <w:p>
      <w:pPr>
        <w:spacing w:before="200" w:after="120"/>
      </w:pPr>
      <w:r>
        <w:rPr>
          <w:rFonts w:ascii="PingFangTC-Regular" w:hAnsi="PingFangTC-Regular" w:eastAsia="PingFangTC-Regular" w:cs="PingFangTC-Regular"/>
          <w:b w:val="0"/>
          <w:sz w:val="24"/>
        </w:rPr>
        <w:t>1. 科技股監控儀表板</w:t>
      </w:r>
    </w:p>
    <w:p>
      <w:pPr>
        <w:pStyle w:val="ListBullet"/>
        <w:spacing w:after="60" w:line="276" w:lineRule="auto"/>
      </w:pPr>
      <w:r>
        <w:rPr>
          <w:rFonts w:ascii="PingFangTC-Regular" w:hAnsi="PingFangTC-Regular" w:eastAsia="PingFangTC-Regular" w:cs="PingFangTC-Regular"/>
          <w:b w:val="0"/>
          <w:sz w:val="22"/>
        </w:rPr>
        <w:t>目標：研究科技股、科技 ETF 與重點個股，建立長期監控系統。</w:t>
      </w:r>
    </w:p>
    <w:p>
      <w:pPr>
        <w:pStyle w:val="ListBullet"/>
        <w:spacing w:after="60" w:line="276" w:lineRule="auto"/>
      </w:pPr>
      <w:r>
        <w:rPr>
          <w:rFonts w:ascii="PingFangTC-Regular" w:hAnsi="PingFangTC-Regular" w:eastAsia="PingFangTC-Regular" w:cs="PingFangTC-Regular"/>
          <w:b w:val="0"/>
          <w:sz w:val="22"/>
        </w:rPr>
        <w:t>結論：使用 Streamlit 儀表板，並部署到 Streamlit Community Cloud。</w:t>
      </w:r>
    </w:p>
    <w:p>
      <w:pPr>
        <w:pStyle w:val="ListBullet"/>
        <w:spacing w:after="60" w:line="276" w:lineRule="auto"/>
      </w:pPr>
      <w:r>
        <w:rPr>
          <w:rFonts w:ascii="PingFangTC-Regular" w:hAnsi="PingFangTC-Regular" w:eastAsia="PingFangTC-Regular" w:cs="PingFangTC-Regular"/>
          <w:b w:val="0"/>
          <w:sz w:val="22"/>
        </w:rPr>
        <w:t>狀態：已執行。</w:t>
      </w:r>
    </w:p>
    <w:p>
      <w:pPr>
        <w:pStyle w:val="ListBullet"/>
        <w:spacing w:after="60" w:line="276" w:lineRule="auto"/>
      </w:pPr>
      <w:r>
        <w:rPr>
          <w:rFonts w:ascii="PingFangTC-Regular" w:hAnsi="PingFangTC-Regular" w:eastAsia="PingFangTC-Regular" w:cs="PingFangTC-Regular"/>
          <w:b w:val="0"/>
          <w:sz w:val="22"/>
        </w:rPr>
        <w:t>補充：雲端更新改由 GitHub Actions 接手，盡量降低對本機與 Codex 常駐的依賴。</w:t>
      </w:r>
    </w:p>
    <w:p>
      <w:pPr>
        <w:spacing w:before="200" w:after="120"/>
      </w:pPr>
      <w:r>
        <w:rPr>
          <w:rFonts w:ascii="PingFangTC-Regular" w:hAnsi="PingFangTC-Regular" w:eastAsia="PingFangTC-Regular" w:cs="PingFangTC-Regular"/>
          <w:b w:val="0"/>
          <w:sz w:val="24"/>
        </w:rPr>
        <w:t>2. 我的持倉監控</w:t>
      </w:r>
    </w:p>
    <w:p>
      <w:pPr>
        <w:pStyle w:val="ListBullet"/>
        <w:spacing w:after="60" w:line="276" w:lineRule="auto"/>
      </w:pPr>
      <w:r>
        <w:rPr>
          <w:rFonts w:ascii="PingFangTC-Regular" w:hAnsi="PingFangTC-Regular" w:eastAsia="PingFangTC-Regular" w:cs="PingFangTC-Regular"/>
          <w:b w:val="0"/>
          <w:sz w:val="22"/>
        </w:rPr>
        <w:t>目標：新增持倉總覽、風險提示、熱度分數與操作建議。</w:t>
      </w:r>
    </w:p>
    <w:p>
      <w:pPr>
        <w:pStyle w:val="ListBullet"/>
        <w:spacing w:after="60" w:line="276" w:lineRule="auto"/>
      </w:pPr>
      <w:r>
        <w:rPr>
          <w:rFonts w:ascii="PingFangTC-Regular" w:hAnsi="PingFangTC-Regular" w:eastAsia="PingFangTC-Regular" w:cs="PingFangTC-Regular"/>
          <w:b w:val="0"/>
          <w:sz w:val="22"/>
        </w:rPr>
        <w:t>結論：持倉頁已加入總覽、明細、注意名單、區間建議與風險警示。</w:t>
      </w:r>
    </w:p>
    <w:p>
      <w:pPr>
        <w:pStyle w:val="ListBullet"/>
        <w:spacing w:after="60" w:line="276" w:lineRule="auto"/>
      </w:pPr>
      <w:r>
        <w:rPr>
          <w:rFonts w:ascii="PingFangTC-Regular" w:hAnsi="PingFangTC-Regular" w:eastAsia="PingFangTC-Regular" w:cs="PingFangTC-Regular"/>
          <w:b w:val="0"/>
          <w:sz w:val="22"/>
        </w:rPr>
        <w:t>狀態：已執行，後續持續微調建議語氣與平衡度。</w:t>
      </w:r>
    </w:p>
    <w:p>
      <w:pPr>
        <w:spacing w:before="200" w:after="120"/>
      </w:pPr>
      <w:r>
        <w:rPr>
          <w:rFonts w:ascii="PingFangTC-Regular" w:hAnsi="PingFangTC-Regular" w:eastAsia="PingFangTC-Regular" w:cs="PingFangTC-Regular"/>
          <w:b w:val="0"/>
          <w:sz w:val="24"/>
        </w:rPr>
        <w:t>3. AI 摘要與新聞層</w:t>
      </w:r>
    </w:p>
    <w:p>
      <w:pPr>
        <w:pStyle w:val="ListBullet"/>
        <w:spacing w:after="60" w:line="276" w:lineRule="auto"/>
      </w:pPr>
      <w:r>
        <w:rPr>
          <w:rFonts w:ascii="PingFangTC-Regular" w:hAnsi="PingFangTC-Regular" w:eastAsia="PingFangTC-Regular" w:cs="PingFangTC-Regular"/>
          <w:b w:val="0"/>
          <w:sz w:val="22"/>
        </w:rPr>
        <w:t>目標：先用規則摘要起步，再逐步接 AI 摘要與摘要歷史保存。</w:t>
      </w:r>
    </w:p>
    <w:p>
      <w:pPr>
        <w:pStyle w:val="ListBullet"/>
        <w:spacing w:after="60" w:line="276" w:lineRule="auto"/>
      </w:pPr>
      <w:r>
        <w:rPr>
          <w:rFonts w:ascii="PingFangTC-Regular" w:hAnsi="PingFangTC-Regular" w:eastAsia="PingFangTC-Regular" w:cs="PingFangTC-Regular"/>
          <w:b w:val="0"/>
          <w:sz w:val="22"/>
        </w:rPr>
        <w:t>結論：保留規則摘要作為 fallback，AI 摘要走每日排程，歷史摘要要保存供品質檢查與未來驗證。</w:t>
      </w:r>
    </w:p>
    <w:p>
      <w:pPr>
        <w:pStyle w:val="ListBullet"/>
        <w:spacing w:after="60" w:line="276" w:lineRule="auto"/>
      </w:pPr>
      <w:r>
        <w:rPr>
          <w:rFonts w:ascii="PingFangTC-Regular" w:hAnsi="PingFangTC-Regular" w:eastAsia="PingFangTC-Regular" w:cs="PingFangTC-Regular"/>
          <w:b w:val="0"/>
          <w:sz w:val="22"/>
        </w:rPr>
        <w:t>狀態：已執行，但 AI 摘要連線與穩定性曾反覆出問題，需持續監控。</w:t>
      </w:r>
    </w:p>
    <w:p>
      <w:pPr>
        <w:spacing w:before="200" w:after="120"/>
      </w:pPr>
      <w:r>
        <w:rPr>
          <w:rFonts w:ascii="PingFangTC-Regular" w:hAnsi="PingFangTC-Regular" w:eastAsia="PingFangTC-Regular" w:cs="PingFangTC-Regular"/>
          <w:b w:val="0"/>
          <w:sz w:val="24"/>
        </w:rPr>
        <w:t>4. 潛力股探索與候選 Top 15</w:t>
      </w:r>
    </w:p>
    <w:p>
      <w:pPr>
        <w:pStyle w:val="ListBullet"/>
        <w:spacing w:after="60" w:line="276" w:lineRule="auto"/>
      </w:pPr>
      <w:r>
        <w:rPr>
          <w:rFonts w:ascii="PingFangTC-Regular" w:hAnsi="PingFangTC-Regular" w:eastAsia="PingFangTC-Regular" w:cs="PingFangTC-Regular"/>
          <w:b w:val="0"/>
          <w:sz w:val="22"/>
        </w:rPr>
        <w:t>目標：每日從新聞與主題中挖掘候選股，並做週/月總結。</w:t>
      </w:r>
    </w:p>
    <w:p>
      <w:pPr>
        <w:pStyle w:val="ListBullet"/>
        <w:spacing w:after="60" w:line="276" w:lineRule="auto"/>
      </w:pPr>
      <w:r>
        <w:rPr>
          <w:rFonts w:ascii="PingFangTC-Regular" w:hAnsi="PingFangTC-Regular" w:eastAsia="PingFangTC-Regular" w:cs="PingFangTC-Regular"/>
          <w:b w:val="0"/>
          <w:sz w:val="22"/>
        </w:rPr>
        <w:t>結論：系統每天記錄 Top 15，儀表板預設顯示 Top 5，可展開看 Top 15。</w:t>
      </w:r>
    </w:p>
    <w:p>
      <w:pPr>
        <w:pStyle w:val="ListBullet"/>
        <w:spacing w:after="60" w:line="276" w:lineRule="auto"/>
      </w:pPr>
      <w:r>
        <w:rPr>
          <w:rFonts w:ascii="PingFangTC-Regular" w:hAnsi="PingFangTC-Regular" w:eastAsia="PingFangTC-Regular" w:cs="PingFangTC-Regular"/>
          <w:b w:val="0"/>
          <w:sz w:val="22"/>
        </w:rPr>
        <w:t>狀態：已執行。</w:t>
      </w:r>
    </w:p>
    <w:p>
      <w:pPr>
        <w:spacing w:before="200" w:after="120"/>
      </w:pPr>
      <w:r>
        <w:rPr>
          <w:rFonts w:ascii="PingFangTC-Regular" w:hAnsi="PingFangTC-Regular" w:eastAsia="PingFangTC-Regular" w:cs="PingFangTC-Regular"/>
          <w:b w:val="0"/>
          <w:sz w:val="24"/>
        </w:rPr>
        <w:t>5. 金融知識圖譜</w:t>
      </w:r>
    </w:p>
    <w:p>
      <w:pPr>
        <w:pStyle w:val="ListBullet"/>
        <w:spacing w:after="60" w:line="276" w:lineRule="auto"/>
      </w:pPr>
      <w:r>
        <w:rPr>
          <w:rFonts w:ascii="PingFangTC-Regular" w:hAnsi="PingFangTC-Regular" w:eastAsia="PingFangTC-Regular" w:cs="PingFangTC-Regular"/>
          <w:b w:val="0"/>
          <w:sz w:val="22"/>
        </w:rPr>
        <w:t>目標：建立 Fact / Narrative / Market Reaction 結構，避免只做情緒化摘要。</w:t>
      </w:r>
    </w:p>
    <w:p>
      <w:pPr>
        <w:pStyle w:val="ListBullet"/>
        <w:spacing w:after="60" w:line="276" w:lineRule="auto"/>
      </w:pPr>
      <w:r>
        <w:rPr>
          <w:rFonts w:ascii="PingFangTC-Regular" w:hAnsi="PingFangTC-Regular" w:eastAsia="PingFangTC-Regular" w:cs="PingFangTC-Regular"/>
          <w:b w:val="0"/>
          <w:sz w:val="22"/>
        </w:rPr>
        <w:t>結論：先做 KG v2 基礎層，專注資料累積、事件標準化、未來報酬標記與資料品質。</w:t>
      </w:r>
    </w:p>
    <w:p>
      <w:pPr>
        <w:pStyle w:val="ListBullet"/>
        <w:spacing w:after="60" w:line="276" w:lineRule="auto"/>
      </w:pPr>
      <w:r>
        <w:rPr>
          <w:rFonts w:ascii="PingFangTC-Regular" w:hAnsi="PingFangTC-Regular" w:eastAsia="PingFangTC-Regular" w:cs="PingFangTC-Regular"/>
          <w:b w:val="0"/>
          <w:sz w:val="22"/>
        </w:rPr>
        <w:t>狀態：已執行第一階段，後續仍會擴充事件本體、關係邊與回測能力。</w:t>
      </w:r>
    </w:p>
    <w:p>
      <w:pPr>
        <w:spacing w:before="200" w:after="120"/>
      </w:pPr>
      <w:r>
        <w:rPr>
          <w:rFonts w:ascii="PingFangTC-Regular" w:hAnsi="PingFangTC-Regular" w:eastAsia="PingFangTC-Regular" w:cs="PingFangTC-Regular"/>
          <w:b w:val="0"/>
          <w:sz w:val="24"/>
        </w:rPr>
        <w:t>6. LSTM 模型</w:t>
      </w:r>
    </w:p>
    <w:p>
      <w:pPr>
        <w:pStyle w:val="ListBullet"/>
        <w:spacing w:after="60" w:line="276" w:lineRule="auto"/>
      </w:pPr>
      <w:r>
        <w:rPr>
          <w:rFonts w:ascii="PingFangTC-Regular" w:hAnsi="PingFangTC-Regular" w:eastAsia="PingFangTC-Regular" w:cs="PingFangTC-Regular"/>
          <w:b w:val="0"/>
          <w:sz w:val="22"/>
        </w:rPr>
        <w:t>目標：獨立做大膽預測與勝率顯示，不干擾主要規則儀表板。</w:t>
      </w:r>
    </w:p>
    <w:p>
      <w:pPr>
        <w:pStyle w:val="ListBullet"/>
        <w:spacing w:after="60" w:line="276" w:lineRule="auto"/>
      </w:pPr>
      <w:r>
        <w:rPr>
          <w:rFonts w:ascii="PingFangTC-Regular" w:hAnsi="PingFangTC-Regular" w:eastAsia="PingFangTC-Regular" w:cs="PingFangTC-Regular"/>
          <w:b w:val="0"/>
          <w:sz w:val="22"/>
        </w:rPr>
        <w:t>結論：先做 demo 與工件流程，再逐步增加真正特徵表與回測穩定度。</w:t>
      </w:r>
    </w:p>
    <w:p>
      <w:pPr>
        <w:pStyle w:val="ListBullet"/>
        <w:spacing w:after="60" w:line="276" w:lineRule="auto"/>
      </w:pPr>
      <w:r>
        <w:rPr>
          <w:rFonts w:ascii="PingFangTC-Regular" w:hAnsi="PingFangTC-Regular" w:eastAsia="PingFangTC-Regular" w:cs="PingFangTC-Regular"/>
          <w:b w:val="0"/>
          <w:sz w:val="22"/>
        </w:rPr>
        <w:t>狀態：部分已執行，仍屬可持續優化區。</w:t>
      </w:r>
    </w:p>
    <w:p>
      <w:pPr>
        <w:spacing w:before="200" w:after="120"/>
      </w:pPr>
      <w:r>
        <w:rPr>
          <w:rFonts w:ascii="PingFangTC-Regular" w:hAnsi="PingFangTC-Regular" w:eastAsia="PingFangTC-Regular" w:cs="PingFangTC-Regular"/>
          <w:b w:val="0"/>
          <w:sz w:val="24"/>
        </w:rPr>
        <w:t>7. 資料治理 v1</w:t>
      </w:r>
    </w:p>
    <w:p>
      <w:pPr>
        <w:pStyle w:val="ListBullet"/>
        <w:spacing w:after="60" w:line="276" w:lineRule="auto"/>
      </w:pPr>
      <w:r>
        <w:rPr>
          <w:rFonts w:ascii="PingFangTC-Regular" w:hAnsi="PingFangTC-Regular" w:eastAsia="PingFangTC-Regular" w:cs="PingFangTC-Regular"/>
          <w:b w:val="0"/>
          <w:sz w:val="22"/>
        </w:rPr>
        <w:t>目標：避免垃圾資料、錯誤報導與異常值污染正式資料層。</w:t>
      </w:r>
    </w:p>
    <w:p>
      <w:pPr>
        <w:pStyle w:val="ListBullet"/>
        <w:spacing w:after="60" w:line="276" w:lineRule="auto"/>
      </w:pPr>
      <w:r>
        <w:rPr>
          <w:rFonts w:ascii="PingFangTC-Regular" w:hAnsi="PingFangTC-Regular" w:eastAsia="PingFangTC-Regular" w:cs="PingFangTC-Regular"/>
          <w:b w:val="0"/>
          <w:sz w:val="22"/>
        </w:rPr>
        <w:t>結論：正式資料、觀察資料、拒收資料要分層；不確定資訊先保留在觀察層並設保留期。</w:t>
      </w:r>
    </w:p>
    <w:p>
      <w:pPr>
        <w:pStyle w:val="ListBullet"/>
        <w:spacing w:after="60" w:line="276" w:lineRule="auto"/>
      </w:pPr>
      <w:r>
        <w:rPr>
          <w:rFonts w:ascii="PingFangTC-Regular" w:hAnsi="PingFangTC-Regular" w:eastAsia="PingFangTC-Regular" w:cs="PingFangTC-Regular"/>
          <w:b w:val="0"/>
          <w:sz w:val="22"/>
        </w:rPr>
        <w:t>狀態：方向已確認並部分落地，仍需持續補強。</w:t>
      </w:r>
    </w:p>
    <w:p>
      <w:pPr>
        <w:spacing w:before="200" w:after="120"/>
      </w:pPr>
      <w:r>
        <w:rPr>
          <w:rFonts w:ascii="PingFangTC-Regular" w:hAnsi="PingFangTC-Regular" w:eastAsia="PingFangTC-Regular" w:cs="PingFangTC-Regular"/>
          <w:b w:val="0"/>
          <w:sz w:val="24"/>
        </w:rPr>
        <w:t>8. 專案記憶機制</w:t>
      </w:r>
    </w:p>
    <w:p>
      <w:pPr>
        <w:pStyle w:val="ListBullet"/>
        <w:spacing w:after="60" w:line="276" w:lineRule="auto"/>
      </w:pPr>
      <w:r>
        <w:rPr>
          <w:rFonts w:ascii="PingFangTC-Regular" w:hAnsi="PingFangTC-Regular" w:eastAsia="PingFangTC-Regular" w:cs="PingFangTC-Regular"/>
          <w:b w:val="0"/>
          <w:sz w:val="22"/>
        </w:rPr>
        <w:t>目標：避免聊天壓縮後忘記重要規則、已確認決策與上下文。</w:t>
      </w:r>
    </w:p>
    <w:p>
      <w:pPr>
        <w:pStyle w:val="ListBullet"/>
        <w:spacing w:after="60" w:line="276" w:lineRule="auto"/>
      </w:pPr>
      <w:r>
        <w:rPr>
          <w:rFonts w:ascii="PingFangTC-Regular" w:hAnsi="PingFangTC-Regular" w:eastAsia="PingFangTC-Regular" w:cs="PingFangTC-Regular"/>
          <w:b w:val="0"/>
          <w:sz w:val="22"/>
        </w:rPr>
        <w:t>結論：建立專案記憶資料夾、結構化決策登錄、Word 摘要與 Streamlit 查看區。</w:t>
      </w:r>
    </w:p>
    <w:p>
      <w:pPr>
        <w:spacing w:before="200" w:after="120"/>
      </w:pPr>
      <w:r>
        <w:rPr>
          <w:rFonts w:ascii="PingFangTC-Regular" w:hAnsi="PingFangTC-Regular" w:eastAsia="PingFangTC-Regular" w:cs="PingFangTC-Regular"/>
          <w:b w:val="0"/>
          <w:sz w:val="24"/>
        </w:rPr>
        <w:t>9. 資料健康檢查的掃描時間</w:t>
      </w:r>
    </w:p>
    <w:p>
      <w:pPr>
        <w:pStyle w:val="ListBullet"/>
        <w:spacing w:after="60" w:line="276" w:lineRule="auto"/>
      </w:pPr>
      <w:r>
        <w:rPr>
          <w:rFonts w:ascii="PingFangTC-Regular" w:hAnsi="PingFangTC-Regular" w:eastAsia="PingFangTC-Regular" w:cs="PingFangTC-Regular"/>
          <w:b w:val="0"/>
          <w:sz w:val="22"/>
        </w:rPr>
        <w:t>討論：大盤事件窗只在出現新的 ±10% 事件時增加資料列，最新事件日期不等於最後掃描時間。</w:t>
      </w:r>
    </w:p>
    <w:p>
      <w:pPr>
        <w:pStyle w:val="ListBullet"/>
        <w:spacing w:after="60" w:line="276" w:lineRule="auto"/>
      </w:pPr>
      <w:r>
        <w:rPr>
          <w:rFonts w:ascii="PingFangTC-Regular" w:hAnsi="PingFangTC-Regular" w:eastAsia="PingFangTC-Regular" w:cs="PingFangTC-Regular"/>
          <w:b w:val="0"/>
          <w:sz w:val="22"/>
        </w:rPr>
        <w:t>結論：資料健康檢查應同時顯示「最新資料日期」、「最新掃描時間」與掃描結果，避免把沒有新事件誤判成系統停止更新。</w:t>
      </w:r>
    </w:p>
    <w:p>
      <w:pPr>
        <w:pStyle w:val="ListBullet"/>
        <w:spacing w:after="60" w:line="276" w:lineRule="auto"/>
      </w:pPr>
      <w:r>
        <w:rPr>
          <w:rFonts w:ascii="PingFangTC-Regular" w:hAnsi="PingFangTC-Regular" w:eastAsia="PingFangTC-Regular" w:cs="PingFangTC-Regular"/>
          <w:b w:val="0"/>
          <w:sz w:val="22"/>
        </w:rPr>
        <w:t>狀態：已確認，待與其他功能一起執行。</w:t>
      </w:r>
    </w:p>
    <w:p>
      <w:pPr>
        <w:pStyle w:val="ListBullet"/>
        <w:spacing w:after="60" w:line="276" w:lineRule="auto"/>
      </w:pPr>
      <w:r>
        <w:rPr>
          <w:rFonts w:ascii="PingFangTC-Regular" w:hAnsi="PingFangTC-Regular" w:eastAsia="PingFangTC-Regular" w:cs="PingFangTC-Regular"/>
          <w:b w:val="0"/>
          <w:sz w:val="22"/>
        </w:rPr>
        <w:t>狀態：本輪開始執行。</w:t>
      </w:r>
    </w:p>
    <w:p>
      <w:pPr>
        <w:spacing w:before="200" w:after="120"/>
      </w:pPr>
      <w:r>
        <w:rPr>
          <w:rFonts w:ascii="PingFangTC-Regular" w:hAnsi="PingFangTC-Regular" w:eastAsia="PingFangTC-Regular" w:cs="PingFangTC-Regular"/>
          <w:b w:val="0"/>
          <w:sz w:val="24"/>
        </w:rPr>
        <w:t>10. LSTM 工件分層與即時推論</w:t>
      </w:r>
    </w:p>
    <w:p>
      <w:pPr>
        <w:pStyle w:val="ListBullet"/>
        <w:spacing w:after="60" w:line="276" w:lineRule="auto"/>
      </w:pPr>
      <w:r>
        <w:rPr>
          <w:rFonts w:ascii="PingFangTC-Regular" w:hAnsi="PingFangTC-Regular" w:eastAsia="PingFangTC-Regular" w:cs="PingFangTC-Regular"/>
          <w:b w:val="0"/>
          <w:sz w:val="22"/>
        </w:rPr>
        <w:t>訓練特徵改存於 `lstm_train_features.parquet`，只有模型訓練流程可以更新。</w:t>
      </w:r>
    </w:p>
    <w:p>
      <w:pPr>
        <w:pStyle w:val="ListBullet"/>
        <w:spacing w:after="60" w:line="276" w:lineRule="auto"/>
      </w:pPr>
      <w:r>
        <w:rPr>
          <w:rFonts w:ascii="PingFangTC-Regular" w:hAnsi="PingFangTC-Regular" w:eastAsia="PingFangTC-Regular" w:cs="PingFangTC-Regular"/>
          <w:b w:val="0"/>
          <w:sz w:val="22"/>
        </w:rPr>
        <w:t>日常 6 小時更新改存於 `lstm_monitor_features.parquet`，不含未來報酬或標籤，不會覆蓋訓練資料。</w:t>
      </w:r>
    </w:p>
    <w:p>
      <w:pPr>
        <w:pStyle w:val="ListBullet"/>
        <w:spacing w:after="60" w:line="276" w:lineRule="auto"/>
      </w:pPr>
      <w:r>
        <w:rPr>
          <w:rFonts w:ascii="PingFangTC-Regular" w:hAnsi="PingFangTC-Regular" w:eastAsia="PingFangTC-Regular" w:cs="PingFangTC-Regular"/>
          <w:b w:val="0"/>
          <w:sz w:val="22"/>
        </w:rPr>
        <w:t>模型訓練後產生真正的即時推論列，目標日為估計的 20 個交易日後；期滿後才進入回測。</w:t>
      </w:r>
    </w:p>
    <w:p>
      <w:pPr>
        <w:pStyle w:val="ListBullet"/>
        <w:spacing w:after="60" w:line="276" w:lineRule="auto"/>
      </w:pPr>
      <w:r>
        <w:rPr>
          <w:rFonts w:ascii="PingFangTC-Regular" w:hAnsi="PingFangTC-Regular" w:eastAsia="PingFangTC-Regular" w:cs="PingFangTC-Regular"/>
          <w:b w:val="0"/>
          <w:sz w:val="22"/>
        </w:rPr>
        <w:t>儀表板顯示訓練時間、預測生成時間、目標日、訓練/驗證/測試樣本、回測正確率與信心等級。</w:t>
      </w:r>
    </w:p>
    <w:p>
      <w:pPr>
        <w:spacing w:before="200" w:after="120"/>
      </w:pPr>
      <w:r>
        <w:rPr>
          <w:rFonts w:ascii="PingFangTC-Regular" w:hAnsi="PingFangTC-Regular" w:eastAsia="PingFangTC-Regular" w:cs="PingFangTC-Regular"/>
          <w:b w:val="0"/>
          <w:sz w:val="26"/>
        </w:rPr>
        <w:t>2026-07-24｜KG 預測 V2 多因子趨勢觀察</w:t>
      </w:r>
    </w:p>
    <w:p>
      <w:pPr>
        <w:pStyle w:val="ListBullet"/>
        <w:spacing w:after="60" w:line="276" w:lineRule="auto"/>
      </w:pPr>
      <w:r>
        <w:rPr>
          <w:rFonts w:ascii="PingFangTC-Regular" w:hAnsi="PingFangTC-Regular" w:eastAsia="PingFangTC-Regular" w:cs="PingFangTC-Regular"/>
          <w:b w:val="0"/>
          <w:sz w:val="22"/>
        </w:rPr>
        <w:t>已確認：資料不足必須是正式結果；不再以成功或失敗標示預測，而是保存預測趨勢、實際報酬、回撤與基準方向。</w:t>
      </w:r>
    </w:p>
    <w:p>
      <w:pPr>
        <w:spacing w:before="200" w:after="120"/>
      </w:pPr>
      <w:r>
        <w:rPr>
          <w:rFonts w:ascii="PingFangTC-Regular" w:hAnsi="PingFangTC-Regular" w:eastAsia="PingFangTC-Regular" w:cs="PingFangTC-Regular"/>
          <w:b w:val="0"/>
          <w:sz w:val="26"/>
        </w:rPr>
        <w:t>2026-07-24｜專案記憶受控寫入流程</w:t>
      </w:r>
    </w:p>
    <w:p>
      <w:pPr>
        <w:pStyle w:val="ListBullet"/>
        <w:spacing w:after="60" w:line="276" w:lineRule="auto"/>
      </w:pPr>
      <w:r>
        <w:rPr>
          <w:rFonts w:ascii="PingFangTC-Regular" w:hAnsi="PingFangTC-Regular" w:eastAsia="PingFangTC-Regular" w:cs="PingFangTC-Regular"/>
          <w:b w:val="0"/>
          <w:sz w:val="22"/>
        </w:rPr>
        <w:t>檢查發現舊機制只重建 Word，沒有保存 7 月後半的新討論；已改成由已確認決策寫入器管理。</w:t>
      </w:r>
    </w:p>
    <w:p>
      <w:pPr>
        <w:spacing w:before="200" w:after="120"/>
      </w:pPr>
      <w:r>
        <w:rPr>
          <w:rFonts w:ascii="PingFangTC-Regular" w:hAnsi="PingFangTC-Regular" w:eastAsia="PingFangTC-Regular" w:cs="PingFangTC-Regular"/>
          <w:b w:val="0"/>
          <w:sz w:val="26"/>
        </w:rPr>
        <w:t>2026-07-24｜分層隨機歷史回測與多來源資料方向</w:t>
      </w:r>
    </w:p>
    <w:p>
      <w:pPr>
        <w:pStyle w:val="ListBullet"/>
        <w:spacing w:after="60" w:line="276" w:lineRule="auto"/>
      </w:pPr>
      <w:r>
        <w:rPr>
          <w:rFonts w:ascii="PingFangTC-Regular" w:hAnsi="PingFangTC-Regular" w:eastAsia="PingFangTC-Regular" w:cs="PingFangTC-Regular"/>
          <w:b w:val="0"/>
          <w:sz w:val="22"/>
        </w:rPr>
        <w:t>已確認：目標先抽樣約 500 個分層日期，來源不足時保留資料不足，不強行預測；官方一手資料與多家獨立新聞來源優先。</w:t>
      </w:r>
    </w:p>
    <w:p>
      <w:pPr>
        <w:spacing w:before="200" w:after="120"/>
      </w:pPr>
      <w:r>
        <w:rPr>
          <w:rFonts w:ascii="PingFangTC-Regular" w:hAnsi="PingFangTC-Regular" w:eastAsia="PingFangTC-Regular" w:cs="PingFangTC-Regular"/>
          <w:b w:val="0"/>
          <w:sz w:val="26"/>
        </w:rPr>
        <w:t>2026-07-24｜分層歷史市場樣本基線已建立</w:t>
      </w:r>
    </w:p>
    <w:p>
      <w:pPr>
        <w:pStyle w:val="ListBullet"/>
        <w:spacing w:after="60" w:line="276" w:lineRule="auto"/>
      </w:pPr>
      <w:r>
        <w:rPr>
          <w:rFonts w:ascii="PingFangTC-Regular" w:hAnsi="PingFangTC-Regular" w:eastAsia="PingFangTC-Regular" w:cs="PingFangTC-Regular"/>
          <w:b w:val="0"/>
          <w:sz w:val="22"/>
        </w:rPr>
        <w:t>樣本依五種市場狀態固定分層；完整 KG 與基本面資料不足時會顯示覆蓋缺口，不以缺失資料產生結論。</w:t>
      </w:r>
    </w:p>
    <w:p>
      <w:pPr>
        <w:spacing w:before="200" w:after="120"/>
      </w:pPr>
      <w:r>
        <w:rPr>
          <w:rFonts w:ascii="PingFangTC-Regular" w:hAnsi="PingFangTC-Regular" w:eastAsia="PingFangTC-Regular" w:cs="PingFangTC-Regular"/>
          <w:b w:val="0"/>
          <w:sz w:val="26"/>
        </w:rPr>
        <w:t>2026-07-24｜KG 新聞出版者與跨來源識別修正</w:t>
      </w:r>
    </w:p>
    <w:p>
      <w:pPr>
        <w:pStyle w:val="ListBullet"/>
        <w:spacing w:after="60" w:line="276" w:lineRule="auto"/>
      </w:pPr>
      <w:r>
        <w:rPr>
          <w:rFonts w:ascii="PingFangTC-Regular" w:hAnsi="PingFangTC-Regular" w:eastAsia="PingFangTC-Regular" w:cs="PingFangTC-Regular"/>
          <w:b w:val="0"/>
          <w:sz w:val="22"/>
        </w:rPr>
        <w:t>測試已可辨識 Bloomberg、CNBC、Reuters 類媒體等不同出版者網域；後續正式更新將依真正出版者進行來源去重與信心計算。</w:t>
      </w:r>
    </w:p>
    <w:p>
      <w:pPr>
        <w:spacing w:before="200" w:after="120"/>
      </w:pPr>
      <w:r>
        <w:rPr>
          <w:rFonts w:ascii="PingFangTC-Regular" w:hAnsi="PingFangTC-Regular" w:eastAsia="PingFangTC-Regular" w:cs="PingFangTC-Regular"/>
          <w:b w:val="0"/>
          <w:sz w:val="26"/>
        </w:rPr>
        <w:t>2026-07-24｜SEC point-in-time 基本面歷史資料</w:t>
      </w:r>
    </w:p>
    <w:p>
      <w:pPr>
        <w:pStyle w:val="ListBullet"/>
        <w:spacing w:after="60" w:line="276" w:lineRule="auto"/>
      </w:pPr>
      <w:r>
        <w:rPr>
          <w:rFonts w:ascii="PingFangTC-Regular" w:hAnsi="PingFangTC-Regular" w:eastAsia="PingFangTC-Regular" w:cs="PingFangTC-Regular"/>
          <w:b w:val="0"/>
          <w:sz w:val="22"/>
        </w:rPr>
        <w:t>已取得 8 檔核心科技股的 SEC 基本面觀測；完整覆蓋與資料不足樣本必須分開顯示，不能以缺失資料推論。</w:t>
      </w:r>
    </w:p>
    <w:p>
      <w:pPr>
        <w:spacing w:before="200" w:after="120"/>
      </w:pPr>
      <w:r>
        <w:rPr>
          <w:rFonts w:ascii="PingFangTC-Regular" w:hAnsi="PingFangTC-Regular" w:eastAsia="PingFangTC-Regular" w:cs="PingFangTC-Regular"/>
          <w:b w:val="0"/>
          <w:sz w:val="26"/>
        </w:rPr>
        <w:t>2026-07-26｜KG 歷史回測資格與因子有效性報告</w:t>
      </w:r>
    </w:p>
    <w:p>
      <w:pPr>
        <w:pStyle w:val="ListBullet"/>
        <w:spacing w:after="60" w:line="276" w:lineRule="auto"/>
      </w:pPr>
      <w:r>
        <w:rPr>
          <w:rFonts w:ascii="PingFangTC-Regular" w:hAnsi="PingFangTC-Regular" w:eastAsia="PingFangTC-Regular" w:cs="PingFangTC-Regular"/>
          <w:b w:val="0"/>
          <w:sz w:val="22"/>
        </w:rPr>
        <w:t>使用 500 個固定分層歷史樣本先建立因子描述統計；歷史多來源新聞仍待可靠來源回補，不得以今日新聞倒灌。</w:t>
      </w:r>
    </w:p>
    <w:p>
      <w:pPr>
        <w:spacing w:before="200" w:after="120"/>
      </w:pPr>
      <w:r>
        <w:rPr>
          <w:rFonts w:ascii="PingFangTC-Regular" w:hAnsi="PingFangTC-Regular" w:eastAsia="PingFangTC-Regular" w:cs="PingFangTC-Regular"/>
          <w:b w:val="0"/>
          <w:sz w:val="26"/>
        </w:rPr>
        <w:t>2026-07-26｜LSTM 基準比較與機率校準</w:t>
      </w:r>
    </w:p>
    <w:p>
      <w:pPr>
        <w:pStyle w:val="ListBullet"/>
        <w:spacing w:after="60" w:line="276" w:lineRule="auto"/>
      </w:pPr>
      <w:r>
        <w:rPr>
          <w:rFonts w:ascii="PingFangTC-Regular" w:hAnsi="PingFangTC-Regular" w:eastAsia="PingFangTC-Regular" w:cs="PingFangTC-Regular"/>
          <w:b w:val="0"/>
          <w:sz w:val="22"/>
        </w:rPr>
        <w:t>目前僅有 38 筆測試資料，低信心狀態必須保留；新增欄位不改寫歷史模型輸出。</w:t>
      </w:r>
    </w:p>
    <w:p>
      <w:pPr>
        <w:spacing w:before="200" w:after="120"/>
      </w:pPr>
      <w:r>
        <w:rPr>
          <w:rFonts w:ascii="PingFangTC-Regular" w:hAnsi="PingFangTC-Regular" w:eastAsia="PingFangTC-Regular" w:cs="PingFangTC-Regular"/>
          <w:b w:val="0"/>
          <w:sz w:val="26"/>
        </w:rPr>
        <w:t>2026-08-02｜AI 摘要改為個人研究優先模式</w:t>
      </w:r>
    </w:p>
    <w:p>
      <w:pPr>
        <w:pStyle w:val="ListBullet"/>
        <w:spacing w:after="60" w:line="276" w:lineRule="auto"/>
      </w:pPr>
      <w:r>
        <w:rPr>
          <w:rFonts w:ascii="PingFangTC-Regular" w:hAnsi="PingFangTC-Regular" w:eastAsia="PingFangTC-Regular" w:cs="PingFangTC-Regular"/>
          <w:b w:val="0"/>
          <w:sz w:val="22"/>
        </w:rPr>
        <w:t>持股數量與成本不寫入程式或 GitHub；只保存經確認的研究標的與主題。摘要必須根據新增事實排序，不以隨機性製造差異。</w:t>
      </w:r>
    </w:p>
    <w:p>
      <w:pPr>
        <w:spacing w:before="280" w:after="120"/>
      </w:pPr>
      <w:r>
        <w:rPr>
          <w:rFonts w:ascii="PingFangTC-Regular" w:hAnsi="PingFangTC-Regular" w:eastAsia="PingFangTC-Regular" w:cs="PingFangTC-Regular"/>
          <w:b w:val="0"/>
          <w:sz w:val="32"/>
        </w:rPr>
        <w:t>當前上下文</w:t>
      </w:r>
    </w:p>
    <w:p>
      <w:pPr>
        <w:spacing w:before="280" w:after="120"/>
      </w:pPr>
      <w:r>
        <w:rPr>
          <w:rFonts w:ascii="PingFangTC-Regular" w:hAnsi="PingFangTC-Regular" w:eastAsia="PingFangTC-Regular" w:cs="PingFangTC-Regular"/>
          <w:b w:val="0"/>
          <w:sz w:val="32"/>
        </w:rPr>
        <w:t>當前上下文</w:t>
      </w:r>
    </w:p>
    <w:p>
      <w:pPr>
        <w:spacing w:before="200" w:after="120"/>
      </w:pPr>
      <w:r>
        <w:rPr>
          <w:rFonts w:ascii="PingFangTC-Regular" w:hAnsi="PingFangTC-Regular" w:eastAsia="PingFangTC-Regular" w:cs="PingFangTC-Regular"/>
          <w:b w:val="0"/>
          <w:sz w:val="26"/>
        </w:rPr>
        <w:t>目前版本狀態</w:t>
      </w:r>
    </w:p>
    <w:p>
      <w:pPr>
        <w:pStyle w:val="ListBullet"/>
        <w:spacing w:after="60" w:line="276" w:lineRule="auto"/>
      </w:pPr>
      <w:r>
        <w:rPr>
          <w:rFonts w:ascii="PingFangTC-Regular" w:hAnsi="PingFangTC-Regular" w:eastAsia="PingFangTC-Regular" w:cs="PingFangTC-Regular"/>
          <w:b w:val="0"/>
          <w:sz w:val="22"/>
        </w:rPr>
        <w:t>專案已經同時包含：市場監控、候選觀察股、持倉監控、金融知識圖譜、資料治理、LSTM 工件與 AI 摘要歷史。</w:t>
      </w:r>
    </w:p>
    <w:p>
      <w:pPr>
        <w:pStyle w:val="ListBullet"/>
        <w:spacing w:after="60" w:line="276" w:lineRule="auto"/>
      </w:pPr>
      <w:r>
        <w:rPr>
          <w:rFonts w:ascii="PingFangTC-Regular" w:hAnsi="PingFangTC-Regular" w:eastAsia="PingFangTC-Regular" w:cs="PingFangTC-Regular"/>
          <w:b w:val="0"/>
          <w:sz w:val="22"/>
        </w:rPr>
        <w:t>近期最大需求不是再加更多零散功能，而是把上下文、決策與資料治理結果穩定保存。</w:t>
      </w:r>
    </w:p>
    <w:p>
      <w:pPr>
        <w:spacing w:before="200" w:after="120"/>
      </w:pPr>
      <w:r>
        <w:rPr>
          <w:rFonts w:ascii="PingFangTC-Regular" w:hAnsi="PingFangTC-Regular" w:eastAsia="PingFangTC-Regular" w:cs="PingFangTC-Regular"/>
          <w:b w:val="0"/>
          <w:sz w:val="26"/>
        </w:rPr>
        <w:t>本輪工作</w:t>
      </w:r>
    </w:p>
    <w:p>
      <w:pPr>
        <w:pStyle w:val="ListBullet"/>
        <w:spacing w:after="60" w:line="276" w:lineRule="auto"/>
      </w:pPr>
      <w:r>
        <w:rPr>
          <w:rFonts w:ascii="PingFangTC-Regular" w:hAnsi="PingFangTC-Regular" w:eastAsia="PingFangTC-Regular" w:cs="PingFangTC-Regular"/>
          <w:b w:val="0"/>
          <w:sz w:val="22"/>
        </w:rPr>
        <w:t>新增專案記憶資料夾與檔案結構。</w:t>
      </w:r>
    </w:p>
    <w:p>
      <w:pPr>
        <w:pStyle w:val="ListBullet"/>
        <w:spacing w:after="60" w:line="276" w:lineRule="auto"/>
      </w:pPr>
      <w:r>
        <w:rPr>
          <w:rFonts w:ascii="PingFangTC-Regular" w:hAnsi="PingFangTC-Regular" w:eastAsia="PingFangTC-Regular" w:cs="PingFangTC-Regular"/>
          <w:b w:val="0"/>
          <w:sz w:val="22"/>
        </w:rPr>
        <w:t>新增可讀版 Word 摘要。</w:t>
      </w:r>
    </w:p>
    <w:p>
      <w:pPr>
        <w:pStyle w:val="ListBullet"/>
        <w:spacing w:after="60" w:line="276" w:lineRule="auto"/>
      </w:pPr>
      <w:r>
        <w:rPr>
          <w:rFonts w:ascii="PingFangTC-Regular" w:hAnsi="PingFangTC-Regular" w:eastAsia="PingFangTC-Regular" w:cs="PingFangTC-Regular"/>
          <w:b w:val="0"/>
          <w:sz w:val="22"/>
        </w:rPr>
        <w:t>在 Streamlit 加入「專案記憶 / 討論摘要」查看區。</w:t>
      </w:r>
    </w:p>
    <w:p>
      <w:pPr>
        <w:pStyle w:val="ListBullet"/>
        <w:spacing w:after="60" w:line="276" w:lineRule="auto"/>
      </w:pPr>
      <w:r>
        <w:rPr>
          <w:rFonts w:ascii="PingFangTC-Regular" w:hAnsi="PingFangTC-Regular" w:eastAsia="PingFangTC-Regular" w:cs="PingFangTC-Regular"/>
          <w:b w:val="0"/>
          <w:sz w:val="22"/>
        </w:rPr>
        <w:t>加入敏感資訊過濾規則，避免記憶檔保存 API key、密碼或 token。</w:t>
      </w:r>
    </w:p>
    <w:p>
      <w:pPr>
        <w:spacing w:before="200" w:after="120"/>
      </w:pPr>
      <w:r>
        <w:rPr>
          <w:rFonts w:ascii="PingFangTC-Regular" w:hAnsi="PingFangTC-Regular" w:eastAsia="PingFangTC-Regular" w:cs="PingFangTC-Regular"/>
          <w:b w:val="0"/>
          <w:sz w:val="26"/>
        </w:rPr>
        <w:t>已知風險</w:t>
      </w:r>
    </w:p>
    <w:p>
      <w:pPr>
        <w:pStyle w:val="ListBullet"/>
        <w:spacing w:after="60" w:line="276" w:lineRule="auto"/>
      </w:pPr>
      <w:r>
        <w:rPr>
          <w:rFonts w:ascii="PingFangTC-Regular" w:hAnsi="PingFangTC-Regular" w:eastAsia="PingFangTC-Regular" w:cs="PingFangTC-Regular"/>
          <w:b w:val="0"/>
          <w:sz w:val="22"/>
        </w:rPr>
        <w:t>專案仍是單一 `app.py`，功能越來越多，未來需要逐步模組化。</w:t>
      </w:r>
    </w:p>
    <w:p>
      <w:pPr>
        <w:pStyle w:val="ListBullet"/>
        <w:spacing w:after="60" w:line="276" w:lineRule="auto"/>
      </w:pPr>
      <w:r>
        <w:rPr>
          <w:rFonts w:ascii="PingFangTC-Regular" w:hAnsi="PingFangTC-Regular" w:eastAsia="PingFangTC-Regular" w:cs="PingFangTC-Regular"/>
          <w:b w:val="0"/>
          <w:sz w:val="22"/>
        </w:rPr>
        <w:t>AI 摘要與雲端更新曾有過同步落差，需要持續靠例行檢查守住。</w:t>
      </w:r>
    </w:p>
    <w:p>
      <w:pPr>
        <w:pStyle w:val="ListBullet"/>
        <w:spacing w:after="60" w:line="276" w:lineRule="auto"/>
      </w:pPr>
      <w:r>
        <w:rPr>
          <w:rFonts w:ascii="PingFangTC-Regular" w:hAnsi="PingFangTC-Regular" w:eastAsia="PingFangTC-Regular" w:cs="PingFangTC-Regular"/>
          <w:b w:val="0"/>
          <w:sz w:val="22"/>
        </w:rPr>
        <w:t>Git 工作樹目前有不少資料檔變更，後續若要發版要更注意變更範圍。</w:t>
      </w:r>
    </w:p>
    <w:p>
      <w:pPr>
        <w:spacing w:before="200" w:after="120"/>
      </w:pPr>
      <w:r>
        <w:rPr>
          <w:rFonts w:ascii="PingFangTC-Regular" w:hAnsi="PingFangTC-Regular" w:eastAsia="PingFangTC-Regular" w:cs="PingFangTC-Regular"/>
          <w:b w:val="0"/>
          <w:sz w:val="26"/>
        </w:rPr>
        <w:t>下一步建議</w:t>
      </w:r>
    </w:p>
    <w:p>
      <w:pPr>
        <w:pStyle w:val="ListBullet"/>
        <w:spacing w:after="60" w:line="276" w:lineRule="auto"/>
      </w:pPr>
      <w:r>
        <w:rPr>
          <w:rFonts w:ascii="PingFangTC-Regular" w:hAnsi="PingFangTC-Regular" w:eastAsia="PingFangTC-Regular" w:cs="PingFangTC-Regular"/>
          <w:b w:val="0"/>
          <w:sz w:val="22"/>
        </w:rPr>
        <w:t>例行檢查時，同步更新專案記憶中的 `active_context.md` 與 `memory_changelog.csv`。</w:t>
      </w:r>
    </w:p>
    <w:p>
      <w:pPr>
        <w:pStyle w:val="ListBullet"/>
        <w:spacing w:after="60" w:line="276" w:lineRule="auto"/>
      </w:pPr>
      <w:r>
        <w:rPr>
          <w:rFonts w:ascii="PingFangTC-Regular" w:hAnsi="PingFangTC-Regular" w:eastAsia="PingFangTC-Regular" w:cs="PingFangTC-Regular"/>
          <w:b w:val="0"/>
          <w:sz w:val="22"/>
        </w:rPr>
        <w:t>本輪已完成：資料健康檢查增加「最新掃描時間」與「掃描結果」，並與「最新資料日期」分開顯示。</w:t>
      </w:r>
    </w:p>
    <w:p>
      <w:pPr>
        <w:pStyle w:val="ListBullet"/>
        <w:spacing w:after="60" w:line="276" w:lineRule="auto"/>
      </w:pPr>
      <w:r>
        <w:rPr>
          <w:rFonts w:ascii="PingFangTC-Regular" w:hAnsi="PingFangTC-Regular" w:eastAsia="PingFangTC-Regular" w:cs="PingFangTC-Regular"/>
          <w:b w:val="0"/>
          <w:sz w:val="22"/>
        </w:rPr>
        <w:t>本輪已完成：LSTM 分離訓練特徵與日常監控特徵，並新增不等待未來標籤的即時推論列。</w:t>
      </w:r>
    </w:p>
    <w:p>
      <w:pPr>
        <w:pStyle w:val="ListBullet"/>
        <w:spacing w:after="60" w:line="276" w:lineRule="auto"/>
      </w:pPr>
      <w:r>
        <w:rPr>
          <w:rFonts w:ascii="PingFangTC-Regular" w:hAnsi="PingFangTC-Regular" w:eastAsia="PingFangTC-Regular" w:cs="PingFangTC-Regular"/>
          <w:b w:val="0"/>
          <w:sz w:val="22"/>
        </w:rPr>
        <w:t>等專案記憶穩定後，再考慮把摘要與決策自動匯出到更多格式。</w:t>
      </w:r>
    </w:p>
    <w:p>
      <w:pPr>
        <w:pStyle w:val="ListBullet"/>
        <w:spacing w:after="60" w:line="276" w:lineRule="auto"/>
      </w:pPr>
      <w:r>
        <w:rPr>
          <w:rFonts w:ascii="PingFangTC-Regular" w:hAnsi="PingFangTC-Regular" w:eastAsia="PingFangTC-Regular" w:cs="PingFangTC-Regular"/>
          <w:b w:val="0"/>
          <w:sz w:val="22"/>
        </w:rPr>
        <w:t>後續若要再擴充功能，優先走「模組化 + 資料治理 + 驗證」路線，避免頁面與程式持續膨脹。</w:t>
      </w:r>
    </w:p>
    <w:p>
      <w:pPr>
        <w:spacing w:before="200" w:after="120"/>
      </w:pPr>
      <w:r>
        <w:rPr>
          <w:rFonts w:ascii="PingFangTC-Regular" w:hAnsi="PingFangTC-Regular" w:eastAsia="PingFangTC-Regular" w:cs="PingFangTC-Regular"/>
          <w:b w:val="0"/>
          <w:sz w:val="26"/>
        </w:rPr>
        <w:t>2026-07-24｜KG 預測 V2 多因子趨勢觀察</w:t>
      </w:r>
    </w:p>
    <w:p>
      <w:pPr>
        <w:pStyle w:val="ListBullet"/>
        <w:spacing w:after="60" w:line="276" w:lineRule="auto"/>
      </w:pPr>
      <w:r>
        <w:rPr>
          <w:rFonts w:ascii="PingFangTC-Regular" w:hAnsi="PingFangTC-Regular" w:eastAsia="PingFangTC-Regular" w:cs="PingFangTC-Regular"/>
          <w:b w:val="0"/>
          <w:sz w:val="22"/>
        </w:rPr>
        <w:t>已執行：KG V2 已部署並建立第一組資料；後續由每 6 小時資料流程新增每日、每週、每月觀察。</w:t>
      </w:r>
    </w:p>
    <w:p>
      <w:pPr>
        <w:spacing w:before="200" w:after="120"/>
      </w:pPr>
      <w:r>
        <w:rPr>
          <w:rFonts w:ascii="PingFangTC-Regular" w:hAnsi="PingFangTC-Regular" w:eastAsia="PingFangTC-Regular" w:cs="PingFangTC-Regular"/>
          <w:b w:val="0"/>
          <w:sz w:val="26"/>
        </w:rPr>
        <w:t>2026-07-24｜專案記憶受控寫入流程</w:t>
      </w:r>
    </w:p>
    <w:p>
      <w:pPr>
        <w:pStyle w:val="ListBullet"/>
        <w:spacing w:after="60" w:line="276" w:lineRule="auto"/>
      </w:pPr>
      <w:r>
        <w:rPr>
          <w:rFonts w:ascii="PingFangTC-Regular" w:hAnsi="PingFangTC-Regular" w:eastAsia="PingFangTC-Regular" w:cs="PingFangTC-Regular"/>
          <w:b w:val="0"/>
          <w:sz w:val="22"/>
        </w:rPr>
        <w:t>已執行：新增 scripts/update_project_memory.py；後續每次確認或完成功能時同步更新五份來源檔。</w:t>
      </w:r>
    </w:p>
    <w:p>
      <w:pPr>
        <w:spacing w:before="200" w:after="120"/>
      </w:pPr>
      <w:r>
        <w:rPr>
          <w:rFonts w:ascii="PingFangTC-Regular" w:hAnsi="PingFangTC-Regular" w:eastAsia="PingFangTC-Regular" w:cs="PingFangTC-Regular"/>
          <w:b w:val="0"/>
          <w:sz w:val="26"/>
        </w:rPr>
        <w:t>2026-07-24｜分層隨機歷史回測與多來源資料方向</w:t>
      </w:r>
    </w:p>
    <w:p>
      <w:pPr>
        <w:pStyle w:val="ListBullet"/>
        <w:spacing w:after="60" w:line="276" w:lineRule="auto"/>
      </w:pPr>
      <w:r>
        <w:rPr>
          <w:rFonts w:ascii="PingFangTC-Regular" w:hAnsi="PingFangTC-Regular" w:eastAsia="PingFangTC-Regular" w:cs="PingFangTC-Regular"/>
          <w:b w:val="0"/>
          <w:sz w:val="22"/>
        </w:rPr>
        <w:t>待執行：先盤點可取得的歷史價格、官方事件、基本面與多來源新聞覆蓋，再建立獨立回測資料集，不混入日常正式預測。</w:t>
      </w:r>
    </w:p>
    <w:p>
      <w:pPr>
        <w:spacing w:before="200" w:after="120"/>
      </w:pPr>
      <w:r>
        <w:rPr>
          <w:rFonts w:ascii="PingFangTC-Regular" w:hAnsi="PingFangTC-Regular" w:eastAsia="PingFangTC-Regular" w:cs="PingFangTC-Regular"/>
          <w:b w:val="0"/>
          <w:sz w:val="26"/>
        </w:rPr>
        <w:t>2026-07-24｜分層歷史市場樣本基線已建立</w:t>
      </w:r>
    </w:p>
    <w:p>
      <w:pPr>
        <w:pStyle w:val="ListBullet"/>
        <w:spacing w:after="60" w:line="276" w:lineRule="auto"/>
      </w:pPr>
      <w:r>
        <w:rPr>
          <w:rFonts w:ascii="PingFangTC-Regular" w:hAnsi="PingFangTC-Regular" w:eastAsia="PingFangTC-Regular" w:cs="PingFangTC-Regular"/>
          <w:b w:val="0"/>
          <w:sz w:val="22"/>
        </w:rPr>
        <w:t>已執行：500 個市場技術基線樣本已建立並自動接入六小時更新。待執行：歷史多來源事件與 point-in-time 基本面回補。</w:t>
      </w:r>
    </w:p>
    <w:p>
      <w:pPr>
        <w:spacing w:before="200" w:after="120"/>
      </w:pPr>
      <w:r>
        <w:rPr>
          <w:rFonts w:ascii="PingFangTC-Regular" w:hAnsi="PingFangTC-Regular" w:eastAsia="PingFangTC-Regular" w:cs="PingFangTC-Regular"/>
          <w:b w:val="0"/>
          <w:sz w:val="26"/>
        </w:rPr>
        <w:t>2026-07-24｜KG 新聞出版者與跨來源識別修正</w:t>
      </w:r>
    </w:p>
    <w:p>
      <w:pPr>
        <w:pStyle w:val="ListBullet"/>
        <w:spacing w:after="60" w:line="276" w:lineRule="auto"/>
      </w:pPr>
      <w:r>
        <w:rPr>
          <w:rFonts w:ascii="PingFangTC-Regular" w:hAnsi="PingFangTC-Regular" w:eastAsia="PingFangTC-Regular" w:cs="PingFangTC-Regular"/>
          <w:b w:val="0"/>
          <w:sz w:val="22"/>
        </w:rPr>
        <w:t>已執行：新聞資料新增 source_url；KG Fact Layer 新增 publisher_url 並優先使用出版者網域。等待下一次雲端排程寫入正式資料。</w:t>
      </w:r>
    </w:p>
    <w:p>
      <w:pPr>
        <w:spacing w:before="200" w:after="120"/>
      </w:pPr>
      <w:r>
        <w:rPr>
          <w:rFonts w:ascii="PingFangTC-Regular" w:hAnsi="PingFangTC-Regular" w:eastAsia="PingFangTC-Regular" w:cs="PingFangTC-Regular"/>
          <w:b w:val="0"/>
          <w:sz w:val="26"/>
        </w:rPr>
        <w:t>2026-07-24｜SEC point-in-time 基本面歷史資料</w:t>
      </w:r>
    </w:p>
    <w:p>
      <w:pPr>
        <w:pStyle w:val="ListBullet"/>
        <w:spacing w:after="60" w:line="276" w:lineRule="auto"/>
      </w:pPr>
      <w:r>
        <w:rPr>
          <w:rFonts w:ascii="PingFangTC-Regular" w:hAnsi="PingFangTC-Regular" w:eastAsia="PingFangTC-Regular" w:cs="PingFangTC-Regular"/>
          <w:b w:val="0"/>
          <w:sz w:val="22"/>
        </w:rPr>
        <w:t>已執行：SEC 基本面快取每天更新一次；500 個分層樣本目前有 239 個完整官方基本面覆蓋、5 個部分可用、256 個資料不足。</w:t>
      </w:r>
    </w:p>
    <w:p>
      <w:pPr>
        <w:spacing w:before="200" w:after="120"/>
      </w:pPr>
      <w:r>
        <w:rPr>
          <w:rFonts w:ascii="PingFangTC-Regular" w:hAnsi="PingFangTC-Regular" w:eastAsia="PingFangTC-Regular" w:cs="PingFangTC-Regular"/>
          <w:b w:val="0"/>
          <w:sz w:val="26"/>
        </w:rPr>
        <w:t>2026-07-26｜KG 歷史回測資格與因子有效性報告</w:t>
      </w:r>
    </w:p>
    <w:p>
      <w:pPr>
        <w:pStyle w:val="ListBullet"/>
        <w:spacing w:after="60" w:line="276" w:lineRule="auto"/>
      </w:pPr>
      <w:r>
        <w:rPr>
          <w:rFonts w:ascii="PingFangTC-Regular" w:hAnsi="PingFangTC-Regular" w:eastAsia="PingFangTC-Regular" w:cs="PingFangTC-Regular"/>
          <w:b w:val="0"/>
          <w:sz w:val="22"/>
        </w:rPr>
        <w:t>已建立回測資格與因子報告快取；下一階段是以速率受控的方式回補歷史多來源事件。</w:t>
      </w:r>
    </w:p>
    <w:p>
      <w:pPr>
        <w:spacing w:before="200" w:after="120"/>
      </w:pPr>
      <w:r>
        <w:rPr>
          <w:rFonts w:ascii="PingFangTC-Regular" w:hAnsi="PingFangTC-Regular" w:eastAsia="PingFangTC-Regular" w:cs="PingFangTC-Regular"/>
          <w:b w:val="0"/>
          <w:sz w:val="26"/>
        </w:rPr>
        <w:t>2026-07-26｜LSTM 基準比較與機率校準</w:t>
      </w:r>
    </w:p>
    <w:p>
      <w:pPr>
        <w:pStyle w:val="ListBullet"/>
        <w:spacing w:after="60" w:line="276" w:lineRule="auto"/>
      </w:pPr>
      <w:r>
        <w:rPr>
          <w:rFonts w:ascii="PingFangTC-Regular" w:hAnsi="PingFangTC-Regular" w:eastAsia="PingFangTC-Regular" w:cs="PingFangTC-Regular"/>
          <w:b w:val="0"/>
          <w:sz w:val="22"/>
        </w:rPr>
        <w:t>LSTM 新評估已生成，資料洩漏檢查仍為 0；樣本數不足以調高模型信心。</w:t>
      </w:r>
    </w:p>
    <w:p>
      <w:pPr>
        <w:spacing w:before="200" w:after="120"/>
      </w:pPr>
      <w:r>
        <w:rPr>
          <w:rFonts w:ascii="PingFangTC-Regular" w:hAnsi="PingFangTC-Regular" w:eastAsia="PingFangTC-Regular" w:cs="PingFangTC-Regular"/>
          <w:b w:val="0"/>
          <w:sz w:val="26"/>
        </w:rPr>
        <w:t>2026-08-02｜AI 摘要改為個人研究優先模式</w:t>
      </w:r>
    </w:p>
    <w:p>
      <w:pPr>
        <w:pStyle w:val="ListBullet"/>
        <w:spacing w:after="60" w:line="276" w:lineRule="auto"/>
      </w:pPr>
      <w:r>
        <w:rPr>
          <w:rFonts w:ascii="PingFangTC-Regular" w:hAnsi="PingFangTC-Regular" w:eastAsia="PingFangTC-Regular" w:cs="PingFangTC-Regular"/>
          <w:b w:val="0"/>
          <w:sz w:val="22"/>
        </w:rPr>
        <w:t>已新增個人研究設定、焦點排序、輸入指紋與低變化日標記；下一次每日 AI 排程會使用新版 Prompt。</w:t>
      </w:r>
    </w:p>
    <w:p>
      <w:pPr>
        <w:spacing w:before="200" w:after="120"/>
      </w:pPr>
      <w:r>
        <w:rPr>
          <w:rFonts w:ascii="PingFangTC-Regular" w:hAnsi="PingFangTC-Regular" w:eastAsia="PingFangTC-Regular" w:cs="PingFangTC-Regular"/>
          <w:b w:val="0"/>
          <w:sz w:val="26"/>
        </w:rPr>
        <w:t>決策登錄</w:t>
      </w:r>
    </w:p>
    <w:tbl>
      <w:tblPr>
        <w:tblStyle w:val="TableGrid"/>
        <w:tblW w:type="auto" w:w="0"/>
        <w:jc w:val="left"/>
        <w:tblLook w:firstColumn="1" w:firstRow="1" w:lastColumn="0" w:lastRow="0" w:noHBand="0" w:noVBand="1" w:val="04A0"/>
      </w:tblPr>
      <w:tblGrid>
        <w:gridCol w:w="1040"/>
        <w:gridCol w:w="1040"/>
        <w:gridCol w:w="1040"/>
        <w:gridCol w:w="1040"/>
        <w:gridCol w:w="1040"/>
        <w:gridCol w:w="1040"/>
        <w:gridCol w:w="1040"/>
        <w:gridCol w:w="1040"/>
        <w:gridCol w:w="1040"/>
      </w:tblGrid>
      <w:tr>
        <w:tc>
          <w:tcPr>
            <w:tcW w:type="dxa" w:w="1040"/>
          </w:tcPr>
          <w:p>
            <w:pPr>
              <w:jc w:val="left"/>
            </w:pPr>
            <w:r>
              <w:rPr>
                <w:rFonts w:ascii="PingFangTC-Regular" w:hAnsi="PingFangTC-Regular" w:eastAsia="PingFangTC-Regular" w:cs="PingFangTC-Regular"/>
                <w:b/>
                <w:sz w:val="20"/>
              </w:rPr>
              <w:t>編號</w:t>
            </w:r>
          </w:p>
        </w:tc>
        <w:tc>
          <w:tcPr>
            <w:tcW w:type="dxa" w:w="1040"/>
          </w:tcPr>
          <w:p>
            <w:pPr>
              <w:jc w:val="left"/>
            </w:pPr>
            <w:r>
              <w:rPr>
                <w:rFonts w:ascii="PingFangTC-Regular" w:hAnsi="PingFangTC-Regular" w:eastAsia="PingFangTC-Regular" w:cs="PingFangTC-Regular"/>
                <w:b/>
                <w:sz w:val="20"/>
              </w:rPr>
              <w:t>日期</w:t>
            </w:r>
          </w:p>
        </w:tc>
        <w:tc>
          <w:tcPr>
            <w:tcW w:type="dxa" w:w="1040"/>
          </w:tcPr>
          <w:p>
            <w:pPr>
              <w:jc w:val="left"/>
            </w:pPr>
            <w:r>
              <w:rPr>
                <w:rFonts w:ascii="PingFangTC-Regular" w:hAnsi="PingFangTC-Regular" w:eastAsia="PingFangTC-Regular" w:cs="PingFangTC-Regular"/>
                <w:b/>
                <w:sz w:val="20"/>
              </w:rPr>
              <w:t>狀態</w:t>
            </w:r>
          </w:p>
        </w:tc>
        <w:tc>
          <w:tcPr>
            <w:tcW w:type="dxa" w:w="1040"/>
          </w:tcPr>
          <w:p>
            <w:pPr>
              <w:jc w:val="left"/>
            </w:pPr>
            <w:r>
              <w:rPr>
                <w:rFonts w:ascii="PingFangTC-Regular" w:hAnsi="PingFangTC-Regular" w:eastAsia="PingFangTC-Regular" w:cs="PingFangTC-Regular"/>
                <w:b/>
                <w:sz w:val="20"/>
              </w:rPr>
              <w:t>類別</w:t>
            </w:r>
          </w:p>
        </w:tc>
        <w:tc>
          <w:tcPr>
            <w:tcW w:type="dxa" w:w="1040"/>
          </w:tcPr>
          <w:p>
            <w:pPr>
              <w:jc w:val="left"/>
            </w:pPr>
            <w:r>
              <w:rPr>
                <w:rFonts w:ascii="PingFangTC-Regular" w:hAnsi="PingFangTC-Regular" w:eastAsia="PingFangTC-Regular" w:cs="PingFangTC-Regular"/>
                <w:b/>
                <w:sz w:val="20"/>
              </w:rPr>
              <w:t>標題</w:t>
            </w:r>
          </w:p>
        </w:tc>
        <w:tc>
          <w:tcPr>
            <w:tcW w:type="dxa" w:w="1040"/>
          </w:tcPr>
          <w:p>
            <w:pPr>
              <w:jc w:val="left"/>
            </w:pPr>
            <w:r>
              <w:rPr>
                <w:rFonts w:ascii="PingFangTC-Regular" w:hAnsi="PingFangTC-Regular" w:eastAsia="PingFangTC-Regular" w:cs="PingFangTC-Regular"/>
                <w:b/>
                <w:sz w:val="20"/>
              </w:rPr>
              <w:t>決策</w:t>
            </w:r>
          </w:p>
        </w:tc>
        <w:tc>
          <w:tcPr>
            <w:tcW w:type="dxa" w:w="1040"/>
          </w:tcPr>
          <w:p>
            <w:pPr>
              <w:jc w:val="left"/>
            </w:pPr>
            <w:r>
              <w:rPr>
                <w:rFonts w:ascii="PingFangTC-Regular" w:hAnsi="PingFangTC-Regular" w:eastAsia="PingFangTC-Regular" w:cs="PingFangTC-Regular"/>
                <w:b/>
                <w:sz w:val="20"/>
              </w:rPr>
              <w:t>原因</w:t>
            </w:r>
          </w:p>
        </w:tc>
        <w:tc>
          <w:tcPr>
            <w:tcW w:type="dxa" w:w="1040"/>
          </w:tcPr>
          <w:p>
            <w:pPr>
              <w:jc w:val="left"/>
            </w:pPr>
            <w:r>
              <w:rPr>
                <w:rFonts w:ascii="PingFangTC-Regular" w:hAnsi="PingFangTC-Regular" w:eastAsia="PingFangTC-Regular" w:cs="PingFangTC-Regular"/>
                <w:b/>
                <w:sz w:val="20"/>
              </w:rPr>
              <w:t>影響範圍</w:t>
            </w:r>
          </w:p>
        </w:tc>
        <w:tc>
          <w:tcPr>
            <w:tcW w:type="dxa" w:w="1040"/>
          </w:tcPr>
          <w:p>
            <w:pPr>
              <w:jc w:val="left"/>
            </w:pPr>
            <w:r>
              <w:rPr>
                <w:rFonts w:ascii="PingFangTC-Regular" w:hAnsi="PingFangTC-Regular" w:eastAsia="PingFangTC-Regular" w:cs="PingFangTC-Regular"/>
                <w:b/>
                <w:sz w:val="20"/>
              </w:rPr>
              <w:t>被取代</w:t>
            </w:r>
          </w:p>
        </w:tc>
      </w:tr>
      <w:tr>
        <w:tc>
          <w:tcPr>
            <w:tcW w:type="dxa" w:w="1040"/>
          </w:tcPr>
          <w:p>
            <w:pPr>
              <w:jc w:val="left"/>
            </w:pPr>
            <w:r>
              <w:rPr>
                <w:rFonts w:ascii="PingFangTC-Regular" w:hAnsi="PingFangTC-Regular" w:eastAsia="PingFangTC-Regular" w:cs="PingFangTC-Regular"/>
                <w:b w:val="0"/>
                <w:sz w:val="20"/>
              </w:rPr>
              <w:t>D-001</w:t>
            </w:r>
          </w:p>
        </w:tc>
        <w:tc>
          <w:tcPr>
            <w:tcW w:type="dxa" w:w="1040"/>
          </w:tcPr>
          <w:p>
            <w:pPr>
              <w:jc w:val="left"/>
            </w:pPr>
            <w:r>
              <w:rPr>
                <w:rFonts w:ascii="PingFangTC-Regular" w:hAnsi="PingFangTC-Regular" w:eastAsia="PingFangTC-Regular" w:cs="PingFangTC-Regular"/>
                <w:b w:val="0"/>
                <w:sz w:val="20"/>
              </w:rPr>
              <w:t>2026-05-18</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部署</w:t>
            </w:r>
          </w:p>
        </w:tc>
        <w:tc>
          <w:tcPr>
            <w:tcW w:type="dxa" w:w="1040"/>
          </w:tcPr>
          <w:p>
            <w:pPr>
              <w:jc w:val="left"/>
            </w:pPr>
            <w:r>
              <w:rPr>
                <w:rFonts w:ascii="PingFangTC-Regular" w:hAnsi="PingFangTC-Regular" w:eastAsia="PingFangTC-Regular" w:cs="PingFangTC-Regular"/>
                <w:b w:val="0"/>
                <w:sz w:val="20"/>
              </w:rPr>
              <w:t>Streamlit Cloud 雲端部署</w:t>
            </w:r>
          </w:p>
        </w:tc>
        <w:tc>
          <w:tcPr>
            <w:tcW w:type="dxa" w:w="1040"/>
          </w:tcPr>
          <w:p>
            <w:pPr>
              <w:jc w:val="left"/>
            </w:pPr>
            <w:r>
              <w:rPr>
                <w:rFonts w:ascii="PingFangTC-Regular" w:hAnsi="PingFangTC-Regular" w:eastAsia="PingFangTC-Regular" w:cs="PingFangTC-Regular"/>
                <w:b w:val="0"/>
                <w:sz w:val="20"/>
              </w:rPr>
              <w:t>儀表板部署到 GitHub 與 Streamlit Community Cloud</w:t>
            </w:r>
          </w:p>
        </w:tc>
        <w:tc>
          <w:tcPr>
            <w:tcW w:type="dxa" w:w="1040"/>
          </w:tcPr>
          <w:p>
            <w:pPr>
              <w:jc w:val="left"/>
            </w:pPr>
            <w:r>
              <w:rPr>
                <w:rFonts w:ascii="PingFangTC-Regular" w:hAnsi="PingFangTC-Regular" w:eastAsia="PingFangTC-Regular" w:cs="PingFangTC-Regular"/>
                <w:b w:val="0"/>
                <w:sz w:val="20"/>
              </w:rPr>
              <w:t>讓手機與電腦關閉時仍可查看</w:t>
            </w:r>
          </w:p>
        </w:tc>
        <w:tc>
          <w:tcPr>
            <w:tcW w:type="dxa" w:w="1040"/>
          </w:tcPr>
          <w:p>
            <w:pPr>
              <w:jc w:val="left"/>
            </w:pPr>
            <w:r>
              <w:rPr>
                <w:rFonts w:ascii="PingFangTC-Regular" w:hAnsi="PingFangTC-Regular" w:eastAsia="PingFangTC-Regular" w:cs="PingFangTC-Regular"/>
                <w:b w:val="0"/>
                <w:sz w:val="20"/>
              </w:rPr>
              <w:t>前台與更新流程</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D-002</w:t>
            </w:r>
          </w:p>
        </w:tc>
        <w:tc>
          <w:tcPr>
            <w:tcW w:type="dxa" w:w="1040"/>
          </w:tcPr>
          <w:p>
            <w:pPr>
              <w:jc w:val="left"/>
            </w:pPr>
            <w:r>
              <w:rPr>
                <w:rFonts w:ascii="PingFangTC-Regular" w:hAnsi="PingFangTC-Regular" w:eastAsia="PingFangTC-Regular" w:cs="PingFangTC-Regular"/>
                <w:b w:val="0"/>
                <w:sz w:val="20"/>
              </w:rPr>
              <w:t>2026-05-19</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更新機制</w:t>
            </w:r>
          </w:p>
        </w:tc>
        <w:tc>
          <w:tcPr>
            <w:tcW w:type="dxa" w:w="1040"/>
          </w:tcPr>
          <w:p>
            <w:pPr>
              <w:jc w:val="left"/>
            </w:pPr>
            <w:r>
              <w:rPr>
                <w:rFonts w:ascii="PingFangTC-Regular" w:hAnsi="PingFangTC-Regular" w:eastAsia="PingFangTC-Regular" w:cs="PingFangTC-Regular"/>
                <w:b w:val="0"/>
                <w:sz w:val="20"/>
              </w:rPr>
              <w:t>資料更新改走 GitHub Actions</w:t>
            </w:r>
          </w:p>
        </w:tc>
        <w:tc>
          <w:tcPr>
            <w:tcW w:type="dxa" w:w="1040"/>
          </w:tcPr>
          <w:p>
            <w:pPr>
              <w:jc w:val="left"/>
            </w:pPr>
            <w:r>
              <w:rPr>
                <w:rFonts w:ascii="PingFangTC-Regular" w:hAnsi="PingFangTC-Regular" w:eastAsia="PingFangTC-Regular" w:cs="PingFangTC-Regular"/>
                <w:b w:val="0"/>
                <w:sz w:val="20"/>
              </w:rPr>
              <w:t>市場資料與新聞更新應盡量不依賴 Codex 常駐</w:t>
            </w:r>
          </w:p>
        </w:tc>
        <w:tc>
          <w:tcPr>
            <w:tcW w:type="dxa" w:w="1040"/>
          </w:tcPr>
          <w:p>
            <w:pPr>
              <w:jc w:val="left"/>
            </w:pPr>
            <w:r>
              <w:rPr>
                <w:rFonts w:ascii="PingFangTC-Regular" w:hAnsi="PingFangTC-Regular" w:eastAsia="PingFangTC-Regular" w:cs="PingFangTC-Regular"/>
                <w:b w:val="0"/>
                <w:sz w:val="20"/>
              </w:rPr>
              <w:t>降低人工介入與本機依賴</w:t>
            </w:r>
          </w:p>
        </w:tc>
        <w:tc>
          <w:tcPr>
            <w:tcW w:type="dxa" w:w="1040"/>
          </w:tcPr>
          <w:p>
            <w:pPr>
              <w:jc w:val="left"/>
            </w:pPr>
            <w:r>
              <w:rPr>
                <w:rFonts w:ascii="PingFangTC-Regular" w:hAnsi="PingFangTC-Regular" w:eastAsia="PingFangTC-Regular" w:cs="PingFangTC-Regular"/>
                <w:b w:val="0"/>
                <w:sz w:val="20"/>
              </w:rPr>
              <w:t>資料更新與快取</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D-003</w:t>
            </w:r>
          </w:p>
        </w:tc>
        <w:tc>
          <w:tcPr>
            <w:tcW w:type="dxa" w:w="1040"/>
          </w:tcPr>
          <w:p>
            <w:pPr>
              <w:jc w:val="left"/>
            </w:pPr>
            <w:r>
              <w:rPr>
                <w:rFonts w:ascii="PingFangTC-Regular" w:hAnsi="PingFangTC-Regular" w:eastAsia="PingFangTC-Regular" w:cs="PingFangTC-Regular"/>
                <w:b w:val="0"/>
                <w:sz w:val="20"/>
              </w:rPr>
              <w:t>2026-05-20</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持倉</w:t>
            </w:r>
          </w:p>
        </w:tc>
        <w:tc>
          <w:tcPr>
            <w:tcW w:type="dxa" w:w="1040"/>
          </w:tcPr>
          <w:p>
            <w:pPr>
              <w:jc w:val="left"/>
            </w:pPr>
            <w:r>
              <w:rPr>
                <w:rFonts w:ascii="PingFangTC-Regular" w:hAnsi="PingFangTC-Regular" w:eastAsia="PingFangTC-Regular" w:cs="PingFangTC-Regular"/>
                <w:b w:val="0"/>
                <w:sz w:val="20"/>
              </w:rPr>
              <w:t>新增我的持倉監控</w:t>
            </w:r>
          </w:p>
        </w:tc>
        <w:tc>
          <w:tcPr>
            <w:tcW w:type="dxa" w:w="1040"/>
          </w:tcPr>
          <w:p>
            <w:pPr>
              <w:jc w:val="left"/>
            </w:pPr>
            <w:r>
              <w:rPr>
                <w:rFonts w:ascii="PingFangTC-Regular" w:hAnsi="PingFangTC-Regular" w:eastAsia="PingFangTC-Regular" w:cs="PingFangTC-Regular"/>
                <w:b w:val="0"/>
                <w:sz w:val="20"/>
              </w:rPr>
              <w:t>加入持倉頁總覽風險警示與操作建議</w:t>
            </w:r>
          </w:p>
        </w:tc>
        <w:tc>
          <w:tcPr>
            <w:tcW w:type="dxa" w:w="1040"/>
          </w:tcPr>
          <w:p>
            <w:pPr>
              <w:jc w:val="left"/>
            </w:pPr>
            <w:r>
              <w:rPr>
                <w:rFonts w:ascii="PingFangTC-Regular" w:hAnsi="PingFangTC-Regular" w:eastAsia="PingFangTC-Regular" w:cs="PingFangTC-Regular"/>
                <w:b w:val="0"/>
                <w:sz w:val="20"/>
              </w:rPr>
              <w:t>讓個人投資部位與市場風險連動可視化</w:t>
            </w:r>
          </w:p>
        </w:tc>
        <w:tc>
          <w:tcPr>
            <w:tcW w:type="dxa" w:w="1040"/>
          </w:tcPr>
          <w:p>
            <w:pPr>
              <w:jc w:val="left"/>
            </w:pPr>
            <w:r>
              <w:rPr>
                <w:rFonts w:ascii="PingFangTC-Regular" w:hAnsi="PingFangTC-Regular" w:eastAsia="PingFangTC-Regular" w:cs="PingFangTC-Regular"/>
                <w:b w:val="0"/>
                <w:sz w:val="20"/>
              </w:rPr>
              <w:t>持倉頁與組合分析</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D-004</w:t>
            </w:r>
          </w:p>
        </w:tc>
        <w:tc>
          <w:tcPr>
            <w:tcW w:type="dxa" w:w="1040"/>
          </w:tcPr>
          <w:p>
            <w:pPr>
              <w:jc w:val="left"/>
            </w:pPr>
            <w:r>
              <w:rPr>
                <w:rFonts w:ascii="PingFangTC-Regular" w:hAnsi="PingFangTC-Regular" w:eastAsia="PingFangTC-Regular" w:cs="PingFangTC-Regular"/>
                <w:b w:val="0"/>
                <w:sz w:val="20"/>
              </w:rPr>
              <w:t>2026-05-21</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探索</w:t>
            </w:r>
          </w:p>
        </w:tc>
        <w:tc>
          <w:tcPr>
            <w:tcW w:type="dxa" w:w="1040"/>
          </w:tcPr>
          <w:p>
            <w:pPr>
              <w:jc w:val="left"/>
            </w:pPr>
            <w:r>
              <w:rPr>
                <w:rFonts w:ascii="PingFangTC-Regular" w:hAnsi="PingFangTC-Regular" w:eastAsia="PingFangTC-Regular" w:cs="PingFangTC-Regular"/>
                <w:b w:val="0"/>
                <w:sz w:val="20"/>
              </w:rPr>
              <w:t>候選觀察股改為每日 Top 15 紀錄</w:t>
            </w:r>
          </w:p>
        </w:tc>
        <w:tc>
          <w:tcPr>
            <w:tcW w:type="dxa" w:w="1040"/>
          </w:tcPr>
          <w:p>
            <w:pPr>
              <w:jc w:val="left"/>
            </w:pPr>
            <w:r>
              <w:rPr>
                <w:rFonts w:ascii="PingFangTC-Regular" w:hAnsi="PingFangTC-Regular" w:eastAsia="PingFangTC-Regular" w:cs="PingFangTC-Regular"/>
                <w:b w:val="0"/>
                <w:sz w:val="20"/>
              </w:rPr>
              <w:t>系統每天記錄 Top 15 但前台預設顯示 Top 5</w:t>
            </w:r>
          </w:p>
        </w:tc>
        <w:tc>
          <w:tcPr>
            <w:tcW w:type="dxa" w:w="1040"/>
          </w:tcPr>
          <w:p>
            <w:pPr>
              <w:jc w:val="left"/>
            </w:pPr>
            <w:r>
              <w:rPr>
                <w:rFonts w:ascii="PingFangTC-Regular" w:hAnsi="PingFangTC-Regular" w:eastAsia="PingFangTC-Regular" w:cs="PingFangTC-Regular"/>
                <w:b w:val="0"/>
                <w:sz w:val="20"/>
              </w:rPr>
              <w:t>兼顧資訊密度與可讀性</w:t>
            </w:r>
          </w:p>
        </w:tc>
        <w:tc>
          <w:tcPr>
            <w:tcW w:type="dxa" w:w="1040"/>
          </w:tcPr>
          <w:p>
            <w:pPr>
              <w:jc w:val="left"/>
            </w:pPr>
            <w:r>
              <w:rPr>
                <w:rFonts w:ascii="PingFangTC-Regular" w:hAnsi="PingFangTC-Regular" w:eastAsia="PingFangTC-Regular" w:cs="PingFangTC-Regular"/>
                <w:b w:val="0"/>
                <w:sz w:val="20"/>
              </w:rPr>
              <w:t>候選觀察股與歷史排行</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D-005</w:t>
            </w:r>
          </w:p>
        </w:tc>
        <w:tc>
          <w:tcPr>
            <w:tcW w:type="dxa" w:w="1040"/>
          </w:tcPr>
          <w:p>
            <w:pPr>
              <w:jc w:val="left"/>
            </w:pPr>
            <w:r>
              <w:rPr>
                <w:rFonts w:ascii="PingFangTC-Regular" w:hAnsi="PingFangTC-Regular" w:eastAsia="PingFangTC-Regular" w:cs="PingFangTC-Regular"/>
                <w:b w:val="0"/>
                <w:sz w:val="20"/>
              </w:rPr>
              <w:t>2026-05-22</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知識圖譜</w:t>
            </w:r>
          </w:p>
        </w:tc>
        <w:tc>
          <w:tcPr>
            <w:tcW w:type="dxa" w:w="1040"/>
          </w:tcPr>
          <w:p>
            <w:pPr>
              <w:jc w:val="left"/>
            </w:pPr>
            <w:r>
              <w:rPr>
                <w:rFonts w:ascii="PingFangTC-Regular" w:hAnsi="PingFangTC-Regular" w:eastAsia="PingFangTC-Regular" w:cs="PingFangTC-Regular"/>
                <w:b w:val="0"/>
                <w:sz w:val="20"/>
              </w:rPr>
              <w:t>建立 KG v2 基礎架構</w:t>
            </w:r>
          </w:p>
        </w:tc>
        <w:tc>
          <w:tcPr>
            <w:tcW w:type="dxa" w:w="1040"/>
          </w:tcPr>
          <w:p>
            <w:pPr>
              <w:jc w:val="left"/>
            </w:pPr>
            <w:r>
              <w:rPr>
                <w:rFonts w:ascii="PingFangTC-Regular" w:hAnsi="PingFangTC-Regular" w:eastAsia="PingFangTC-Regular" w:cs="PingFangTC-Regular"/>
                <w:b w:val="0"/>
                <w:sz w:val="20"/>
              </w:rPr>
              <w:t>以 Fact Narrative Market Reaction 為核心</w:t>
            </w:r>
          </w:p>
        </w:tc>
        <w:tc>
          <w:tcPr>
            <w:tcW w:type="dxa" w:w="1040"/>
          </w:tcPr>
          <w:p>
            <w:pPr>
              <w:jc w:val="left"/>
            </w:pPr>
            <w:r>
              <w:rPr>
                <w:rFonts w:ascii="PingFangTC-Regular" w:hAnsi="PingFangTC-Regular" w:eastAsia="PingFangTC-Regular" w:cs="PingFangTC-Regular"/>
                <w:b w:val="0"/>
                <w:sz w:val="20"/>
              </w:rPr>
              <w:t>避免系統退化成情緒化摘要</w:t>
            </w:r>
          </w:p>
        </w:tc>
        <w:tc>
          <w:tcPr>
            <w:tcW w:type="dxa" w:w="1040"/>
          </w:tcPr>
          <w:p>
            <w:pPr>
              <w:jc w:val="left"/>
            </w:pPr>
            <w:r>
              <w:rPr>
                <w:rFonts w:ascii="PingFangTC-Regular" w:hAnsi="PingFangTC-Regular" w:eastAsia="PingFangTC-Regular" w:cs="PingFangTC-Regular"/>
                <w:b w:val="0"/>
                <w:sz w:val="20"/>
              </w:rPr>
              <w:t>金融知識圖譜</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D-006</w:t>
            </w:r>
          </w:p>
        </w:tc>
        <w:tc>
          <w:tcPr>
            <w:tcW w:type="dxa" w:w="1040"/>
          </w:tcPr>
          <w:p>
            <w:pPr>
              <w:jc w:val="left"/>
            </w:pPr>
            <w:r>
              <w:rPr>
                <w:rFonts w:ascii="PingFangTC-Regular" w:hAnsi="PingFangTC-Regular" w:eastAsia="PingFangTC-Regular" w:cs="PingFangTC-Regular"/>
                <w:b w:val="0"/>
                <w:sz w:val="20"/>
              </w:rPr>
              <w:t>2026-05-23</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治理</w:t>
            </w:r>
          </w:p>
        </w:tc>
        <w:tc>
          <w:tcPr>
            <w:tcW w:type="dxa" w:w="1040"/>
          </w:tcPr>
          <w:p>
            <w:pPr>
              <w:jc w:val="left"/>
            </w:pPr>
            <w:r>
              <w:rPr>
                <w:rFonts w:ascii="PingFangTC-Regular" w:hAnsi="PingFangTC-Regular" w:eastAsia="PingFangTC-Regular" w:cs="PingFangTC-Regular"/>
                <w:b w:val="0"/>
                <w:sz w:val="20"/>
              </w:rPr>
              <w:t>資料治理採分層處理</w:t>
            </w:r>
          </w:p>
        </w:tc>
        <w:tc>
          <w:tcPr>
            <w:tcW w:type="dxa" w:w="1040"/>
          </w:tcPr>
          <w:p>
            <w:pPr>
              <w:jc w:val="left"/>
            </w:pPr>
            <w:r>
              <w:rPr>
                <w:rFonts w:ascii="PingFangTC-Regular" w:hAnsi="PingFangTC-Regular" w:eastAsia="PingFangTC-Regular" w:cs="PingFangTC-Regular"/>
                <w:b w:val="0"/>
                <w:sz w:val="20"/>
              </w:rPr>
              <w:t>正式資料觀察資料拒收資料分層並對不確定資訊設保留期</w:t>
            </w:r>
          </w:p>
        </w:tc>
        <w:tc>
          <w:tcPr>
            <w:tcW w:type="dxa" w:w="1040"/>
          </w:tcPr>
          <w:p>
            <w:pPr>
              <w:jc w:val="left"/>
            </w:pPr>
            <w:r>
              <w:rPr>
                <w:rFonts w:ascii="PingFangTC-Regular" w:hAnsi="PingFangTC-Regular" w:eastAsia="PingFangTC-Regular" w:cs="PingFangTC-Regular"/>
                <w:b w:val="0"/>
                <w:sz w:val="20"/>
              </w:rPr>
              <w:t>降低垃圾資料污染</w:t>
            </w:r>
          </w:p>
        </w:tc>
        <w:tc>
          <w:tcPr>
            <w:tcW w:type="dxa" w:w="1040"/>
          </w:tcPr>
          <w:p>
            <w:pPr>
              <w:jc w:val="left"/>
            </w:pPr>
            <w:r>
              <w:rPr>
                <w:rFonts w:ascii="PingFangTC-Regular" w:hAnsi="PingFangTC-Regular" w:eastAsia="PingFangTC-Regular" w:cs="PingFangTC-Regular"/>
                <w:b w:val="0"/>
                <w:sz w:val="20"/>
              </w:rPr>
              <w:t>新聞與治理流程</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D-007</w:t>
            </w:r>
          </w:p>
        </w:tc>
        <w:tc>
          <w:tcPr>
            <w:tcW w:type="dxa" w:w="1040"/>
          </w:tcPr>
          <w:p>
            <w:pPr>
              <w:jc w:val="left"/>
            </w:pPr>
            <w:r>
              <w:rPr>
                <w:rFonts w:ascii="PingFangTC-Regular" w:hAnsi="PingFangTC-Regular" w:eastAsia="PingFangTC-Regular" w:cs="PingFangTC-Regular"/>
                <w:b w:val="0"/>
                <w:sz w:val="20"/>
              </w:rPr>
              <w:t>2026-07-15</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記憶</w:t>
            </w:r>
          </w:p>
        </w:tc>
        <w:tc>
          <w:tcPr>
            <w:tcW w:type="dxa" w:w="1040"/>
          </w:tcPr>
          <w:p>
            <w:pPr>
              <w:jc w:val="left"/>
            </w:pPr>
            <w:r>
              <w:rPr>
                <w:rFonts w:ascii="PingFangTC-Regular" w:hAnsi="PingFangTC-Regular" w:eastAsia="PingFangTC-Regular" w:cs="PingFangTC-Regular"/>
                <w:b w:val="0"/>
                <w:sz w:val="20"/>
              </w:rPr>
              <w:t>建立專案記憶系統</w:t>
            </w:r>
          </w:p>
        </w:tc>
        <w:tc>
          <w:tcPr>
            <w:tcW w:type="dxa" w:w="1040"/>
          </w:tcPr>
          <w:p>
            <w:pPr>
              <w:jc w:val="left"/>
            </w:pPr>
            <w:r>
              <w:rPr>
                <w:rFonts w:ascii="PingFangTC-Regular" w:hAnsi="PingFangTC-Regular" w:eastAsia="PingFangTC-Regular" w:cs="PingFangTC-Regular"/>
                <w:b w:val="0"/>
                <w:sz w:val="20"/>
              </w:rPr>
              <w:t>避免聊天壓縮後遺失重要上下文與已確認決策</w:t>
            </w:r>
          </w:p>
        </w:tc>
        <w:tc>
          <w:tcPr>
            <w:tcW w:type="dxa" w:w="1040"/>
          </w:tcPr>
          <w:p>
            <w:pPr>
              <w:jc w:val="left"/>
            </w:pPr>
            <w:r>
              <w:rPr>
                <w:rFonts w:ascii="PingFangTC-Regular" w:hAnsi="PingFangTC-Regular" w:eastAsia="PingFangTC-Regular" w:cs="PingFangTC-Regular"/>
                <w:b w:val="0"/>
                <w:sz w:val="20"/>
              </w:rPr>
              <w:t>專案管理與長期維運</w:t>
            </w:r>
          </w:p>
        </w:tc>
        <w:tc>
          <w:tcPr>
            <w:tcW w:type="dxa" w:w="1040"/>
          </w:tcPr>
          <w:p>
            <w:pPr>
              <w:jc w:val="left"/>
            </w:pPr>
            <w:r>
              <w:rPr>
                <w:rFonts w:ascii="PingFangTC-Regular" w:hAnsi="PingFangTC-Regular" w:eastAsia="PingFangTC-Regular" w:cs="PingFangTC-Regular"/>
                <w:b w:val="0"/>
                <w:sz w:val="20"/>
              </w:rPr>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D-008</w:t>
            </w:r>
          </w:p>
        </w:tc>
        <w:tc>
          <w:tcPr>
            <w:tcW w:type="dxa" w:w="1040"/>
          </w:tcPr>
          <w:p>
            <w:pPr>
              <w:jc w:val="left"/>
            </w:pPr>
            <w:r>
              <w:rPr>
                <w:rFonts w:ascii="PingFangTC-Regular" w:hAnsi="PingFangTC-Regular" w:eastAsia="PingFangTC-Regular" w:cs="PingFangTC-Regular"/>
                <w:b w:val="0"/>
                <w:sz w:val="20"/>
              </w:rPr>
              <w:t>2026-07-17</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資料健康</w:t>
            </w:r>
          </w:p>
        </w:tc>
        <w:tc>
          <w:tcPr>
            <w:tcW w:type="dxa" w:w="1040"/>
          </w:tcPr>
          <w:p>
            <w:pPr>
              <w:jc w:val="left"/>
            </w:pPr>
            <w:r>
              <w:rPr>
                <w:rFonts w:ascii="PingFangTC-Regular" w:hAnsi="PingFangTC-Regular" w:eastAsia="PingFangTC-Regular" w:cs="PingFangTC-Regular"/>
                <w:b w:val="0"/>
                <w:sz w:val="20"/>
              </w:rPr>
              <w:t>增加最新掃描時間與掃描結果</w:t>
            </w:r>
          </w:p>
        </w:tc>
        <w:tc>
          <w:tcPr>
            <w:tcW w:type="dxa" w:w="1040"/>
          </w:tcPr>
          <w:p>
            <w:pPr>
              <w:jc w:val="left"/>
            </w:pPr>
            <w:r>
              <w:rPr>
                <w:rFonts w:ascii="PingFangTC-Regular" w:hAnsi="PingFangTC-Regular" w:eastAsia="PingFangTC-Regular" w:cs="PingFangTC-Regular"/>
                <w:b w:val="0"/>
                <w:sz w:val="20"/>
              </w:rPr>
              <w:t>區分最後一筆符合條件資料與系統最後一次掃描避免誤判未更新</w:t>
            </w:r>
          </w:p>
        </w:tc>
        <w:tc>
          <w:tcPr>
            <w:tcW w:type="dxa" w:w="1040"/>
          </w:tcPr>
          <w:p>
            <w:pPr>
              <w:jc w:val="left"/>
            </w:pPr>
            <w:r>
              <w:rPr>
                <w:rFonts w:ascii="PingFangTC-Regular" w:hAnsi="PingFangTC-Regular" w:eastAsia="PingFangTC-Regular" w:cs="PingFangTC-Regular"/>
                <w:b w:val="0"/>
                <w:sz w:val="20"/>
              </w:rPr>
              <w:t>資料健康檢查與大盤事件窗</w:t>
            </w:r>
          </w:p>
        </w:tc>
        <w:tc>
          <w:tcPr>
            <w:tcW w:type="dxa" w:w="1040"/>
          </w:tcPr>
          <w:p>
            <w:pPr>
              <w:jc w:val="left"/>
            </w:pPr>
            <w:r>
              <w:rPr>
                <w:rFonts w:ascii="PingFangTC-Regular" w:hAnsi="PingFangTC-Regular" w:eastAsia="PingFangTC-Regular" w:cs="PingFangTC-Regular"/>
                <w:b w:val="0"/>
                <w:sz w:val="20"/>
              </w:rPr>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D-009</w:t>
            </w:r>
          </w:p>
        </w:tc>
        <w:tc>
          <w:tcPr>
            <w:tcW w:type="dxa" w:w="1040"/>
          </w:tcPr>
          <w:p>
            <w:pPr>
              <w:jc w:val="left"/>
            </w:pPr>
            <w:r>
              <w:rPr>
                <w:rFonts w:ascii="PingFangTC-Regular" w:hAnsi="PingFangTC-Regular" w:eastAsia="PingFangTC-Regular" w:cs="PingFangTC-Regular"/>
                <w:b w:val="0"/>
                <w:sz w:val="20"/>
              </w:rPr>
              <w:t>2026-07-17</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LSTM</w:t>
            </w:r>
          </w:p>
        </w:tc>
        <w:tc>
          <w:tcPr>
            <w:tcW w:type="dxa" w:w="1040"/>
          </w:tcPr>
          <w:p>
            <w:pPr>
              <w:jc w:val="left"/>
            </w:pPr>
            <w:r>
              <w:rPr>
                <w:rFonts w:ascii="PingFangTC-Regular" w:hAnsi="PingFangTC-Regular" w:eastAsia="PingFangTC-Regular" w:cs="PingFangTC-Regular"/>
                <w:b w:val="0"/>
                <w:sz w:val="20"/>
              </w:rPr>
              <w:t>分離訓練特徵與日常監控特徵並加入即時推論</w:t>
            </w:r>
          </w:p>
        </w:tc>
        <w:tc>
          <w:tcPr>
            <w:tcW w:type="dxa" w:w="1040"/>
          </w:tcPr>
          <w:p>
            <w:pPr>
              <w:jc w:val="left"/>
            </w:pPr>
            <w:r>
              <w:rPr>
                <w:rFonts w:ascii="PingFangTC-Regular" w:hAnsi="PingFangTC-Regular" w:eastAsia="PingFangTC-Regular" w:cs="PingFangTC-Regular"/>
                <w:b w:val="0"/>
                <w:sz w:val="20"/>
              </w:rPr>
              <w:t>避免每6小時更新覆蓋訓練資料；即時推論不等待未來報酬標籤</w:t>
            </w:r>
          </w:p>
        </w:tc>
        <w:tc>
          <w:tcPr>
            <w:tcW w:type="dxa" w:w="1040"/>
          </w:tcPr>
          <w:p>
            <w:pPr>
              <w:jc w:val="left"/>
            </w:pPr>
            <w:r>
              <w:rPr>
                <w:rFonts w:ascii="PingFangTC-Regular" w:hAnsi="PingFangTC-Regular" w:eastAsia="PingFangTC-Regular" w:cs="PingFangTC-Regular"/>
                <w:b w:val="0"/>
                <w:sz w:val="20"/>
              </w:rPr>
              <w:t>模型資料層與預測頁</w:t>
            </w:r>
          </w:p>
        </w:tc>
        <w:tc>
          <w:tcPr>
            <w:tcW w:type="dxa" w:w="1040"/>
          </w:tcPr>
          <w:p>
            <w:pPr>
              <w:jc w:val="left"/>
            </w:pPr>
            <w:r>
              <w:rPr>
                <w:rFonts w:ascii="PingFangTC-Regular" w:hAnsi="PingFangTC-Regular" w:eastAsia="PingFangTC-Regular" w:cs="PingFangTC-Regular"/>
                <w:b w:val="0"/>
                <w:sz w:val="20"/>
              </w:rPr>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D-010</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知識圖譜</w:t>
            </w:r>
          </w:p>
        </w:tc>
        <w:tc>
          <w:tcPr>
            <w:tcW w:type="dxa" w:w="1040"/>
          </w:tcPr>
          <w:p>
            <w:pPr>
              <w:jc w:val="left"/>
            </w:pPr>
            <w:r>
              <w:rPr>
                <w:rFonts w:ascii="PingFangTC-Regular" w:hAnsi="PingFangTC-Regular" w:eastAsia="PingFangTC-Regular" w:cs="PingFangTC-Regular"/>
                <w:b w:val="0"/>
                <w:sz w:val="20"/>
              </w:rPr>
              <w:t>KG 預測 V2 多因子趨勢觀察</w:t>
            </w:r>
          </w:p>
        </w:tc>
        <w:tc>
          <w:tcPr>
            <w:tcW w:type="dxa" w:w="1040"/>
          </w:tcPr>
          <w:p>
            <w:pPr>
              <w:jc w:val="left"/>
            </w:pPr>
            <w:r>
              <w:rPr>
                <w:rFonts w:ascii="PingFangTC-Regular" w:hAnsi="PingFangTC-Regular" w:eastAsia="PingFangTC-Regular" w:cs="PingFangTC-Regular"/>
                <w:b w:val="0"/>
                <w:sz w:val="20"/>
              </w:rPr>
              <w:t>KG V2 改為事實、敘事、技術、市場壓力與跨來源確認的多因子趨勢觀察；保留 V1，結果以實際報酬與最大回撤呈現。</w:t>
            </w:r>
          </w:p>
        </w:tc>
        <w:tc>
          <w:tcPr>
            <w:tcW w:type="dxa" w:w="1040"/>
          </w:tcPr>
          <w:p>
            <w:pPr>
              <w:jc w:val="left"/>
            </w:pPr>
            <w:r>
              <w:rPr>
                <w:rFonts w:ascii="PingFangTC-Regular" w:hAnsi="PingFangTC-Regular" w:eastAsia="PingFangTC-Regular" w:cs="PingFangTC-Regular"/>
                <w:b w:val="0"/>
                <w:sz w:val="20"/>
              </w:rPr>
              <w:t>降低單一來源與二元命中標籤造成的假確定性，保留可回測的原始數值。</w:t>
            </w:r>
          </w:p>
        </w:tc>
        <w:tc>
          <w:tcPr>
            <w:tcW w:type="dxa" w:w="1040"/>
          </w:tcPr>
          <w:p>
            <w:pPr>
              <w:jc w:val="left"/>
            </w:pPr>
            <w:r>
              <w:rPr>
                <w:rFonts w:ascii="PingFangTC-Regular" w:hAnsi="PingFangTC-Regular" w:eastAsia="PingFangTC-Regular" w:cs="PingFangTC-Regular"/>
                <w:b w:val="0"/>
                <w:sz w:val="20"/>
              </w:rPr>
              <w:t>金融知識圖譜、預測頁、量化數據中心、雲端更新快取</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D-011</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記憶</w:t>
            </w:r>
          </w:p>
        </w:tc>
        <w:tc>
          <w:tcPr>
            <w:tcW w:type="dxa" w:w="1040"/>
          </w:tcPr>
          <w:p>
            <w:pPr>
              <w:jc w:val="left"/>
            </w:pPr>
            <w:r>
              <w:rPr>
                <w:rFonts w:ascii="PingFangTC-Regular" w:hAnsi="PingFangTC-Regular" w:eastAsia="PingFangTC-Regular" w:cs="PingFangTC-Regular"/>
                <w:b w:val="0"/>
                <w:sz w:val="20"/>
              </w:rPr>
              <w:t>專案記憶受控寫入流程</w:t>
            </w:r>
          </w:p>
        </w:tc>
        <w:tc>
          <w:tcPr>
            <w:tcW w:type="dxa" w:w="1040"/>
          </w:tcPr>
          <w:p>
            <w:pPr>
              <w:jc w:val="left"/>
            </w:pPr>
            <w:r>
              <w:rPr>
                <w:rFonts w:ascii="PingFangTC-Regular" w:hAnsi="PingFangTC-Regular" w:eastAsia="PingFangTC-Regular" w:cs="PingFangTC-Regular"/>
                <w:b w:val="0"/>
                <w:sz w:val="20"/>
              </w:rPr>
              <w:t>已確認決策與完成的功能必須經結構化寫入器更新長期記憶、討論摘要、上下文、決策登錄與變更紀錄，再重建 Word。</w:t>
            </w:r>
          </w:p>
        </w:tc>
        <w:tc>
          <w:tcPr>
            <w:tcW w:type="dxa" w:w="1040"/>
          </w:tcPr>
          <w:p>
            <w:pPr>
              <w:jc w:val="left"/>
            </w:pPr>
            <w:r>
              <w:rPr>
                <w:rFonts w:ascii="PingFangTC-Regular" w:hAnsi="PingFangTC-Regular" w:eastAsia="PingFangTC-Regular" w:cs="PingFangTC-Regular"/>
                <w:b w:val="0"/>
                <w:sz w:val="20"/>
              </w:rPr>
              <w:t>GitHub Actions 能重建 Word，但無法理解私人聊天內容；必須避免未確認討論被誤寫為既定規則。</w:t>
            </w:r>
          </w:p>
        </w:tc>
        <w:tc>
          <w:tcPr>
            <w:tcW w:type="dxa" w:w="1040"/>
          </w:tcPr>
          <w:p>
            <w:pPr>
              <w:jc w:val="left"/>
            </w:pPr>
            <w:r>
              <w:rPr>
                <w:rFonts w:ascii="PingFangTC-Regular" w:hAnsi="PingFangTC-Regular" w:eastAsia="PingFangTC-Regular" w:cs="PingFangTC-Regular"/>
                <w:b w:val="0"/>
                <w:sz w:val="20"/>
              </w:rPr>
              <w:t>專案記憶、Word 摘要、Streamlit 記憶頁、例行檢查流程</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D-012</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待執行</w:t>
            </w:r>
          </w:p>
        </w:tc>
        <w:tc>
          <w:tcPr>
            <w:tcW w:type="dxa" w:w="1040"/>
          </w:tcPr>
          <w:p>
            <w:pPr>
              <w:jc w:val="left"/>
            </w:pPr>
            <w:r>
              <w:rPr>
                <w:rFonts w:ascii="PingFangTC-Regular" w:hAnsi="PingFangTC-Regular" w:eastAsia="PingFangTC-Regular" w:cs="PingFangTC-Regular"/>
                <w:b w:val="0"/>
                <w:sz w:val="20"/>
              </w:rPr>
              <w:t>回測</w:t>
            </w:r>
          </w:p>
        </w:tc>
        <w:tc>
          <w:tcPr>
            <w:tcW w:type="dxa" w:w="1040"/>
          </w:tcPr>
          <w:p>
            <w:pPr>
              <w:jc w:val="left"/>
            </w:pPr>
            <w:r>
              <w:rPr>
                <w:rFonts w:ascii="PingFangTC-Regular" w:hAnsi="PingFangTC-Regular" w:eastAsia="PingFangTC-Regular" w:cs="PingFangTC-Regular"/>
                <w:b w:val="0"/>
                <w:sz w:val="20"/>
              </w:rPr>
              <w:t>分層隨機歷史回測與多來源資料方向</w:t>
            </w:r>
          </w:p>
        </w:tc>
        <w:tc>
          <w:tcPr>
            <w:tcW w:type="dxa" w:w="1040"/>
          </w:tcPr>
          <w:p>
            <w:pPr>
              <w:jc w:val="left"/>
            </w:pPr>
            <w:r>
              <w:rPr>
                <w:rFonts w:ascii="PingFangTC-Regular" w:hAnsi="PingFangTC-Regular" w:eastAsia="PingFangTC-Regular" w:cs="PingFangTC-Regular"/>
                <w:b w:val="0"/>
                <w:sz w:val="20"/>
              </w:rPr>
              <w:t>建立以分層隨機歷史日期為主的回測資料集，納入消息、情緒、技術、基本面與市場反應；同一事件須要求獨立來源確認。</w:t>
            </w:r>
          </w:p>
        </w:tc>
        <w:tc>
          <w:tcPr>
            <w:tcW w:type="dxa" w:w="1040"/>
          </w:tcPr>
          <w:p>
            <w:pPr>
              <w:jc w:val="left"/>
            </w:pPr>
            <w:r>
              <w:rPr>
                <w:rFonts w:ascii="PingFangTC-Regular" w:hAnsi="PingFangTC-Regular" w:eastAsia="PingFangTC-Regular" w:cs="PingFangTC-Regular"/>
                <w:b w:val="0"/>
                <w:sz w:val="20"/>
              </w:rPr>
              <w:t>避免近年多頭偏誤與同一媒體重複報導污染，同時保留時間點正確性與資料覆蓋率。</w:t>
            </w:r>
          </w:p>
        </w:tc>
        <w:tc>
          <w:tcPr>
            <w:tcW w:type="dxa" w:w="1040"/>
          </w:tcPr>
          <w:p>
            <w:pPr>
              <w:jc w:val="left"/>
            </w:pPr>
            <w:r>
              <w:rPr>
                <w:rFonts w:ascii="PingFangTC-Regular" w:hAnsi="PingFangTC-Regular" w:eastAsia="PingFangTC-Regular" w:cs="PingFangTC-Regular"/>
                <w:b w:val="0"/>
                <w:sz w:val="20"/>
              </w:rPr>
              <w:t>KG 歷史回測、資料來源、技術面、基本面、來源治理</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D-013</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回測</w:t>
            </w:r>
          </w:p>
        </w:tc>
        <w:tc>
          <w:tcPr>
            <w:tcW w:type="dxa" w:w="1040"/>
          </w:tcPr>
          <w:p>
            <w:pPr>
              <w:jc w:val="left"/>
            </w:pPr>
            <w:r>
              <w:rPr>
                <w:rFonts w:ascii="PingFangTC-Regular" w:hAnsi="PingFangTC-Regular" w:eastAsia="PingFangTC-Regular" w:cs="PingFangTC-Regular"/>
                <w:b w:val="0"/>
                <w:sz w:val="20"/>
              </w:rPr>
              <w:t>分層歷史市場樣本基線已建立</w:t>
            </w:r>
          </w:p>
        </w:tc>
        <w:tc>
          <w:tcPr>
            <w:tcW w:type="dxa" w:w="1040"/>
          </w:tcPr>
          <w:p>
            <w:pPr>
              <w:jc w:val="left"/>
            </w:pPr>
            <w:r>
              <w:rPr>
                <w:rFonts w:ascii="PingFangTC-Regular" w:hAnsi="PingFangTC-Regular" w:eastAsia="PingFangTC-Regular" w:cs="PingFangTC-Regular"/>
                <w:b w:val="0"/>
                <w:sz w:val="20"/>
              </w:rPr>
              <w:t>建立固定 seed 的 500 個分層歷史市場樣本，納入當時技術、量能、VIX、HYG 與後續 1D/5D/20D 實際報酬及回撤。</w:t>
            </w:r>
          </w:p>
        </w:tc>
        <w:tc>
          <w:tcPr>
            <w:tcW w:type="dxa" w:w="1040"/>
          </w:tcPr>
          <w:p>
            <w:pPr>
              <w:jc w:val="left"/>
            </w:pPr>
            <w:r>
              <w:rPr>
                <w:rFonts w:ascii="PingFangTC-Regular" w:hAnsi="PingFangTC-Regular" w:eastAsia="PingFangTC-Regular" w:cs="PingFangTC-Regular"/>
                <w:b w:val="0"/>
                <w:sz w:val="20"/>
              </w:rPr>
              <w:t>先建立不含未來洩漏的市場技術基線，再逐步補齊多來源 KG 新聞與 point-in-time 基本面。</w:t>
            </w:r>
          </w:p>
        </w:tc>
        <w:tc>
          <w:tcPr>
            <w:tcW w:type="dxa" w:w="1040"/>
          </w:tcPr>
          <w:p>
            <w:pPr>
              <w:jc w:val="left"/>
            </w:pPr>
            <w:r>
              <w:rPr>
                <w:rFonts w:ascii="PingFangTC-Regular" w:hAnsi="PingFangTC-Regular" w:eastAsia="PingFangTC-Regular" w:cs="PingFangTC-Regular"/>
                <w:b w:val="0"/>
                <w:sz w:val="20"/>
              </w:rPr>
              <w:t>歷史回測、量化數據中心、資料治理</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D-014</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資料治理</w:t>
            </w:r>
          </w:p>
        </w:tc>
        <w:tc>
          <w:tcPr>
            <w:tcW w:type="dxa" w:w="1040"/>
          </w:tcPr>
          <w:p>
            <w:pPr>
              <w:jc w:val="left"/>
            </w:pPr>
            <w:r>
              <w:rPr>
                <w:rFonts w:ascii="PingFangTC-Regular" w:hAnsi="PingFangTC-Regular" w:eastAsia="PingFangTC-Regular" w:cs="PingFangTC-Regular"/>
                <w:b w:val="0"/>
                <w:sz w:val="20"/>
              </w:rPr>
              <w:t>KG 新聞出版者與跨來源識別修正</w:t>
            </w:r>
          </w:p>
        </w:tc>
        <w:tc>
          <w:tcPr>
            <w:tcW w:type="dxa" w:w="1040"/>
          </w:tcPr>
          <w:p>
            <w:pPr>
              <w:jc w:val="left"/>
            </w:pPr>
            <w:r>
              <w:rPr>
                <w:rFonts w:ascii="PingFangTC-Regular" w:hAnsi="PingFangTC-Regular" w:eastAsia="PingFangTC-Regular" w:cs="PingFangTC-Regular"/>
                <w:b w:val="0"/>
                <w:sz w:val="20"/>
              </w:rPr>
              <w:t>Google News RSS 需讀取原始出版者網址與網域，不可把 Google 轉址當成唯一來源；KG 跨來源確認依出版者網域計算。</w:t>
            </w:r>
          </w:p>
        </w:tc>
        <w:tc>
          <w:tcPr>
            <w:tcW w:type="dxa" w:w="1040"/>
          </w:tcPr>
          <w:p>
            <w:pPr>
              <w:jc w:val="left"/>
            </w:pPr>
            <w:r>
              <w:rPr>
                <w:rFonts w:ascii="PingFangTC-Regular" w:hAnsi="PingFangTC-Regular" w:eastAsia="PingFangTC-Regular" w:cs="PingFangTC-Regular"/>
                <w:b w:val="0"/>
                <w:sz w:val="20"/>
              </w:rPr>
              <w:t>避免不同媒體被誤判為單一 Google 來源，也避免同一家轉載被虛增為多重證據。</w:t>
            </w:r>
          </w:p>
        </w:tc>
        <w:tc>
          <w:tcPr>
            <w:tcW w:type="dxa" w:w="1040"/>
          </w:tcPr>
          <w:p>
            <w:pPr>
              <w:jc w:val="left"/>
            </w:pPr>
            <w:r>
              <w:rPr>
                <w:rFonts w:ascii="PingFangTC-Regular" w:hAnsi="PingFangTC-Regular" w:eastAsia="PingFangTC-Regular" w:cs="PingFangTC-Regular"/>
                <w:b w:val="0"/>
                <w:sz w:val="20"/>
              </w:rPr>
              <w:t>新聞抓取、新聞品質、金融知識圖譜、KG V2 信心</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D-015</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基本面</w:t>
            </w:r>
          </w:p>
        </w:tc>
        <w:tc>
          <w:tcPr>
            <w:tcW w:type="dxa" w:w="1040"/>
          </w:tcPr>
          <w:p>
            <w:pPr>
              <w:jc w:val="left"/>
            </w:pPr>
            <w:r>
              <w:rPr>
                <w:rFonts w:ascii="PingFangTC-Regular" w:hAnsi="PingFangTC-Regular" w:eastAsia="PingFangTC-Regular" w:cs="PingFangTC-Regular"/>
                <w:b w:val="0"/>
                <w:sz w:val="20"/>
              </w:rPr>
              <w:t>SEC point-in-time 基本面歷史資料</w:t>
            </w:r>
          </w:p>
        </w:tc>
        <w:tc>
          <w:tcPr>
            <w:tcW w:type="dxa" w:w="1040"/>
          </w:tcPr>
          <w:p>
            <w:pPr>
              <w:jc w:val="left"/>
            </w:pPr>
            <w:r>
              <w:rPr>
                <w:rFonts w:ascii="PingFangTC-Regular" w:hAnsi="PingFangTC-Regular" w:eastAsia="PingFangTC-Regular" w:cs="PingFangTC-Regular"/>
                <w:b w:val="0"/>
                <w:sz w:val="20"/>
              </w:rPr>
              <w:t>以 SEC Company Facts 的 filing date 保存核心科技股營收、現金流、資產、負債、EPS 與資本支出，並回填分層歷史樣本的基本面覆蓋率。</w:t>
            </w:r>
          </w:p>
        </w:tc>
        <w:tc>
          <w:tcPr>
            <w:tcW w:type="dxa" w:w="1040"/>
          </w:tcPr>
          <w:p>
            <w:pPr>
              <w:jc w:val="left"/>
            </w:pPr>
            <w:r>
              <w:rPr>
                <w:rFonts w:ascii="PingFangTC-Regular" w:hAnsi="PingFangTC-Regular" w:eastAsia="PingFangTC-Regular" w:cs="PingFangTC-Regular"/>
                <w:b w:val="0"/>
                <w:sz w:val="20"/>
              </w:rPr>
              <w:t>讓歷史回測只使用當時已公開的官方基本面，避免未來資訊洩漏。</w:t>
            </w:r>
          </w:p>
        </w:tc>
        <w:tc>
          <w:tcPr>
            <w:tcW w:type="dxa" w:w="1040"/>
          </w:tcPr>
          <w:p>
            <w:pPr>
              <w:jc w:val="left"/>
            </w:pPr>
            <w:r>
              <w:rPr>
                <w:rFonts w:ascii="PingFangTC-Regular" w:hAnsi="PingFangTC-Regular" w:eastAsia="PingFangTC-Regular" w:cs="PingFangTC-Regular"/>
                <w:b w:val="0"/>
                <w:sz w:val="20"/>
              </w:rPr>
              <w:t>基本面資料層、分層歷史樣本、金融知識圖譜、量化數據中心</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D-016</w:t>
            </w:r>
          </w:p>
        </w:tc>
        <w:tc>
          <w:tcPr>
            <w:tcW w:type="dxa" w:w="1040"/>
          </w:tcPr>
          <w:p>
            <w:pPr>
              <w:jc w:val="left"/>
            </w:pPr>
            <w:r>
              <w:rPr>
                <w:rFonts w:ascii="PingFangTC-Regular" w:hAnsi="PingFangTC-Regular" w:eastAsia="PingFangTC-Regular" w:cs="PingFangTC-Regular"/>
                <w:b w:val="0"/>
                <w:sz w:val="20"/>
              </w:rPr>
              <w:t>2026-07-26</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回測</w:t>
            </w:r>
          </w:p>
        </w:tc>
        <w:tc>
          <w:tcPr>
            <w:tcW w:type="dxa" w:w="1040"/>
          </w:tcPr>
          <w:p>
            <w:pPr>
              <w:jc w:val="left"/>
            </w:pPr>
            <w:r>
              <w:rPr>
                <w:rFonts w:ascii="PingFangTC-Regular" w:hAnsi="PingFangTC-Regular" w:eastAsia="PingFangTC-Regular" w:cs="PingFangTC-Regular"/>
                <w:b w:val="0"/>
                <w:sz w:val="20"/>
              </w:rPr>
              <w:t>KG 歷史回測資格與因子有效性報告</w:t>
            </w:r>
          </w:p>
        </w:tc>
        <w:tc>
          <w:tcPr>
            <w:tcW w:type="dxa" w:w="1040"/>
          </w:tcPr>
          <w:p>
            <w:pPr>
              <w:jc w:val="left"/>
            </w:pPr>
            <w:r>
              <w:rPr>
                <w:rFonts w:ascii="PingFangTC-Regular" w:hAnsi="PingFangTC-Regular" w:eastAsia="PingFangTC-Regular" w:cs="PingFangTC-Regular"/>
                <w:b w:val="0"/>
                <w:sz w:val="20"/>
              </w:rPr>
              <w:t>新增歷史 KG 回測資格層與技術因子有效性報告；只有同時具備多來源事件和 point-in-time 基本面者才能進完整 KG 回測。</w:t>
            </w:r>
          </w:p>
        </w:tc>
        <w:tc>
          <w:tcPr>
            <w:tcW w:type="dxa" w:w="1040"/>
          </w:tcPr>
          <w:p>
            <w:pPr>
              <w:jc w:val="left"/>
            </w:pPr>
            <w:r>
              <w:rPr>
                <w:rFonts w:ascii="PingFangTC-Regular" w:hAnsi="PingFangTC-Regular" w:eastAsia="PingFangTC-Regular" w:cs="PingFangTC-Regular"/>
                <w:b w:val="0"/>
                <w:sz w:val="20"/>
              </w:rPr>
              <w:t>將市場技術基線與知識圖譜證據分開，避免缺少歷史新聞時產生虛假的 KG 回測結論。</w:t>
            </w:r>
          </w:p>
        </w:tc>
        <w:tc>
          <w:tcPr>
            <w:tcW w:type="dxa" w:w="1040"/>
          </w:tcPr>
          <w:p>
            <w:pPr>
              <w:jc w:val="left"/>
            </w:pPr>
            <w:r>
              <w:rPr>
                <w:rFonts w:ascii="PingFangTC-Regular" w:hAnsi="PingFangTC-Regular" w:eastAsia="PingFangTC-Regular" w:cs="PingFangTC-Regular"/>
                <w:b w:val="0"/>
                <w:sz w:val="20"/>
              </w:rPr>
              <w:t>金融知識圖譜、量化數據中心、資料匯出、GitHub Actions 更新流程</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D-017</w:t>
            </w:r>
          </w:p>
        </w:tc>
        <w:tc>
          <w:tcPr>
            <w:tcW w:type="dxa" w:w="1040"/>
          </w:tcPr>
          <w:p>
            <w:pPr>
              <w:jc w:val="left"/>
            </w:pPr>
            <w:r>
              <w:rPr>
                <w:rFonts w:ascii="PingFangTC-Regular" w:hAnsi="PingFangTC-Regular" w:eastAsia="PingFangTC-Regular" w:cs="PingFangTC-Regular"/>
                <w:b w:val="0"/>
                <w:sz w:val="20"/>
              </w:rPr>
              <w:t>2026-07-26</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模型</w:t>
            </w:r>
          </w:p>
        </w:tc>
        <w:tc>
          <w:tcPr>
            <w:tcW w:type="dxa" w:w="1040"/>
          </w:tcPr>
          <w:p>
            <w:pPr>
              <w:jc w:val="left"/>
            </w:pPr>
            <w:r>
              <w:rPr>
                <w:rFonts w:ascii="PingFangTC-Regular" w:hAnsi="PingFangTC-Regular" w:eastAsia="PingFangTC-Regular" w:cs="PingFangTC-Regular"/>
                <w:b w:val="0"/>
                <w:sz w:val="20"/>
              </w:rPr>
              <w:t>LSTM 基準比較與機率校準</w:t>
            </w:r>
          </w:p>
        </w:tc>
        <w:tc>
          <w:tcPr>
            <w:tcW w:type="dxa" w:w="1040"/>
          </w:tcPr>
          <w:p>
            <w:pPr>
              <w:jc w:val="left"/>
            </w:pPr>
            <w:r>
              <w:rPr>
                <w:rFonts w:ascii="PingFangTC-Regular" w:hAnsi="PingFangTC-Regular" w:eastAsia="PingFangTC-Regular" w:cs="PingFangTC-Regular"/>
                <w:b w:val="0"/>
                <w:sz w:val="20"/>
              </w:rPr>
              <w:t>LSTM 評估新增持續偏多基準、方向報酬差與預測機率分桶校準。</w:t>
            </w:r>
          </w:p>
        </w:tc>
        <w:tc>
          <w:tcPr>
            <w:tcW w:type="dxa" w:w="1040"/>
          </w:tcPr>
          <w:p>
            <w:pPr>
              <w:jc w:val="left"/>
            </w:pPr>
            <w:r>
              <w:rPr>
                <w:rFonts w:ascii="PingFangTC-Regular" w:hAnsi="PingFangTC-Regular" w:eastAsia="PingFangTC-Regular" w:cs="PingFangTC-Regular"/>
                <w:b w:val="0"/>
                <w:sz w:val="20"/>
              </w:rPr>
              <w:t>只看準確率容易被市場方向偏態誤導，需與持續偏多及實際方向報酬比較。</w:t>
            </w:r>
          </w:p>
        </w:tc>
        <w:tc>
          <w:tcPr>
            <w:tcW w:type="dxa" w:w="1040"/>
          </w:tcPr>
          <w:p>
            <w:pPr>
              <w:jc w:val="left"/>
            </w:pPr>
            <w:r>
              <w:rPr>
                <w:rFonts w:ascii="PingFangTC-Regular" w:hAnsi="PingFangTC-Regular" w:eastAsia="PingFangTC-Regular" w:cs="PingFangTC-Regular"/>
                <w:b w:val="0"/>
                <w:sz w:val="20"/>
              </w:rPr>
              <w:t>LSTM 預測驗證、模型評估、資料健康與量化數據中心</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D-018</w:t>
            </w:r>
          </w:p>
        </w:tc>
        <w:tc>
          <w:tcPr>
            <w:tcW w:type="dxa" w:w="1040"/>
          </w:tcPr>
          <w:p>
            <w:pPr>
              <w:jc w:val="left"/>
            </w:pPr>
            <w:r>
              <w:rPr>
                <w:rFonts w:ascii="PingFangTC-Regular" w:hAnsi="PingFangTC-Regular" w:eastAsia="PingFangTC-Regular" w:cs="PingFangTC-Regular"/>
                <w:b w:val="0"/>
                <w:sz w:val="20"/>
              </w:rPr>
              <w:t>2026-08-02</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AI摘要</w:t>
            </w:r>
          </w:p>
        </w:tc>
        <w:tc>
          <w:tcPr>
            <w:tcW w:type="dxa" w:w="1040"/>
          </w:tcPr>
          <w:p>
            <w:pPr>
              <w:jc w:val="left"/>
            </w:pPr>
            <w:r>
              <w:rPr>
                <w:rFonts w:ascii="PingFangTC-Regular" w:hAnsi="PingFangTC-Regular" w:eastAsia="PingFangTC-Regular" w:cs="PingFangTC-Regular"/>
                <w:b w:val="0"/>
                <w:sz w:val="20"/>
              </w:rPr>
              <w:t>AI 摘要改為個人研究優先模式</w:t>
            </w:r>
          </w:p>
        </w:tc>
        <w:tc>
          <w:tcPr>
            <w:tcW w:type="dxa" w:w="1040"/>
          </w:tcPr>
          <w:p>
            <w:pPr>
              <w:jc w:val="left"/>
            </w:pPr>
            <w:r>
              <w:rPr>
                <w:rFonts w:ascii="PingFangTC-Regular" w:hAnsi="PingFangTC-Regular" w:eastAsia="PingFangTC-Regular" w:cs="PingFangTC-Regular"/>
                <w:b w:val="0"/>
                <w:sz w:val="20"/>
              </w:rPr>
              <w:t>每日摘要依使用者的持倉關注、科技市場、宏觀與國際風險自動排序，只寫當日最相關的三至四個研究焦點。</w:t>
            </w:r>
          </w:p>
        </w:tc>
        <w:tc>
          <w:tcPr>
            <w:tcW w:type="dxa" w:w="1040"/>
          </w:tcPr>
          <w:p>
            <w:pPr>
              <w:jc w:val="left"/>
            </w:pPr>
            <w:r>
              <w:rPr>
                <w:rFonts w:ascii="PingFangTC-Regular" w:hAnsi="PingFangTC-Regular" w:eastAsia="PingFangTC-Regular" w:cs="PingFangTC-Regular"/>
                <w:b w:val="0"/>
                <w:sz w:val="20"/>
              </w:rPr>
              <w:t>固定八段式模板使內容重複且無法反映使用者真正關心的標的與題材。</w:t>
            </w:r>
          </w:p>
        </w:tc>
        <w:tc>
          <w:tcPr>
            <w:tcW w:type="dxa" w:w="1040"/>
          </w:tcPr>
          <w:p>
            <w:pPr>
              <w:jc w:val="left"/>
            </w:pPr>
            <w:r>
              <w:rPr>
                <w:rFonts w:ascii="PingFangTC-Regular" w:hAnsi="PingFangTC-Regular" w:eastAsia="PingFangTC-Regular" w:cs="PingFangTC-Regular"/>
                <w:b w:val="0"/>
                <w:sz w:val="20"/>
              </w:rPr>
              <w:t>AI摘要、新聞與摘要頁、摘要歷史、雲端每日排程</w:t>
            </w:r>
          </w:p>
        </w:tc>
        <w:tc>
          <w:tcPr>
            <w:tcW w:type="dxa" w:w="1040"/>
          </w:tcPr>
          <w:p>
            <w:pPr>
              <w:jc w:val="left"/>
            </w:pPr>
            <w:r>
              <w:rPr>
                <w:rFonts w:ascii="PingFangTC-Regular" w:hAnsi="PingFangTC-Regular" w:eastAsia="PingFangTC-Regular" w:cs="PingFangTC-Regular"/>
                <w:b w:val="0"/>
                <w:sz w:val="20"/>
              </w:rPr>
            </w:r>
          </w:p>
        </w:tc>
      </w:tr>
    </w:tbl>
    <w:p>
      <w:pPr>
        <w:spacing w:before="200" w:after="120"/>
      </w:pPr>
      <w:r>
        <w:rPr>
          <w:rFonts w:ascii="PingFangTC-Regular" w:hAnsi="PingFangTC-Regular" w:eastAsia="PingFangTC-Regular" w:cs="PingFangTC-Regular"/>
          <w:b w:val="0"/>
          <w:sz w:val="26"/>
        </w:rPr>
        <w:t>記憶更新紀錄</w:t>
      </w:r>
    </w:p>
    <w:tbl>
      <w:tblPr>
        <w:tblStyle w:val="TableGrid"/>
        <w:tblW w:type="auto" w:w="0"/>
        <w:jc w:val="left"/>
        <w:tblLook w:firstColumn="1" w:firstRow="1" w:lastColumn="0" w:lastRow="0" w:noHBand="0" w:noVBand="1" w:val="04A0"/>
      </w:tblPr>
      <w:tblGrid>
        <w:gridCol w:w="2340"/>
        <w:gridCol w:w="2340"/>
        <w:gridCol w:w="2340"/>
        <w:gridCol w:w="2340"/>
      </w:tblGrid>
      <w:tr>
        <w:tc>
          <w:tcPr>
            <w:tcW w:type="dxa" w:w="2340"/>
          </w:tcPr>
          <w:p>
            <w:pPr>
              <w:jc w:val="left"/>
            </w:pPr>
            <w:r>
              <w:rPr>
                <w:rFonts w:ascii="PingFangTC-Regular" w:hAnsi="PingFangTC-Regular" w:eastAsia="PingFangTC-Regular" w:cs="PingFangTC-Regular"/>
                <w:b/>
                <w:sz w:val="20"/>
              </w:rPr>
              <w:t>日期</w:t>
            </w:r>
          </w:p>
        </w:tc>
        <w:tc>
          <w:tcPr>
            <w:tcW w:type="dxa" w:w="2340"/>
          </w:tcPr>
          <w:p>
            <w:pPr>
              <w:jc w:val="left"/>
            </w:pPr>
            <w:r>
              <w:rPr>
                <w:rFonts w:ascii="PingFangTC-Regular" w:hAnsi="PingFangTC-Regular" w:eastAsia="PingFangTC-Regular" w:cs="PingFangTC-Regular"/>
                <w:b/>
                <w:sz w:val="20"/>
              </w:rPr>
              <w:t>更新內容</w:t>
            </w:r>
          </w:p>
        </w:tc>
        <w:tc>
          <w:tcPr>
            <w:tcW w:type="dxa" w:w="2340"/>
          </w:tcPr>
          <w:p>
            <w:pPr>
              <w:jc w:val="left"/>
            </w:pPr>
            <w:r>
              <w:rPr>
                <w:rFonts w:ascii="PingFangTC-Regular" w:hAnsi="PingFangTC-Regular" w:eastAsia="PingFangTC-Regular" w:cs="PingFangTC-Regular"/>
                <w:b/>
                <w:sz w:val="20"/>
              </w:rPr>
              <w:t>原因</w:t>
            </w:r>
          </w:p>
        </w:tc>
        <w:tc>
          <w:tcPr>
            <w:tcW w:type="dxa" w:w="2340"/>
          </w:tcPr>
          <w:p>
            <w:pPr>
              <w:jc w:val="left"/>
            </w:pPr>
            <w:r>
              <w:rPr>
                <w:rFonts w:ascii="PingFangTC-Regular" w:hAnsi="PingFangTC-Regular" w:eastAsia="PingFangTC-Regular" w:cs="PingFangTC-Regular"/>
                <w:b/>
                <w:sz w:val="20"/>
              </w:rPr>
              <w:t>來源</w:t>
            </w:r>
          </w:p>
        </w:tc>
      </w:tr>
      <w:tr>
        <w:tc>
          <w:tcPr>
            <w:tcW w:type="dxa" w:w="2340"/>
          </w:tcPr>
          <w:p>
            <w:pPr>
              <w:jc w:val="left"/>
            </w:pPr>
            <w:r>
              <w:rPr>
                <w:rFonts w:ascii="PingFangTC-Regular" w:hAnsi="PingFangTC-Regular" w:eastAsia="PingFangTC-Regular" w:cs="PingFangTC-Regular"/>
                <w:b w:val="0"/>
                <w:sz w:val="20"/>
              </w:rPr>
              <w:t>2026-07-15</w:t>
            </w:r>
          </w:p>
        </w:tc>
        <w:tc>
          <w:tcPr>
            <w:tcW w:type="dxa" w:w="2340"/>
          </w:tcPr>
          <w:p>
            <w:pPr>
              <w:jc w:val="left"/>
            </w:pPr>
            <w:r>
              <w:rPr>
                <w:rFonts w:ascii="PingFangTC-Regular" w:hAnsi="PingFangTC-Regular" w:eastAsia="PingFangTC-Regular" w:cs="PingFangTC-Regular"/>
                <w:b w:val="0"/>
                <w:sz w:val="20"/>
              </w:rPr>
              <w:t>建立專案記憶目錄與初始檔案</w:t>
            </w:r>
          </w:p>
        </w:tc>
        <w:tc>
          <w:tcPr>
            <w:tcW w:type="dxa" w:w="2340"/>
          </w:tcPr>
          <w:p>
            <w:pPr>
              <w:jc w:val="left"/>
            </w:pPr>
            <w:r>
              <w:rPr>
                <w:rFonts w:ascii="PingFangTC-Regular" w:hAnsi="PingFangTC-Regular" w:eastAsia="PingFangTC-Regular" w:cs="PingFangTC-Regular"/>
                <w:b w:val="0"/>
                <w:sz w:val="20"/>
              </w:rPr>
              <w:t>把已確認的核心規則與決策落地保存</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2026-07-15</w:t>
            </w:r>
          </w:p>
        </w:tc>
        <w:tc>
          <w:tcPr>
            <w:tcW w:type="dxa" w:w="2340"/>
          </w:tcPr>
          <w:p>
            <w:pPr>
              <w:jc w:val="left"/>
            </w:pPr>
            <w:r>
              <w:rPr>
                <w:rFonts w:ascii="PingFangTC-Regular" w:hAnsi="PingFangTC-Regular" w:eastAsia="PingFangTC-Regular" w:cs="PingFangTC-Regular"/>
                <w:b w:val="0"/>
                <w:sz w:val="20"/>
              </w:rPr>
              <w:t>加入 Word 摘要輸出需求</w:t>
            </w:r>
          </w:p>
        </w:tc>
        <w:tc>
          <w:tcPr>
            <w:tcW w:type="dxa" w:w="2340"/>
          </w:tcPr>
          <w:p>
            <w:pPr>
              <w:jc w:val="left"/>
            </w:pPr>
            <w:r>
              <w:rPr>
                <w:rFonts w:ascii="PingFangTC-Regular" w:hAnsi="PingFangTC-Regular" w:eastAsia="PingFangTC-Regular" w:cs="PingFangTC-Regular"/>
                <w:b w:val="0"/>
                <w:sz w:val="20"/>
              </w:rPr>
              <w:t>需要一份可人工快速查看的專案摘要</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2026-07-15</w:t>
            </w:r>
          </w:p>
        </w:tc>
        <w:tc>
          <w:tcPr>
            <w:tcW w:type="dxa" w:w="2340"/>
          </w:tcPr>
          <w:p>
            <w:pPr>
              <w:jc w:val="left"/>
            </w:pPr>
            <w:r>
              <w:rPr>
                <w:rFonts w:ascii="PingFangTC-Regular" w:hAnsi="PingFangTC-Regular" w:eastAsia="PingFangTC-Regular" w:cs="PingFangTC-Regular"/>
                <w:b w:val="0"/>
                <w:sz w:val="20"/>
              </w:rPr>
              <w:t>規劃 Streamlit 專案記憶頁籤</w:t>
            </w:r>
          </w:p>
        </w:tc>
        <w:tc>
          <w:tcPr>
            <w:tcW w:type="dxa" w:w="2340"/>
          </w:tcPr>
          <w:p>
            <w:pPr>
              <w:jc w:val="left"/>
            </w:pPr>
            <w:r>
              <w:rPr>
                <w:rFonts w:ascii="PingFangTC-Regular" w:hAnsi="PingFangTC-Regular" w:eastAsia="PingFangTC-Regular" w:cs="PingFangTC-Regular"/>
                <w:b w:val="0"/>
                <w:sz w:val="20"/>
              </w:rPr>
              <w:t>讓使用者在前台直接查看專案記憶與討論摘要</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2026-07-15</w:t>
            </w:r>
          </w:p>
        </w:tc>
        <w:tc>
          <w:tcPr>
            <w:tcW w:type="dxa" w:w="2340"/>
          </w:tcPr>
          <w:p>
            <w:pPr>
              <w:jc w:val="left"/>
            </w:pPr>
            <w:r>
              <w:rPr>
                <w:rFonts w:ascii="PingFangTC-Regular" w:hAnsi="PingFangTC-Regular" w:eastAsia="PingFangTC-Regular" w:cs="PingFangTC-Regular"/>
                <w:b w:val="0"/>
                <w:sz w:val="20"/>
              </w:rPr>
              <w:t>加入敏感資訊過濾規則</w:t>
            </w:r>
          </w:p>
        </w:tc>
        <w:tc>
          <w:tcPr>
            <w:tcW w:type="dxa" w:w="2340"/>
          </w:tcPr>
          <w:p>
            <w:pPr>
              <w:jc w:val="left"/>
            </w:pPr>
            <w:r>
              <w:rPr>
                <w:rFonts w:ascii="PingFangTC-Regular" w:hAnsi="PingFangTC-Regular" w:eastAsia="PingFangTC-Regular" w:cs="PingFangTC-Regular"/>
                <w:b w:val="0"/>
                <w:sz w:val="20"/>
              </w:rPr>
              <w:t>避免 API key 密碼與 token 被保存進專案記憶</w:t>
            </w:r>
          </w:p>
        </w:tc>
        <w:tc>
          <w:tcPr>
            <w:tcW w:type="dxa" w:w="2340"/>
          </w:tcPr>
          <w:p>
            <w:pPr>
              <w:jc w:val="left"/>
            </w:pPr>
            <w:r>
              <w:rPr>
                <w:rFonts w:ascii="PingFangTC-Regular" w:hAnsi="PingFangTC-Regular" w:eastAsia="PingFangTC-Regular" w:cs="PingFangTC-Regular"/>
                <w:b w:val="0"/>
                <w:sz w:val="20"/>
              </w:rPr>
              <w:t>系統檢查</w:t>
            </w:r>
          </w:p>
        </w:tc>
      </w:tr>
      <w:tr>
        <w:tc>
          <w:tcPr>
            <w:tcW w:type="dxa" w:w="2340"/>
          </w:tcPr>
          <w:p>
            <w:pPr>
              <w:jc w:val="left"/>
            </w:pPr>
            <w:r>
              <w:rPr>
                <w:rFonts w:ascii="PingFangTC-Regular" w:hAnsi="PingFangTC-Regular" w:eastAsia="PingFangTC-Regular" w:cs="PingFangTC-Regular"/>
                <w:b w:val="0"/>
                <w:sz w:val="20"/>
              </w:rPr>
              <w:t>2026-07-17</w:t>
            </w:r>
          </w:p>
        </w:tc>
        <w:tc>
          <w:tcPr>
            <w:tcW w:type="dxa" w:w="2340"/>
          </w:tcPr>
          <w:p>
            <w:pPr>
              <w:jc w:val="left"/>
            </w:pPr>
            <w:r>
              <w:rPr>
                <w:rFonts w:ascii="PingFangTC-Regular" w:hAnsi="PingFangTC-Regular" w:eastAsia="PingFangTC-Regular" w:cs="PingFangTC-Regular"/>
                <w:b w:val="0"/>
                <w:sz w:val="20"/>
              </w:rPr>
              <w:t>記錄資料健康檢查增加最新掃描時間</w:t>
            </w:r>
          </w:p>
        </w:tc>
        <w:tc>
          <w:tcPr>
            <w:tcW w:type="dxa" w:w="2340"/>
          </w:tcPr>
          <w:p>
            <w:pPr>
              <w:jc w:val="left"/>
            </w:pPr>
            <w:r>
              <w:rPr>
                <w:rFonts w:ascii="PingFangTC-Regular" w:hAnsi="PingFangTC-Regular" w:eastAsia="PingFangTC-Regular" w:cs="PingFangTC-Regular"/>
                <w:b w:val="0"/>
                <w:sz w:val="20"/>
              </w:rPr>
              <w:t>區分資料日期與系統掃描狀態</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2026-07-17</w:t>
            </w:r>
          </w:p>
        </w:tc>
        <w:tc>
          <w:tcPr>
            <w:tcW w:type="dxa" w:w="2340"/>
          </w:tcPr>
          <w:p>
            <w:pPr>
              <w:jc w:val="left"/>
            </w:pPr>
            <w:r>
              <w:rPr>
                <w:rFonts w:ascii="PingFangTC-Regular" w:hAnsi="PingFangTC-Regular" w:eastAsia="PingFangTC-Regular" w:cs="PingFangTC-Regular"/>
                <w:b w:val="0"/>
                <w:sz w:val="20"/>
              </w:rPr>
              <w:t>完成資料健康掃描欄位與 LSTM 訓練/監控分層</w:t>
            </w:r>
          </w:p>
        </w:tc>
        <w:tc>
          <w:tcPr>
            <w:tcW w:type="dxa" w:w="2340"/>
          </w:tcPr>
          <w:p>
            <w:pPr>
              <w:jc w:val="left"/>
            </w:pPr>
            <w:r>
              <w:rPr>
                <w:rFonts w:ascii="PingFangTC-Regular" w:hAnsi="PingFangTC-Regular" w:eastAsia="PingFangTC-Regular" w:cs="PingFangTC-Regular"/>
                <w:b w:val="0"/>
                <w:sz w:val="20"/>
              </w:rPr>
              <w:t>避免事件窗誤判與六小時更新覆蓋模型資料</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KG 預測 V2 多因子趨勢觀察</w:t>
            </w:r>
          </w:p>
        </w:tc>
        <w:tc>
          <w:tcPr>
            <w:tcW w:type="dxa" w:w="2340"/>
          </w:tcPr>
          <w:p>
            <w:pPr>
              <w:jc w:val="left"/>
            </w:pPr>
            <w:r>
              <w:rPr>
                <w:rFonts w:ascii="PingFangTC-Regular" w:hAnsi="PingFangTC-Regular" w:eastAsia="PingFangTC-Regular" w:cs="PingFangTC-Regular"/>
                <w:b w:val="0"/>
                <w:sz w:val="20"/>
              </w:rPr>
              <w:t>降低單一來源與二元命中標籤造成的假確定性，保留可回測的原始數值。</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專案記憶受控寫入流程</w:t>
            </w:r>
          </w:p>
        </w:tc>
        <w:tc>
          <w:tcPr>
            <w:tcW w:type="dxa" w:w="2340"/>
          </w:tcPr>
          <w:p>
            <w:pPr>
              <w:jc w:val="left"/>
            </w:pPr>
            <w:r>
              <w:rPr>
                <w:rFonts w:ascii="PingFangTC-Regular" w:hAnsi="PingFangTC-Regular" w:eastAsia="PingFangTC-Regular" w:cs="PingFangTC-Regular"/>
                <w:b w:val="0"/>
                <w:sz w:val="20"/>
              </w:rPr>
              <w:t>GitHub Actions 能重建 Word，但無法理解私人聊天內容；必須避免未確認討論被誤寫為既定規則。</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分層隨機歷史回測與多來源資料方向</w:t>
            </w:r>
          </w:p>
        </w:tc>
        <w:tc>
          <w:tcPr>
            <w:tcW w:type="dxa" w:w="2340"/>
          </w:tcPr>
          <w:p>
            <w:pPr>
              <w:jc w:val="left"/>
            </w:pPr>
            <w:r>
              <w:rPr>
                <w:rFonts w:ascii="PingFangTC-Regular" w:hAnsi="PingFangTC-Regular" w:eastAsia="PingFangTC-Regular" w:cs="PingFangTC-Regular"/>
                <w:b w:val="0"/>
                <w:sz w:val="20"/>
              </w:rPr>
              <w:t>避免近年多頭偏誤與同一媒體重複報導污染，同時保留時間點正確性與資料覆蓋率。</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分層歷史市場樣本基線已建立</w:t>
            </w:r>
          </w:p>
        </w:tc>
        <w:tc>
          <w:tcPr>
            <w:tcW w:type="dxa" w:w="2340"/>
          </w:tcPr>
          <w:p>
            <w:pPr>
              <w:jc w:val="left"/>
            </w:pPr>
            <w:r>
              <w:rPr>
                <w:rFonts w:ascii="PingFangTC-Regular" w:hAnsi="PingFangTC-Regular" w:eastAsia="PingFangTC-Regular" w:cs="PingFangTC-Regular"/>
                <w:b w:val="0"/>
                <w:sz w:val="20"/>
              </w:rPr>
              <w:t>先建立不含未來洩漏的市場技術基線，再逐步補齊多來源 KG 新聞與 point-in-time 基本面。</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KG 新聞出版者與跨來源識別修正</w:t>
            </w:r>
          </w:p>
        </w:tc>
        <w:tc>
          <w:tcPr>
            <w:tcW w:type="dxa" w:w="2340"/>
          </w:tcPr>
          <w:p>
            <w:pPr>
              <w:jc w:val="left"/>
            </w:pPr>
            <w:r>
              <w:rPr>
                <w:rFonts w:ascii="PingFangTC-Regular" w:hAnsi="PingFangTC-Regular" w:eastAsia="PingFangTC-Regular" w:cs="PingFangTC-Regular"/>
                <w:b w:val="0"/>
                <w:sz w:val="20"/>
              </w:rPr>
              <w:t>避免不同媒體被誤判為單一 Google 來源，也避免同一家轉載被虛增為多重證據。</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SEC point-in-time 基本面歷史資料</w:t>
            </w:r>
          </w:p>
        </w:tc>
        <w:tc>
          <w:tcPr>
            <w:tcW w:type="dxa" w:w="2340"/>
          </w:tcPr>
          <w:p>
            <w:pPr>
              <w:jc w:val="left"/>
            </w:pPr>
            <w:r>
              <w:rPr>
                <w:rFonts w:ascii="PingFangTC-Regular" w:hAnsi="PingFangTC-Regular" w:eastAsia="PingFangTC-Regular" w:cs="PingFangTC-Regular"/>
                <w:b w:val="0"/>
                <w:sz w:val="20"/>
              </w:rPr>
              <w:t>讓歷史回測只使用當時已公開的官方基本面，避免未來資訊洩漏。</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KG 歷史回測資格與因子有效性報告</w:t>
            </w:r>
          </w:p>
        </w:tc>
        <w:tc>
          <w:tcPr>
            <w:tcW w:type="dxa" w:w="2340"/>
          </w:tcPr>
          <w:p>
            <w:pPr>
              <w:jc w:val="left"/>
            </w:pPr>
            <w:r>
              <w:rPr>
                <w:rFonts w:ascii="PingFangTC-Regular" w:hAnsi="PingFangTC-Regular" w:eastAsia="PingFangTC-Regular" w:cs="PingFangTC-Regular"/>
                <w:b w:val="0"/>
                <w:sz w:val="20"/>
              </w:rPr>
              <w:t>將市場技術基線與知識圖譜證據分開，避免缺少歷史新聞時產生虛假的 KG 回測結論。</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LSTM 基準比較與機率校準</w:t>
            </w:r>
          </w:p>
        </w:tc>
        <w:tc>
          <w:tcPr>
            <w:tcW w:type="dxa" w:w="2340"/>
          </w:tcPr>
          <w:p>
            <w:pPr>
              <w:jc w:val="left"/>
            </w:pPr>
            <w:r>
              <w:rPr>
                <w:rFonts w:ascii="PingFangTC-Regular" w:hAnsi="PingFangTC-Regular" w:eastAsia="PingFangTC-Regular" w:cs="PingFangTC-Regular"/>
                <w:b w:val="0"/>
                <w:sz w:val="20"/>
              </w:rPr>
              <w:t>只看準確率容易被市場方向偏態誤導，需與持續偏多及實際方向報酬比較。</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2026-08-02</w:t>
            </w:r>
          </w:p>
        </w:tc>
        <w:tc>
          <w:tcPr>
            <w:tcW w:type="dxa" w:w="2340"/>
          </w:tcPr>
          <w:p>
            <w:pPr>
              <w:jc w:val="left"/>
            </w:pPr>
            <w:r>
              <w:rPr>
                <w:rFonts w:ascii="PingFangTC-Regular" w:hAnsi="PingFangTC-Regular" w:eastAsia="PingFangTC-Regular" w:cs="PingFangTC-Regular"/>
                <w:b w:val="0"/>
                <w:sz w:val="20"/>
              </w:rPr>
              <w:t>AI 摘要改為個人研究優先模式</w:t>
            </w:r>
          </w:p>
        </w:tc>
        <w:tc>
          <w:tcPr>
            <w:tcW w:type="dxa" w:w="2340"/>
          </w:tcPr>
          <w:p>
            <w:pPr>
              <w:jc w:val="left"/>
            </w:pPr>
            <w:r>
              <w:rPr>
                <w:rFonts w:ascii="PingFangTC-Regular" w:hAnsi="PingFangTC-Regular" w:eastAsia="PingFangTC-Regular" w:cs="PingFangTC-Regular"/>
                <w:b w:val="0"/>
                <w:sz w:val="20"/>
              </w:rPr>
              <w:t>固定八段式模板使內容重複且無法反映使用者真正關心的標的與題材。</w:t>
            </w:r>
          </w:p>
        </w:tc>
        <w:tc>
          <w:tcPr>
            <w:tcW w:type="dxa" w:w="2340"/>
          </w:tcPr>
          <w:p>
            <w:pPr>
              <w:jc w:val="left"/>
            </w:pPr>
            <w:r>
              <w:rPr>
                <w:rFonts w:ascii="PingFangTC-Regular" w:hAnsi="PingFangTC-Regular" w:eastAsia="PingFangTC-Regular" w:cs="PingFangTC-Regular"/>
                <w:b w:val="0"/>
                <w:sz w:val="20"/>
              </w:rPr>
              <w:t>Codex 已確認決策</w:t>
            </w:r>
          </w:p>
        </w:tc>
      </w:tr>
    </w:tbl>
    <w:p>
      <w:pPr>
        <w:spacing w:after="120" w:line="276" w:lineRule="auto"/>
      </w:pPr>
      <w:r>
        <w:rPr>
          <w:rFonts w:ascii="PingFangTC-Regular" w:hAnsi="PingFangTC-Regular" w:eastAsia="PingFangTC-Regular" w:cs="PingFangTC-Regular"/>
          <w:b w:val="0"/>
          <w:sz w:val="18"/>
        </w:rPr>
        <w:t>來源檔案：project_memory.md、conversation_log.md、active_context.md、decision_register.csv、memory_changelog.csv</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