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10:24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20</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19</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待執行：先盤點可取得的歷史價格、官方事件、基本面與多來源新聞覆蓋，再建立獨立回測資料集，不混入日常正式預測。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個市場技術基線樣本已建立並自動接入六小時更新。待執行：歷史多來源事件與 point-in-time 基本面回補。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