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</w:pPr>
      <w:r>
        <w:rPr>
          <w:rFonts w:ascii="Calibri" w:cs="Calibri" w:eastAsia="Calibri" w:hAnsi="Calibri"/>
          <w:b/>
          <w:bCs/>
          <w:color w:val="000000"/>
          <w:sz w:val="34"/>
          <w:szCs w:val="34"/>
        </w:rPr>
        <w:t xml:space="preserve">Dustin Wijaya</w:t>
      </w:r>
    </w:p>
    <w:p>
      <w:pPr>
        <w:spacing w:after="60"/>
      </w:pPr>
      <w:r>
        <w:rPr>
          <w:rFonts w:ascii="Calibri" w:cs="Calibri" w:eastAsia="Calibri" w:hAnsi="Calibri"/>
          <w:color w:val="5A5A5A"/>
          <w:sz w:val="20"/>
          <w:szCs w:val="20"/>
        </w:rPr>
        <w:t xml:space="preserve">Content Strategist &amp; Science Communicator</w:t>
      </w:r>
    </w:p>
    <w:p>
      <w:pPr>
        <w:spacing w:after="40"/>
      </w:pPr>
      <w:r>
        <w:rPr>
          <w:rFonts w:ascii="Calibri" w:cs="Calibri" w:eastAsia="Calibri" w:hAnsi="Calibri"/>
          <w:color w:val="5A5A5A"/>
          <w:sz w:val="17"/>
          <w:szCs w:val="17"/>
        </w:rPr>
        <w:t xml:space="preserve">ericangelo1503@gmail.com</w:t>
      </w:r>
      <w:r>
        <w:rPr>
          <w:rFonts w:ascii="Calibri" w:cs="Calibri" w:eastAsia="Calibri" w:hAnsi="Calibri"/>
          <w:color w:val="9A9A9A"/>
          <w:sz w:val="17"/>
          <w:szCs w:val="17"/>
        </w:rPr>
        <w:t xml:space="preserve">   ·   [phone]   ·   [city], Indonesia   ·   </w:t>
      </w:r>
      <w:hyperlink w:history="1" r:id="rIdk9xuyyinero1_6fdtzzdq">
        <w:r>
          <w:rPr>
            <w:rFonts w:ascii="Calibri" w:cs="Calibri" w:eastAsia="Calibri" w:hAnsi="Calibri"/>
            <w:color w:val="1155CC"/>
            <w:sz w:val="17"/>
            <w:szCs w:val="17"/>
            <w:u w:val="single"/>
          </w:rPr>
          <w:t xml:space="preserve">linkedin.com/in/dustin-wijaya-924710216</w:t>
        </w:r>
      </w:hyperlink>
    </w:p>
    <w:p>
      <w:pPr>
        <w:pBdr>
          <w:bottom w:val="single" w:color="B8B8B8" w:sz="6" w:space="3"/>
        </w:pBdr>
        <w:spacing w:after="120" w:before="260"/>
      </w:pPr>
      <w:r>
        <w:rPr>
          <w:rFonts w:ascii="Calibri" w:cs="Calibri" w:eastAsia="Calibri" w:hAnsi="Calibri"/>
          <w:b w:val="false"/>
          <w:bCs w:val="false"/>
          <w:color w:val="6B6B6B"/>
          <w:spacing w:val="60"/>
          <w:sz w:val="17"/>
          <w:szCs w:val="17"/>
        </w:rPr>
        <w:t xml:space="preserve">SUMMARY</w:t>
      </w:r>
    </w:p>
    <w:p>
      <w:pPr>
        <w:spacing w:after="70"/>
      </w:pPr>
      <w:r>
        <w:rPr>
          <w:rFonts w:ascii="Calibri" w:cs="Calibri" w:eastAsia="Calibri" w:hAnsi="Calibri"/>
          <w:color w:val="2B2B2B"/>
          <w:sz w:val="19"/>
          <w:szCs w:val="19"/>
        </w:rPr>
        <w:t xml:space="preserve">Content strategist and science communicator who turns peer-reviewed research into education that non-specialists actually finish reading. Designs editorial systems rather than one-off posts: a documented evidence hierarchy applied to every claim, a repeatable script framework, and a funnel-mapped publishing schedule reviewed weekly against tracked performance. Works from primary literature rather than secondary sources, and routinely identifies widely-circulated industry figures that cannot be traced to a named study.</w:t>
      </w:r>
    </w:p>
    <w:p>
      <w:pPr>
        <w:pBdr>
          <w:bottom w:val="single" w:color="B8B8B8" w:sz="6" w:space="3"/>
        </w:pBdr>
        <w:spacing w:after="120" w:before="260"/>
      </w:pPr>
      <w:r>
        <w:rPr>
          <w:rFonts w:ascii="Calibri" w:cs="Calibri" w:eastAsia="Calibri" w:hAnsi="Calibri"/>
          <w:b w:val="false"/>
          <w:bCs w:val="false"/>
          <w:color w:val="6B6B6B"/>
          <w:spacing w:val="60"/>
          <w:sz w:val="17"/>
          <w:szCs w:val="17"/>
        </w:rPr>
        <w:t xml:space="preserve">EXPERIENCE</w:t>
      </w:r>
    </w:p>
    <w:p>
      <w:pPr>
        <w:tabs>
          <w:tab w:val="right" w:pos="10240"/>
        </w:tabs>
        <w:spacing w:after="0" w:before="170"/>
      </w:pPr>
      <w:r>
        <w:rPr>
          <w:rFonts w:ascii="Calibri" w:cs="Calibri" w:eastAsia="Calibri" w:hAnsi="Calibri"/>
          <w:b/>
          <w:bCs/>
          <w:color w:val="000000"/>
          <w:sz w:val="20"/>
          <w:szCs w:val="20"/>
        </w:rPr>
        <w:t xml:space="preserve">Content Strategist &amp; Science Communicator — Coffee Education</w:t>
      </w:r>
      <w:r>
        <w:rPr>
          <w:rFonts w:ascii="Calibri" w:cs="Calibri" w:eastAsia="Calibri" w:hAnsi="Calibri"/>
          <w:color w:val="6B6B6B"/>
          <w:sz w:val="18"/>
          <w:szCs w:val="18"/>
        </w:rPr>
        <w:t xml:space="preserve">	[Month Year] – Present</w:t>
      </w:r>
    </w:p>
    <w:p>
      <w:pPr>
        <w:spacing w:after="70"/>
      </w:pPr>
      <w:r>
        <w:rPr>
          <w:rFonts w:ascii="Calibri" w:cs="Calibri" w:eastAsia="Calibri" w:hAnsi="Calibri"/>
          <w:color w:val="5A5A5A"/>
          <w:sz w:val="18"/>
          <w:szCs w:val="18"/>
        </w:rPr>
        <w:t xml:space="preserve">Independent</w:t>
      </w:r>
    </w:p>
    <w:p>
      <w:pPr>
        <w:spacing w:after="70"/>
      </w:pPr>
      <w:r>
        <w:rPr>
          <w:rFonts w:ascii="Calibri" w:cs="Calibri" w:eastAsia="Calibri" w:hAnsi="Calibri"/>
          <w:color w:val="2B2B2B"/>
          <w:sz w:val="19"/>
          <w:szCs w:val="19"/>
        </w:rPr>
        <w:t xml:space="preserve">Own the full pipeline from research question to published asset: literature review, scripting, editorial design, and performance review.</w:t>
      </w:r>
    </w:p>
    <w:p>
      <w:pPr>
        <w:pStyle w:val="ListParagraph"/>
        <w:numPr>
          <w:ilvl w:val="0"/>
          <w:numId w:val="1"/>
        </w:numPr>
        <w:spacing w:after="55"/>
      </w:pPr>
      <w:r>
        <w:rPr>
          <w:rFonts w:ascii="Calibri" w:cs="Calibri" w:eastAsia="Calibri" w:hAnsi="Calibri"/>
          <w:color w:val="2B2B2B"/>
          <w:sz w:val="19"/>
          <w:szCs w:val="19"/>
        </w:rPr>
        <w:t xml:space="preserve">Produced 16 researched content series (148 designed assets) and 7 long-form video scripts covering brew water chemistry, extraction theory, particle size distribution, and equipment physics</w:t>
      </w:r>
    </w:p>
    <w:p>
      <w:pPr>
        <w:pStyle w:val="ListParagraph"/>
        <w:numPr>
          <w:ilvl w:val="0"/>
          <w:numId w:val="1"/>
        </w:numPr>
        <w:spacing w:after="55"/>
      </w:pPr>
      <w:r>
        <w:rPr>
          <w:rFonts w:ascii="Calibri" w:cs="Calibri" w:eastAsia="Calibri" w:hAnsi="Calibri"/>
          <w:color w:val="2B2B2B"/>
          <w:sz w:val="19"/>
          <w:szCs w:val="19"/>
        </w:rPr>
        <w:t xml:space="preserve">Designed a three-tier evidence standard applied to every published claim — direct peer review, practitioner consensus, or manufacturer claim — making source strength visible to the audience rather than implied</w:t>
      </w:r>
    </w:p>
    <w:p>
      <w:pPr>
        <w:pStyle w:val="ListParagraph"/>
        <w:numPr>
          <w:ilvl w:val="0"/>
          <w:numId w:val="1"/>
        </w:numPr>
        <w:spacing w:after="55"/>
      </w:pPr>
      <w:r>
        <w:rPr>
          <w:rFonts w:ascii="Calibri" w:cs="Calibri" w:eastAsia="Calibri" w:hAnsi="Calibri"/>
          <w:color w:val="2B2B2B"/>
          <w:sz w:val="19"/>
          <w:szCs w:val="19"/>
        </w:rPr>
        <w:t xml:space="preserve">Built a proprietary four-part script framework (Hook, Empathy, Content, Action) with the hook resolved before the eight-second mark, now applied across all long-form and short-form output</w:t>
      </w:r>
    </w:p>
    <w:p>
      <w:pPr>
        <w:pStyle w:val="ListParagraph"/>
        <w:numPr>
          <w:ilvl w:val="0"/>
          <w:numId w:val="1"/>
        </w:numPr>
        <w:spacing w:after="55"/>
      </w:pPr>
      <w:r>
        <w:rPr>
          <w:rFonts w:ascii="Calibri" w:cs="Calibri" w:eastAsia="Calibri" w:hAnsi="Calibri"/>
          <w:color w:val="2B2B2B"/>
          <w:sz w:val="19"/>
          <w:szCs w:val="19"/>
        </w:rPr>
        <w:t xml:space="preserve">Ran funnel-mapped weekly programming at 3 top-of-funnel, 3 mid-funnel and 1 bottom-of-funnel pieces per week on a fixed publishing slot, reviewed weekly against a tracked dashboard</w:t>
      </w:r>
    </w:p>
    <w:p>
      <w:pPr>
        <w:pStyle w:val="ListParagraph"/>
        <w:numPr>
          <w:ilvl w:val="0"/>
          <w:numId w:val="1"/>
        </w:numPr>
        <w:spacing w:after="55"/>
      </w:pPr>
      <w:r>
        <w:rPr>
          <w:rFonts w:ascii="Calibri" w:cs="Calibri" w:eastAsia="Calibri" w:hAnsi="Calibri"/>
          <w:color w:val="2B2B2B"/>
          <w:sz w:val="19"/>
          <w:szCs w:val="19"/>
        </w:rPr>
        <w:t xml:space="preserve">Developed an in-house editorial design system with a bilingual subtitle layer for international reach and dual-format deliverables for downstream photo compositing</w:t>
      </w:r>
    </w:p>
    <w:p>
      <w:pPr>
        <w:pStyle w:val="ListParagraph"/>
        <w:numPr>
          <w:ilvl w:val="0"/>
          <w:numId w:val="1"/>
        </w:numPr>
        <w:spacing w:after="55"/>
      </w:pPr>
      <w:r>
        <w:rPr>
          <w:rFonts w:ascii="Calibri" w:cs="Calibri" w:eastAsia="Calibri" w:hAnsi="Calibri"/>
          <w:color w:val="2B2B2B"/>
          <w:sz w:val="19"/>
          <w:szCs w:val="19"/>
        </w:rPr>
        <w:t xml:space="preserve">Launched an editorial blog, researching and writing the founding 1,950-word article with 24 cited sources, delivered in both editable and CMS-ready formats</w:t>
      </w:r>
    </w:p>
    <w:p>
      <w:pPr>
        <w:pStyle w:val="ListParagraph"/>
        <w:numPr>
          <w:ilvl w:val="0"/>
          <w:numId w:val="1"/>
        </w:numPr>
        <w:spacing w:after="55"/>
      </w:pPr>
      <w:r>
        <w:rPr>
          <w:rFonts w:ascii="Calibri" w:cs="Calibri" w:eastAsia="Calibri" w:hAnsi="Calibri"/>
          <w:color w:val="2B2B2B"/>
          <w:sz w:val="19"/>
          <w:szCs w:val="19"/>
        </w:rPr>
        <w:t xml:space="preserve">Prepared annotated production scripts with embedded graphics and sourced image briefs for handover to a video editor</w:t>
      </w:r>
    </w:p>
    <w:p>
      <w:pPr>
        <w:spacing w:after="40"/>
      </w:pPr>
      <w:hyperlink w:history="1" r:id="rIdvgc0qymgsjaj-zegehj_d">
        <w:r>
          <w:rPr>
            <w:rFonts w:ascii="Calibri" w:cs="Calibri" w:eastAsia="Calibri" w:hAnsi="Calibri"/>
            <w:color w:val="1155CC"/>
            <w:sz w:val="17"/>
            <w:szCs w:val="17"/>
            <w:u w:val="single"/>
          </w:rPr>
          <w:t xml:space="preserve">https://www.linkedin.com/in/dustin-wijaya-924710216/</w:t>
        </w:r>
      </w:hyperlink>
    </w:p>
    <w:p>
      <w:pPr>
        <w:tabs>
          <w:tab w:val="right" w:pos="10240"/>
        </w:tabs>
        <w:spacing w:after="0" w:before="170"/>
      </w:pPr>
      <w:r>
        <w:rPr>
          <w:rFonts w:ascii="Calibri" w:cs="Calibri" w:eastAsia="Calibri" w:hAnsi="Calibri"/>
          <w:b/>
          <w:bCs/>
          <w:color w:val="000000"/>
          <w:sz w:val="20"/>
          <w:szCs w:val="20"/>
        </w:rPr>
        <w:t xml:space="preserve">[Role Title]</w:t>
      </w:r>
      <w:r>
        <w:rPr>
          <w:rFonts w:ascii="Calibri" w:cs="Calibri" w:eastAsia="Calibri" w:hAnsi="Calibri"/>
          <w:color w:val="6B6B6B"/>
          <w:sz w:val="18"/>
          <w:szCs w:val="18"/>
        </w:rPr>
        <w:t xml:space="preserve">	[Month Year] – [Month Year]</w:t>
      </w:r>
    </w:p>
    <w:p>
      <w:pPr>
        <w:spacing w:after="70"/>
      </w:pPr>
      <w:r>
        <w:rPr>
          <w:rFonts w:ascii="Calibri" w:cs="Calibri" w:eastAsia="Calibri" w:hAnsi="Calibri"/>
          <w:color w:val="5A5A5A"/>
          <w:sz w:val="18"/>
          <w:szCs w:val="18"/>
        </w:rPr>
        <w:t xml:space="preserve">[Company] · [Location or Remote]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9A9A9A"/>
          <w:sz w:val="18"/>
          <w:szCs w:val="18"/>
        </w:rPr>
        <w:t xml:space="preserve">One line on what you owned. Then 3–5 bullets, each starting with a verb and ending in a result or a number.</w:t>
      </w:r>
    </w:p>
    <w:p>
      <w:pPr>
        <w:pStyle w:val="ListParagraph"/>
        <w:numPr>
          <w:ilvl w:val="0"/>
          <w:numId w:val="1"/>
        </w:numPr>
        <w:spacing w:after="55"/>
      </w:pPr>
      <w:r>
        <w:rPr>
          <w:rFonts w:ascii="Calibri" w:cs="Calibri" w:eastAsia="Calibri" w:hAnsi="Calibri"/>
          <w:color w:val="2B2B2B"/>
          <w:sz w:val="19"/>
          <w:szCs w:val="19"/>
        </w:rPr>
        <w:t xml:space="preserve">[Verb] [what you built or ran], [result — a number, a time saved, a process replaced]</w:t>
      </w:r>
    </w:p>
    <w:p>
      <w:pPr>
        <w:pStyle w:val="ListParagraph"/>
        <w:numPr>
          <w:ilvl w:val="0"/>
          <w:numId w:val="1"/>
        </w:numPr>
        <w:spacing w:after="55"/>
      </w:pPr>
      <w:r>
        <w:rPr>
          <w:rFonts w:ascii="Calibri" w:cs="Calibri" w:eastAsia="Calibri" w:hAnsi="Calibri"/>
          <w:color w:val="2B2B2B"/>
          <w:sz w:val="19"/>
          <w:szCs w:val="19"/>
        </w:rPr>
        <w:t xml:space="preserve">[Verb] [scope], [outcome]</w:t>
      </w:r>
    </w:p>
    <w:p>
      <w:pPr>
        <w:pStyle w:val="ListParagraph"/>
        <w:numPr>
          <w:ilvl w:val="0"/>
          <w:numId w:val="1"/>
        </w:numPr>
        <w:spacing w:after="55"/>
      </w:pPr>
      <w:r>
        <w:rPr>
          <w:rFonts w:ascii="Calibri" w:cs="Calibri" w:eastAsia="Calibri" w:hAnsi="Calibri"/>
          <w:color w:val="2B2B2B"/>
          <w:sz w:val="19"/>
          <w:szCs w:val="19"/>
        </w:rPr>
        <w:t xml:space="preserve">[Verb] [scope], [outcome]</w:t>
      </w:r>
    </w:p>
    <w:p>
      <w:pPr>
        <w:tabs>
          <w:tab w:val="right" w:pos="10240"/>
        </w:tabs>
        <w:spacing w:after="0" w:before="170"/>
      </w:pPr>
      <w:r>
        <w:rPr>
          <w:rFonts w:ascii="Calibri" w:cs="Calibri" w:eastAsia="Calibri" w:hAnsi="Calibri"/>
          <w:b/>
          <w:bCs/>
          <w:color w:val="000000"/>
          <w:sz w:val="20"/>
          <w:szCs w:val="20"/>
        </w:rPr>
        <w:t xml:space="preserve">[Role Title]</w:t>
      </w:r>
      <w:r>
        <w:rPr>
          <w:rFonts w:ascii="Calibri" w:cs="Calibri" w:eastAsia="Calibri" w:hAnsi="Calibri"/>
          <w:color w:val="6B6B6B"/>
          <w:sz w:val="18"/>
          <w:szCs w:val="18"/>
        </w:rPr>
        <w:t xml:space="preserve">	[Month Year] – [Month Year]</w:t>
      </w:r>
    </w:p>
    <w:p>
      <w:pPr>
        <w:spacing w:after="70"/>
      </w:pPr>
      <w:r>
        <w:rPr>
          <w:rFonts w:ascii="Calibri" w:cs="Calibri" w:eastAsia="Calibri" w:hAnsi="Calibri"/>
          <w:color w:val="5A5A5A"/>
          <w:sz w:val="18"/>
          <w:szCs w:val="18"/>
        </w:rPr>
        <w:t xml:space="preserve">[Company] · [Location or Remote]</w:t>
      </w:r>
    </w:p>
    <w:p>
      <w:pPr>
        <w:pStyle w:val="ListParagraph"/>
        <w:numPr>
          <w:ilvl w:val="0"/>
          <w:numId w:val="1"/>
        </w:numPr>
        <w:spacing w:after="55"/>
      </w:pPr>
      <w:r>
        <w:rPr>
          <w:rFonts w:ascii="Calibri" w:cs="Calibri" w:eastAsia="Calibri" w:hAnsi="Calibri"/>
          <w:color w:val="2B2B2B"/>
          <w:sz w:val="19"/>
          <w:szCs w:val="19"/>
        </w:rPr>
        <w:t xml:space="preserve">[Verb] [what you built or ran], [result]</w:t>
      </w:r>
    </w:p>
    <w:p>
      <w:pPr>
        <w:pStyle w:val="ListParagraph"/>
        <w:numPr>
          <w:ilvl w:val="0"/>
          <w:numId w:val="1"/>
        </w:numPr>
        <w:spacing w:after="55"/>
      </w:pPr>
      <w:r>
        <w:rPr>
          <w:rFonts w:ascii="Calibri" w:cs="Calibri" w:eastAsia="Calibri" w:hAnsi="Calibri"/>
          <w:color w:val="2B2B2B"/>
          <w:sz w:val="19"/>
          <w:szCs w:val="19"/>
        </w:rPr>
        <w:t xml:space="preserve">[Verb] [scope], [outcome]</w:t>
      </w:r>
    </w:p>
    <w:p>
      <w:pPr>
        <w:pBdr>
          <w:bottom w:val="single" w:color="B8B8B8" w:sz="6" w:space="3"/>
        </w:pBdr>
        <w:spacing w:after="120" w:before="260"/>
      </w:pPr>
      <w:r>
        <w:rPr>
          <w:rFonts w:ascii="Calibri" w:cs="Calibri" w:eastAsia="Calibri" w:hAnsi="Calibri"/>
          <w:b w:val="false"/>
          <w:bCs w:val="false"/>
          <w:color w:val="6B6B6B"/>
          <w:spacing w:val="60"/>
          <w:sz w:val="17"/>
          <w:szCs w:val="17"/>
        </w:rPr>
        <w:t xml:space="preserve">SKILLS</w:t>
      </w:r>
    </w:p>
    <w:p>
      <w:pPr>
        <w:pStyle w:val="ListParagraph"/>
        <w:numPr>
          <w:ilvl w:val="0"/>
          <w:numId w:val="1"/>
        </w:numPr>
        <w:spacing w:after="55"/>
      </w:pPr>
      <w:r>
        <w:rPr>
          <w:rFonts w:ascii="Calibri" w:cs="Calibri" w:eastAsia="Calibri" w:hAnsi="Calibri"/>
          <w:b/>
          <w:bCs/>
          <w:color w:val="2B2B2B"/>
          <w:sz w:val="19"/>
          <w:szCs w:val="19"/>
        </w:rPr>
        <w:t xml:space="preserve">Content &amp; editorial — </w:t>
      </w:r>
      <w:r>
        <w:rPr>
          <w:rFonts w:ascii="Calibri" w:cs="Calibri" w:eastAsia="Calibri" w:hAnsi="Calibri"/>
          <w:color w:val="2B2B2B"/>
          <w:sz w:val="19"/>
          <w:szCs w:val="19"/>
        </w:rPr>
        <w:t xml:space="preserve">editorial systems design, evidence standards and source verification, research synthesis from primary literature, long-form and short-form scripting, funnel-based content programming</w:t>
      </w:r>
    </w:p>
    <w:p>
      <w:pPr>
        <w:pStyle w:val="ListParagraph"/>
        <w:numPr>
          <w:ilvl w:val="0"/>
          <w:numId w:val="1"/>
        </w:numPr>
        <w:spacing w:after="55"/>
      </w:pPr>
      <w:r>
        <w:rPr>
          <w:rFonts w:ascii="Calibri" w:cs="Calibri" w:eastAsia="Calibri" w:hAnsi="Calibri"/>
          <w:b/>
          <w:bCs/>
          <w:color w:val="2B2B2B"/>
          <w:sz w:val="19"/>
          <w:szCs w:val="19"/>
        </w:rPr>
        <w:t xml:space="preserve">Production — </w:t>
      </w:r>
      <w:r>
        <w:rPr>
          <w:rFonts w:ascii="Calibri" w:cs="Calibri" w:eastAsia="Calibri" w:hAnsi="Calibri"/>
          <w:color w:val="2B2B2B"/>
          <w:sz w:val="19"/>
          <w:szCs w:val="19"/>
        </w:rPr>
        <w:t xml:space="preserve">social-format design systems, explanatory graphics, bilingual subtitling, CMS-ready HTML publishing, version-controlled content repositories</w:t>
      </w:r>
    </w:p>
    <w:p>
      <w:pPr>
        <w:pStyle w:val="ListParagraph"/>
        <w:numPr>
          <w:ilvl w:val="0"/>
          <w:numId w:val="1"/>
        </w:numPr>
        <w:spacing w:after="55"/>
      </w:pPr>
      <w:r>
        <w:rPr>
          <w:rFonts w:ascii="Calibri" w:cs="Calibri" w:eastAsia="Calibri" w:hAnsi="Calibri"/>
          <w:b/>
          <w:bCs/>
          <w:color w:val="2B2B2B"/>
          <w:sz w:val="19"/>
          <w:szCs w:val="19"/>
        </w:rPr>
        <w:t xml:space="preserve">Analysis — </w:t>
      </w:r>
      <w:r>
        <w:rPr>
          <w:rFonts w:ascii="Calibri" w:cs="Calibri" w:eastAsia="Calibri" w:hAnsi="Calibri"/>
          <w:color w:val="2B2B2B"/>
          <w:sz w:val="19"/>
          <w:szCs w:val="19"/>
        </w:rPr>
        <w:t xml:space="preserve">performance review against tracked dashboards, cross-platform reach and engagement analysis, claim-level fact-checking</w:t>
      </w:r>
    </w:p>
    <w:p>
      <w:pPr>
        <w:pStyle w:val="ListParagraph"/>
        <w:numPr>
          <w:ilvl w:val="0"/>
          <w:numId w:val="1"/>
        </w:numPr>
        <w:spacing w:after="55"/>
      </w:pPr>
      <w:r>
        <w:rPr>
          <w:rFonts w:ascii="Calibri" w:cs="Calibri" w:eastAsia="Calibri" w:hAnsi="Calibri"/>
          <w:b/>
          <w:bCs/>
          <w:color w:val="2B2B2B"/>
          <w:sz w:val="19"/>
          <w:szCs w:val="19"/>
        </w:rPr>
        <w:t xml:space="preserve">Domain — </w:t>
      </w:r>
      <w:r>
        <w:rPr>
          <w:rFonts w:ascii="Calibri" w:cs="Calibri" w:eastAsia="Calibri" w:hAnsi="Calibri"/>
          <w:color w:val="2B2B2B"/>
          <w:sz w:val="19"/>
          <w:szCs w:val="19"/>
        </w:rPr>
        <w:t xml:space="preserve">coffee science: extraction theory, brew water chemistry, particle size distribution, percolation and immersion mechanics, sensory science, green coffee processing</w:t>
      </w:r>
    </w:p>
    <w:p>
      <w:pPr>
        <w:pStyle w:val="ListParagraph"/>
        <w:numPr>
          <w:ilvl w:val="0"/>
          <w:numId w:val="1"/>
        </w:numPr>
        <w:spacing w:after="55"/>
      </w:pPr>
      <w:r>
        <w:rPr>
          <w:rFonts w:ascii="Calibri" w:cs="Calibri" w:eastAsia="Calibri" w:hAnsi="Calibri"/>
          <w:b/>
          <w:bCs/>
          <w:color w:val="2B2B2B"/>
          <w:sz w:val="19"/>
          <w:szCs w:val="19"/>
        </w:rPr>
        <w:t xml:space="preserve">Languages — </w:t>
      </w:r>
      <w:r>
        <w:rPr>
          <w:rFonts w:ascii="Calibri" w:cs="Calibri" w:eastAsia="Calibri" w:hAnsi="Calibri"/>
          <w:color w:val="2B2B2B"/>
          <w:sz w:val="19"/>
          <w:szCs w:val="19"/>
        </w:rPr>
        <w:t xml:space="preserve">Indonesian (native), English (professional working proficiency)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9A9A9A"/>
          <w:sz w:val="18"/>
          <w:szCs w:val="18"/>
        </w:rPr>
        <w:t xml:space="preserve">Add your other technical skills here — software, tools, anything from your non-coffee roles.</w:t>
      </w:r>
    </w:p>
    <w:p>
      <w:pPr>
        <w:pBdr>
          <w:bottom w:val="single" w:color="B8B8B8" w:sz="6" w:space="3"/>
        </w:pBdr>
        <w:spacing w:after="120" w:before="260"/>
      </w:pPr>
      <w:r>
        <w:rPr>
          <w:rFonts w:ascii="Calibri" w:cs="Calibri" w:eastAsia="Calibri" w:hAnsi="Calibri"/>
          <w:b w:val="false"/>
          <w:bCs w:val="false"/>
          <w:color w:val="6B6B6B"/>
          <w:spacing w:val="60"/>
          <w:sz w:val="17"/>
          <w:szCs w:val="17"/>
        </w:rPr>
        <w:t xml:space="preserve">EDUCATION</w:t>
      </w:r>
    </w:p>
    <w:p>
      <w:pPr>
        <w:tabs>
          <w:tab w:val="right" w:pos="10240"/>
        </w:tabs>
        <w:spacing w:after="0"/>
      </w:pPr>
      <w:r>
        <w:rPr>
          <w:rFonts w:ascii="Calibri" w:cs="Calibri" w:eastAsia="Calibri" w:hAnsi="Calibri"/>
          <w:b/>
          <w:bCs/>
          <w:color w:val="000000"/>
          <w:sz w:val="20"/>
          <w:szCs w:val="20"/>
        </w:rPr>
        <w:t xml:space="preserve">[Degree, Field]</w:t>
      </w:r>
      <w:r>
        <w:rPr>
          <w:rFonts w:ascii="Calibri" w:cs="Calibri" w:eastAsia="Calibri" w:hAnsi="Calibri"/>
          <w:color w:val="6B6B6B"/>
          <w:sz w:val="18"/>
          <w:szCs w:val="18"/>
        </w:rPr>
        <w:t xml:space="preserve">	[Year] – [Year]</w:t>
      </w:r>
    </w:p>
    <w:p>
      <w:pPr>
        <w:spacing w:after="70"/>
      </w:pPr>
      <w:r>
        <w:rPr>
          <w:rFonts w:ascii="Calibri" w:cs="Calibri" w:eastAsia="Calibri" w:hAnsi="Calibri"/>
          <w:color w:val="5A5A5A"/>
          <w:sz w:val="18"/>
          <w:szCs w:val="18"/>
        </w:rPr>
        <w:t xml:space="preserve">[Institution] · [Location]</w:t>
      </w:r>
    </w:p>
    <w:p>
      <w:pPr>
        <w:pBdr>
          <w:bottom w:val="single" w:color="B8B8B8" w:sz="6" w:space="3"/>
        </w:pBdr>
        <w:spacing w:after="120" w:before="260"/>
      </w:pPr>
      <w:r>
        <w:rPr>
          <w:rFonts w:ascii="Calibri" w:cs="Calibri" w:eastAsia="Calibri" w:hAnsi="Calibri"/>
          <w:b w:val="false"/>
          <w:bCs w:val="false"/>
          <w:color w:val="6B6B6B"/>
          <w:spacing w:val="60"/>
          <w:sz w:val="17"/>
          <w:szCs w:val="17"/>
        </w:rPr>
        <w:t xml:space="preserve">CERTIFICATIONS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9A9A9A"/>
          <w:sz w:val="18"/>
          <w:szCs w:val="18"/>
        </w:rPr>
        <w:t xml:space="preserve">Q Grader, SCA modules, competition placings, or anything else — delete this section if none apply.</w:t>
      </w:r>
    </w:p>
    <w:sectPr>
      <w:pgSz w:w="11906" w:h="16838" w:orient="portrait"/>
      <w:pgMar w:top="760" w:right="1000" w:bottom="76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k9xuyyinero1_6fdtzzdq" Type="http://schemas.openxmlformats.org/officeDocument/2006/relationships/hyperlink" Target="https://www.linkedin.com/in/dustin-wijaya-924710216/" TargetMode="External"/><Relationship Id="rIdvgc0qymgsjaj-zegehj_d" Type="http://schemas.openxmlformats.org/officeDocument/2006/relationships/hyperlink" Target="https://www.linkedin.com/in/dustin-wijaya-924710216/" TargetMode="Externa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2026-09-18T15:39:11.432Z</dcterms:created>
  <dcterms:modified xsi:type="dcterms:W3CDTF">2026-09-18T15:39:11.435Z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