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34"/>
          <w:szCs w:val="34"/>
        </w:rPr>
        <w:t xml:space="preserve">Dustin Wijaya</w:t>
      </w:r>
    </w:p>
    <w:p>
      <w:pPr>
        <w:spacing w:after="55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Founder &amp; Content Strategist</w:t>
      </w:r>
    </w:p>
    <w:p>
      <w:pPr>
        <w:spacing w:after="30"/>
      </w:pPr>
      <w:r>
        <w:rPr>
          <w:rFonts w:ascii="Calibri" w:cs="Calibri" w:eastAsia="Calibri" w:hAnsi="Calibri"/>
          <w:color w:val="5A5A5A"/>
          <w:sz w:val="17"/>
          <w:szCs w:val="17"/>
        </w:rPr>
        <w:t xml:space="preserve">ericangelo1503@gmail.com</w:t>
      </w:r>
      <w:r>
        <w:rPr>
          <w:rFonts w:ascii="Calibri" w:cs="Calibri" w:eastAsia="Calibri" w:hAnsi="Calibri"/>
          <w:color w:val="9A9A9A"/>
          <w:sz w:val="17"/>
          <w:szCs w:val="17"/>
        </w:rPr>
        <w:t xml:space="preserve">   ·   [phone]   ·   West Jakarta, Indonesia   ·   </w:t>
      </w:r>
      <w:hyperlink w:history="1" r:id="rIdz01rxrmrs8bvmtufrvsfj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linkedin.com/in/dustin-wijaya-924710216</w:t>
        </w:r>
      </w:hyperlink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SUMMARY</w:t>
      </w:r>
    </w:p>
    <w:p>
      <w:pPr>
        <w:spacing w:after="7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Founder and content strategist with an analytical background in financial markets. Built and runs a specialty coffee company, owning brand positioning, editorial strategy and the full content pipeline from research question to published asset. Designs systems rather than one-off output: a documented evidence standard applied to every published claim, a repeatable script framework, and funnel-mapped programming reviewed weekly against tracked performance. Eight years of market analysis underpins a working habit of going to primary sources and testing a claim before publishing it.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EXPERIENCE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Founder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[Month Year] – Present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PT Terroir Origin Indonesia (Terroir IDN) · Gading Serpong, Indonesia · On-site</w:t>
      </w:r>
    </w:p>
    <w:p>
      <w:pPr>
        <w:spacing w:after="7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Own brand positioning, editorial strategy and the full content operation for a specialty coffee company.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Built an evidence-based content operation producing 16 researched content series (148 designed assets) and 7 long-form video scripts on coffee science, sourced from peer-reviewed literature rather than secondary media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Designed a three-tier evidence standard applied to every published claim — direct peer review, practitioner consensus, or manufacturer claim — making source strength visible to the audience rather than implied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Created a proprietary four-part script framework (Hook, Empathy, Content, Action) with the hook resolved before the eight-second mark, now used across all long-form and short-form output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Run funnel-mapped weekly programming at 3 top-of-funnel, 3 mid-funnel and 1 bottom-of-funnel pieces per week, reviewed weekly against a tracked performance dashboard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Launched the company’s editorial blog, researching and writing the founding 1,950-word article with 24 cited sources, delivered in both editable and CMS-ready formats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Developed an in-house editorial design system with a bilingual subtitle layer for international reach and dual-format deliverables for downstream photo compositing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Content Creator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Jan 2022 – Present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Self-employed · Remote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Conceptualise, plan and produce video content for YouTube, TikTok and Instagram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Develop creative concepts, storyboards, scripts and production plans for video projects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Prepare annotated production scripts with embedded graphics and sourced image briefs for handover to a video editor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Full-time Trader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Feb 2018 – Present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Self-employed · Remote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Conduct in-depth analysis of financial markets — equities, commodities, currencies and derivatives — to identify trading opportunities on both fundamental and technical factors</w:t>
      </w:r>
    </w:p>
    <w:p>
      <w:pPr>
        <w:spacing w:after="55"/>
      </w:pPr>
      <w:r>
        <w:rPr>
          <w:rFonts w:ascii="Calibri" w:cs="Calibri" w:eastAsia="Calibri" w:hAnsi="Calibri"/>
          <w:i/>
          <w:iCs/>
          <w:color w:val="9A9A9A"/>
          <w:sz w:val="18"/>
          <w:szCs w:val="18"/>
        </w:rPr>
        <w:t xml:space="preserve">Add 1–2 bullets here on risk management approach or the scale you trade at, if you are comfortable disclosing it.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Digital Marketing Specialist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Jan 2023 – Sep 2023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Freelance · Indonesia · On-site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Conducted keyword research and analysis to identify relevant search terms, optimising website content, meta tags and link structures for improved organic search rankings and visibility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Delivered brand strategy and digital marketing media across client channels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Assistant Vice President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Jun 2022 – Jan 2023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PT Sahabat Maju Jaya · Jakarta, Indonesia · On-site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Assisted the Vice President in designing and implementing strategic initiatives to meet company goals and objectives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Handled bookkeeping and supported financial reporting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Financial Services Consultant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Mar 2022 – Jun 2022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PT Kontak Perkasa Futures · Indonesia · On-site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Built and maintained client relationships, sustaining satisfaction and retention through proactive communication and responsive support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Advised clients on financial services and investment products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EDUCATION</w:t>
      </w:r>
    </w:p>
    <w:p>
      <w:pPr>
        <w:tabs>
          <w:tab w:val="right" w:pos="10240"/>
        </w:tabs>
        <w:spacing w:after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Bachelor’s Degree, Business, Management &amp; Marketing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2021 – 2024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Bunda Mulia University · Jakarta, Indonesia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Content &amp; editorial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editorial systems design, evidence standards and source verification, research synthesis from primary literature, scripting and storyboarding, video production, content design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Marketing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brand strategy, SEO and keyword research, on-page optimisation, funnel-based content programming, cross-platform performance analysis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Finance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technical analysis, fundamental analysis, financial markets research, financial advisory, bookkeeping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Tools &amp; production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social-format design systems, explanatory graphics, bilingual subtitling, CMS-ready HTML publishing, version-controlled content repositories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Languages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Indonesian (native), English (professional working proficiency)</w:t>
      </w:r>
    </w:p>
    <w:p>
      <w:pPr>
        <w:spacing w:after="55"/>
      </w:pPr>
      <w:r>
        <w:rPr>
          <w:rFonts w:ascii="Calibri" w:cs="Calibri" w:eastAsia="Calibri" w:hAnsi="Calibri"/>
          <w:i/>
          <w:iCs/>
          <w:color w:val="9A9A9A"/>
          <w:sz w:val="18"/>
          <w:szCs w:val="18"/>
        </w:rPr>
        <w:t xml:space="preserve">Add the software you actually use — editing suite, design tools, analytics platforms, trading platforms.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01rxrmrs8bvmtufrvsfj" Type="http://schemas.openxmlformats.org/officeDocument/2006/relationships/hyperlink" Target="https://www.linkedin.com/in/dustin-wijaya-924710216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2026-09-18T15:44:20.558Z</dcterms:created>
  <dcterms:modified xsi:type="dcterms:W3CDTF">2026-09-18T15:44:20.561Z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