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Dustin Wijaya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Coffee Content Creator &amp; Educator — Terroir IDN (by Terroir Lab)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Hampton Avenue Blok H No 5, Gading Serpong, Tangerang · terroiridn.com · Instagram @Dustin_wijaya04 · TikTok @dustinwijayaa · YouTube @DustinWijayaa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PROFESSIONAL PROFILE</w:t>
      </w:r>
    </w:p>
    <w:p>
      <w:pPr>
        <w:spacing w:after="11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Coffee content creator and educator producing science-backed brewing education for Indonesian and international audiences. Works with Terroir IDN, a specialty coffee brand in Gading Serpong, across Instagram, TikTok, YouTube and long-form written articles.</w:t>
      </w:r>
    </w:p>
    <w:p>
      <w:pPr>
        <w:spacing w:after="11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Builds every piece of content on a documented evidence hierarchy that separates peer-reviewed research from practitioner consensus and manufacturer marketing claims — an editorial standard rarely applied in consumer coffee media. Works directly from primary literature rather than secondary blog sources, and routinely identifies and corrects widely-circulated industry figures that cannot be traced to a named study.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Coffee science research, source verification and fact-checking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Editorial standards design and evidence-based content governance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Funnel-based content system design and programming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Manual filter brewing and recipe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Multi-platform short-form and long-form content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Bilingual content production — Indonesian and English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SUBJECT EXPERTISE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Brew water chemistry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mineral composition and its effect on perceived flavour, TDS targets, alkalinity versus hardness, SCA water standards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Extraction theory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extraction yield versus brew strength as distinct measures, Golden Cup parameters, the Brewing Control Chart and its 2023 revision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Grinding and particle size distribution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fines and their effect on flow, bimodal distribution, burr geometry, grinder temperature effects, water-spray (RDT)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Percolation and immersion mechanics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channeling, flow rate as a dominant variable, bed depth, Darcy’s Law-based flow models, self-limiting immersion equilibrium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Brewing hardware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dripper geometry and material thermal behaviour, filter paper fibre structure and flow rate, kettle stream physics and jet breakup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Green coffee and processing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washed versus natural processing, origin character, reading varietal and elevation as brewing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Sensory science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aroma compound formation, tasting note vocabulary and calibration, documented expectation effects on perceived flavour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Espresso fundamentals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crema formation mechanics and the limits of crema as a quality indicator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EDITORIAL STANDARDS</w:t>
      </w:r>
    </w:p>
    <w:p>
      <w:pPr>
        <w:spacing w:after="11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 defined house standard applied to every piece of published content: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Three-tier evidence labelling on every claim: Strong Evidence (direct peer review), Moderate Evidence (practitioner consensus or adjacent-field research), and Manufacturer Claim.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Every claim traceable to a named source. Full clickable citations placed inline at sentence level rather than as endnote numbers.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 mandatory "Honest Note on Strength of Evidence" section in every long-form article, stating plainly where the evidence is weak.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Active rejection of unverified viral statistics, including figures that circulate widely but trace back to a single unsourced blog post.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Comparative claims screened before publication so that no producer group or origin is disparaged.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Corrections handled editorially rather than in-copy, so published material always presents the verified version.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CONTENT SYSTEM AND PROGRAMMING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HEIA script structure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proprietary four-part format — Hook (resolved before the eight-second mark), Empathy, Content, Action — applied across all video scripts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Funnel-mapped weekly programming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three top-of-funnel, three middle-of-funnel and one bottom-of-funnel piece per week, on a fixed daily publishing slot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Output cadence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two researched carousels, one to two long-form videos and seven to ten short-form pieces per week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Performance review —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weekly analysis of published content against a tracked performance dashboard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TECHNICAL AND PRODUCTION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Editorial design system for social content: fixed 4:5 format, defined type scale and colour system, automatic density handling, and dual deliverables (flattened files plus transparent layers for photo compositing).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Dual-language subtitling built into the design system so international audiences can follow without competing with the primary language.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Custom explanatory graphics produced for every complex topic, each carrying its own source 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Long-form publishing prepared in two formats — an editable document for revision and clean semantic HTML for direct CMS placement.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Annotated production scripts with embedded graphics and sourced image briefs, prepared for handover to a video editor.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Version-controlled content repository.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SOURCE LITERACY</w:t>
      </w:r>
    </w:p>
    <w:p>
      <w:pPr>
        <w:spacing w:after="11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Works directly from peer-reviewed literature, including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Physics of Fluids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Journal of Food Science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Journal of the Science of Food and Agriculture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Scientific Reports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Foods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Chemical Engineering Science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Matter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and the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Journal of Agricultural and Food Chemistry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</w:t>
      </w:r>
    </w:p>
    <w:p>
      <w:pPr>
        <w:spacing w:after="11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Reference texts include Jonathan Gagné,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The Physics of Filter Coffee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and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The Physics of Espresso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; Colonna-Dashwood &amp; Hendon,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Water for Coffee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; Illy &amp; Viani,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Espresso Coffee: The Science of Quality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; Scott Rao,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The Professional Barista’s Handbook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; Charles Spence,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Gastrophysics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; and the </w:t>
      </w:r>
      <w:r>
        <w:rPr>
          <w:rFonts w:ascii="Calibri" w:cs="Calibri" w:eastAsia="Calibri" w:hAnsi="Calibri"/>
          <w:i/>
          <w:iCs/>
          <w:color w:val="262626"/>
          <w:sz w:val="21"/>
          <w:szCs w:val="21"/>
        </w:rPr>
        <w:t xml:space="preserve">SCA Water Quality Handbook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SELECTED 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Sixteen researched carousel series (148 designed slides) covering water chemistry, grind size, extraction ratios, dripper geometry and material, filter papers, percolation and immersion, pour technique and brew dilution.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Seven long-form video scripts, including a producer-level origin profile of a Nicaraguan Geisha lot carrying 58 inline citations and six commissioned explanatory graphics.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Founding article for the Terroir IDN editorial blog — approximately 1,950 words on washed versus natural processing with 24 sourced references, delivered in both editable and CMS-ready formats.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Custom explanatory graphics library covering origin geography, processing, extraction variables and pour mechanics.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Event content planning for a guest bar takeover programme.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READY-TO-PASTE CV BULLETS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Shorter phrasing for a one-page CV. Add your own metrics where marked.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Produce science-backed coffee education across Instagram, TikTok and YouTube for Terroir IDN, publishing [X] pieces per week to a funnel-mapped schedule.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Designed and maintain a three-tier evidence standard applied to every published claim, sourcing directly from peer-reviewed journals rather than secondary coffee media.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Built a proprietary four-part script framework (HEIA) now used across all long-form and short-form output.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Grew [platform] from [X] to [Y] followers in [period] through [specific approach].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Developed an in-house editorial design system for social content, including a bilingual subtitle layer for international reach.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Launched the brand’s editorial blog, researching and writing the founding long-form article with 24 cited sources.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Research and script coffee-science topics from primary literature, producing custom explanatory graphics for each.</w:t>
      </w:r>
    </w:p>
    <w:p>
      <w:pPr>
        <w:pBdr>
          <w:bottom w:val="single" w:color="BFBFBF" w:sz="6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A1A1A"/>
          <w:spacing w:val="30"/>
          <w:sz w:val="23"/>
          <w:szCs w:val="23"/>
        </w:rPr>
        <w:t xml:space="preserve">TO COMPLETE BEFORE SUBMITTING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These are not in my records — fill them in yourself: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Job title and employment dates at Terroir IDN, and whether the role is employed, contract or founder-level.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Education and any coffee certifications (Q Grader, SCA modules, barista competition placings).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Follower counts, reach and engagement figures, with the date they were measured.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Any prior roles, café or roastery experience, and competition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Whether to list your legal name, your public name, or both.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Confirm which Instagram handle is current — two appear in my records.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2026-09-18T15:32:10.159Z</dcterms:created>
  <dcterms:modified xsi:type="dcterms:W3CDTF">2026-09-18T15:32:10.159Z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