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00000"/>
          <w:sz w:val="34"/>
          <w:szCs w:val="34"/>
        </w:rPr>
        <w:t xml:space="preserve">Dustin Wijaya</w:t>
      </w:r>
    </w:p>
    <w:p>
      <w:pPr>
        <w:spacing w:after="55"/>
      </w:pPr>
      <w:r>
        <w:rPr>
          <w:rFonts w:ascii="Calibri" w:cs="Calibri" w:eastAsia="Calibri" w:hAnsi="Calibri"/>
          <w:color w:val="5A5A5A"/>
          <w:sz w:val="20"/>
          <w:szCs w:val="20"/>
        </w:rPr>
        <w:t xml:space="preserve">Founder &amp; Marketing Lead</w:t>
      </w:r>
    </w:p>
    <w:p>
      <w:pPr>
        <w:spacing w:after="30"/>
      </w:pPr>
      <w:r>
        <w:rPr>
          <w:rFonts w:ascii="Calibri" w:cs="Calibri" w:eastAsia="Calibri" w:hAnsi="Calibri"/>
          <w:color w:val="5A5A5A"/>
          <w:sz w:val="17"/>
          <w:szCs w:val="17"/>
        </w:rPr>
        <w:t xml:space="preserve">ericangelo1503@gmail.com</w:t>
      </w:r>
      <w:r>
        <w:rPr>
          <w:rFonts w:ascii="Calibri" w:cs="Calibri" w:eastAsia="Calibri" w:hAnsi="Calibri"/>
          <w:color w:val="9A9A9A"/>
          <w:sz w:val="17"/>
          <w:szCs w:val="17"/>
        </w:rPr>
        <w:t xml:space="preserve">   ·   [phone]   ·   West Jakarta, Indonesia   ·   </w:t>
      </w:r>
      <w:hyperlink w:history="1" r:id="rId8xxsn1tebvlbkr8rzvpjr">
        <w:r>
          <w:rPr>
            <w:rFonts w:ascii="Calibri" w:cs="Calibri" w:eastAsia="Calibri" w:hAnsi="Calibri"/>
            <w:color w:val="1155CC"/>
            <w:sz w:val="17"/>
            <w:szCs w:val="17"/>
            <w:u w:val="single"/>
          </w:rPr>
          <w:t xml:space="preserve">linkedin.com/in/dustin-wijaya-924710216</w:t>
        </w:r>
      </w:hyperlink>
    </w:p>
    <w:p>
      <w:pPr>
        <w:pBdr>
          <w:bottom w:val="single" w:color="B8B8B8" w:sz="6" w:space="3"/>
        </w:pBdr>
        <w:spacing w:after="110" w:before="250"/>
      </w:pPr>
      <w:r>
        <w:rPr>
          <w:rFonts w:ascii="Calibri" w:cs="Calibri" w:eastAsia="Calibri" w:hAnsi="Calibri"/>
          <w:color w:val="6B6B6B"/>
          <w:spacing w:val="60"/>
          <w:sz w:val="17"/>
          <w:szCs w:val="17"/>
        </w:rPr>
        <w:t xml:space="preserve">SUMMARY</w:t>
      </w:r>
    </w:p>
    <w:p>
      <w:pPr>
        <w:spacing w:after="70"/>
      </w:pPr>
      <w:r>
        <w:rPr>
          <w:rFonts w:ascii="Calibri" w:cs="Calibri" w:eastAsia="Calibri" w:hAnsi="Calibri"/>
          <w:color w:val="2B2B2B"/>
          <w:sz w:val="19"/>
          <w:szCs w:val="19"/>
        </w:rPr>
        <w:t xml:space="preserve">Founder of a specialty coffee company, running marketing end to end alongside an analytical background in financial markets. Own brand positioning, channel strategy and the full content pipeline from research question to published asset. Build systems rather than one-off output: a documented evidence standard applied to every published claim, a repeatable script framework, and funnel-mapped programming reviewed weekly against tracked performance. Eight years of market analysis underpins a working habit of going to primary sources and testing a claim before publishing it.</w:t>
      </w:r>
    </w:p>
    <w:p>
      <w:pPr>
        <w:pBdr>
          <w:bottom w:val="single" w:color="B8B8B8" w:sz="6" w:space="3"/>
        </w:pBdr>
        <w:spacing w:after="110" w:before="250"/>
      </w:pPr>
      <w:r>
        <w:rPr>
          <w:rFonts w:ascii="Calibri" w:cs="Calibri" w:eastAsia="Calibri" w:hAnsi="Calibri"/>
          <w:color w:val="6B6B6B"/>
          <w:spacing w:val="60"/>
          <w:sz w:val="17"/>
          <w:szCs w:val="17"/>
        </w:rPr>
        <w:t xml:space="preserve">EXPERIENCE</w:t>
      </w:r>
    </w:p>
    <w:p>
      <w:pPr>
        <w:tabs>
          <w:tab w:val="right" w:pos="10240"/>
        </w:tabs>
        <w:spacing w:after="0" w:before="160"/>
      </w:pPr>
      <w:r>
        <w:rPr>
          <w:rFonts w:ascii="Calibri" w:cs="Calibri" w:eastAsia="Calibri" w:hAnsi="Calibri"/>
          <w:b/>
          <w:bCs/>
          <w:color w:val="000000"/>
          <w:sz w:val="20"/>
          <w:szCs w:val="20"/>
        </w:rPr>
        <w:t xml:space="preserve">Founder</w:t>
      </w:r>
      <w:r>
        <w:rPr>
          <w:rFonts w:ascii="Calibri" w:cs="Calibri" w:eastAsia="Calibri" w:hAnsi="Calibri"/>
          <w:color w:val="6B6B6B"/>
          <w:sz w:val="18"/>
          <w:szCs w:val="18"/>
        </w:rPr>
        <w:t xml:space="preserve">	[Month Year] – Present</w:t>
      </w:r>
    </w:p>
    <w:p>
      <w:pPr>
        <w:spacing w:after="65"/>
      </w:pPr>
      <w:r>
        <w:rPr>
          <w:rFonts w:ascii="Calibri" w:cs="Calibri" w:eastAsia="Calibri" w:hAnsi="Calibri"/>
          <w:color w:val="5A5A5A"/>
          <w:sz w:val="18"/>
          <w:szCs w:val="18"/>
        </w:rPr>
        <w:t xml:space="preserve">PT Terroir Origin Indonesia (Terroir IDN) · Gading Serpong, Indonesia · On-site</w:t>
      </w:r>
    </w:p>
    <w:p>
      <w:pPr>
        <w:spacing w:after="70"/>
      </w:pPr>
      <w:r>
        <w:rPr>
          <w:rFonts w:ascii="Calibri" w:cs="Calibri" w:eastAsia="Calibri" w:hAnsi="Calibri"/>
          <w:color w:val="2B2B2B"/>
          <w:sz w:val="19"/>
          <w:szCs w:val="19"/>
        </w:rPr>
        <w:t xml:space="preserve">Founded and run a specialty coffee company. Own brand direction, marketing and the full content operation.</w:t>
      </w:r>
    </w:p>
    <w:p>
      <w:pPr>
        <w:pStyle w:val="ListParagraph"/>
        <w:numPr>
          <w:ilvl w:val="0"/>
          <w:numId w:val="1"/>
        </w:numPr>
        <w:spacing w:after="50"/>
      </w:pPr>
      <w:r>
        <w:rPr>
          <w:rFonts w:ascii="Calibri" w:cs="Calibri" w:eastAsia="Calibri" w:hAnsi="Calibri"/>
          <w:color w:val="2B2B2B"/>
          <w:sz w:val="19"/>
          <w:szCs w:val="19"/>
        </w:rPr>
        <w:t xml:space="preserve">Established the company and defined its brand positioning: an evidence-led specialty coffee brand that publishes its own sourcing and brewing research, competing on credibility rather than lifestyle marketing</w:t>
      </w:r>
    </w:p>
    <w:p>
      <w:pPr>
        <w:pStyle w:val="ListParagraph"/>
        <w:numPr>
          <w:ilvl w:val="0"/>
          <w:numId w:val="1"/>
        </w:numPr>
        <w:spacing w:after="50"/>
      </w:pPr>
      <w:r>
        <w:rPr>
          <w:rFonts w:ascii="Calibri" w:cs="Calibri" w:eastAsia="Calibri" w:hAnsi="Calibri"/>
          <w:color w:val="2B2B2B"/>
          <w:sz w:val="19"/>
          <w:szCs w:val="19"/>
        </w:rPr>
        <w:t xml:space="preserve">Own marketing end to end — brand positioning, channel strategy, campaign planning and performance review across Instagram, TikTok and YouTube</w:t>
      </w:r>
    </w:p>
    <w:p>
      <w:pPr>
        <w:pStyle w:val="ListParagraph"/>
        <w:numPr>
          <w:ilvl w:val="0"/>
          <w:numId w:val="1"/>
        </w:numPr>
        <w:spacing w:after="50"/>
      </w:pPr>
      <w:r>
        <w:rPr>
          <w:rFonts w:ascii="Calibri" w:cs="Calibri" w:eastAsia="Calibri" w:hAnsi="Calibri"/>
          <w:color w:val="2B2B2B"/>
          <w:sz w:val="19"/>
          <w:szCs w:val="19"/>
        </w:rPr>
        <w:t xml:space="preserve">Run funnel-mapped weekly programming at 3 top-of-funnel, 3 mid-funnel and 1 bottom-of-funnel pieces per week on a fixed publishing slot, reviewed weekly against a tracked performance dashboard</w:t>
      </w:r>
    </w:p>
    <w:p>
      <w:pPr>
        <w:pStyle w:val="ListParagraph"/>
        <w:numPr>
          <w:ilvl w:val="0"/>
          <w:numId w:val="1"/>
        </w:numPr>
        <w:spacing w:after="50"/>
      </w:pPr>
      <w:r>
        <w:rPr>
          <w:rFonts w:ascii="Calibri" w:cs="Calibri" w:eastAsia="Calibri" w:hAnsi="Calibri"/>
          <w:color w:val="2B2B2B"/>
          <w:sz w:val="19"/>
          <w:szCs w:val="19"/>
        </w:rPr>
        <w:t xml:space="preserve">Built the content operation from zero: 16 researched series (148 designed assets) and 7 long-form video scripts on coffee science, sourced from peer-reviewed literature rather than secondary media</w:t>
      </w:r>
    </w:p>
    <w:p>
      <w:pPr>
        <w:pStyle w:val="ListParagraph"/>
        <w:numPr>
          <w:ilvl w:val="0"/>
          <w:numId w:val="1"/>
        </w:numPr>
        <w:spacing w:after="50"/>
      </w:pPr>
      <w:r>
        <w:rPr>
          <w:rFonts w:ascii="Calibri" w:cs="Calibri" w:eastAsia="Calibri" w:hAnsi="Calibri"/>
          <w:color w:val="2B2B2B"/>
          <w:sz w:val="19"/>
          <w:szCs w:val="19"/>
        </w:rPr>
        <w:t xml:space="preserve">Set a three-tier evidence standard applied to every published claim — direct peer review, practitioner consensus, or manufacturer claim — now the brand’s core point of difference</w:t>
      </w:r>
    </w:p>
    <w:p>
      <w:pPr>
        <w:pStyle w:val="ListParagraph"/>
        <w:numPr>
          <w:ilvl w:val="0"/>
          <w:numId w:val="1"/>
        </w:numPr>
        <w:spacing w:after="50"/>
      </w:pPr>
      <w:r>
        <w:rPr>
          <w:rFonts w:ascii="Calibri" w:cs="Calibri" w:eastAsia="Calibri" w:hAnsi="Calibri"/>
          <w:color w:val="2B2B2B"/>
          <w:sz w:val="19"/>
          <w:szCs w:val="19"/>
        </w:rPr>
        <w:t xml:space="preserve">Created a proprietary four-part script framework (Hook, Empathy, Content, Action) with the hook resolved before the eight-second mark, used across all long-form and short-form output</w:t>
      </w:r>
    </w:p>
    <w:p>
      <w:pPr>
        <w:pStyle w:val="ListParagraph"/>
        <w:numPr>
          <w:ilvl w:val="0"/>
          <w:numId w:val="1"/>
        </w:numPr>
        <w:spacing w:after="50"/>
      </w:pPr>
      <w:r>
        <w:rPr>
          <w:rFonts w:ascii="Calibri" w:cs="Calibri" w:eastAsia="Calibri" w:hAnsi="Calibri"/>
          <w:color w:val="2B2B2B"/>
          <w:sz w:val="19"/>
          <w:szCs w:val="19"/>
        </w:rPr>
        <w:t xml:space="preserve">Launched the company’s editorial blog as an owned marketing channel, researching and writing the founding 1,950-word article with 24 cited sources</w:t>
      </w:r>
    </w:p>
    <w:p>
      <w:pPr>
        <w:pStyle w:val="ListParagraph"/>
        <w:numPr>
          <w:ilvl w:val="0"/>
          <w:numId w:val="1"/>
        </w:numPr>
        <w:spacing w:after="50"/>
      </w:pPr>
      <w:r>
        <w:rPr>
          <w:rFonts w:ascii="Calibri" w:cs="Calibri" w:eastAsia="Calibri" w:hAnsi="Calibri"/>
          <w:color w:val="2B2B2B"/>
          <w:sz w:val="19"/>
          <w:szCs w:val="19"/>
        </w:rPr>
        <w:t xml:space="preserve">Built an in-house editorial design system with a bilingual subtitle layer to extend reach to international audiences, and direct an external video editor through annotated scripts with embedded graphics and sourced image briefs</w:t>
      </w:r>
    </w:p>
    <w:p>
      <w:pPr>
        <w:pStyle w:val="ListParagraph"/>
        <w:numPr>
          <w:ilvl w:val="0"/>
          <w:numId w:val="1"/>
        </w:numPr>
        <w:spacing w:after="50"/>
      </w:pPr>
      <w:r>
        <w:rPr>
          <w:rFonts w:ascii="Calibri" w:cs="Calibri" w:eastAsia="Calibri" w:hAnsi="Calibri"/>
          <w:color w:val="2B2B2B"/>
          <w:sz w:val="19"/>
          <w:szCs w:val="19"/>
        </w:rPr>
        <w:t xml:space="preserve">Programme content around in-store events and guest barista takeovers</w:t>
      </w:r>
    </w:p>
    <w:p>
      <w:pPr>
        <w:tabs>
          <w:tab w:val="right" w:pos="10240"/>
        </w:tabs>
        <w:spacing w:after="0" w:before="160"/>
      </w:pPr>
      <w:r>
        <w:rPr>
          <w:rFonts w:ascii="Calibri" w:cs="Calibri" w:eastAsia="Calibri" w:hAnsi="Calibri"/>
          <w:b/>
          <w:bCs/>
          <w:color w:val="000000"/>
          <w:sz w:val="20"/>
          <w:szCs w:val="20"/>
        </w:rPr>
        <w:t xml:space="preserve">Content Creator</w:t>
      </w:r>
      <w:r>
        <w:rPr>
          <w:rFonts w:ascii="Calibri" w:cs="Calibri" w:eastAsia="Calibri" w:hAnsi="Calibri"/>
          <w:color w:val="6B6B6B"/>
          <w:sz w:val="18"/>
          <w:szCs w:val="18"/>
        </w:rPr>
        <w:t xml:space="preserve">	Jan 2022 – Present</w:t>
      </w:r>
    </w:p>
    <w:p>
      <w:pPr>
        <w:spacing w:after="65"/>
      </w:pPr>
      <w:r>
        <w:rPr>
          <w:rFonts w:ascii="Calibri" w:cs="Calibri" w:eastAsia="Calibri" w:hAnsi="Calibri"/>
          <w:color w:val="5A5A5A"/>
          <w:sz w:val="18"/>
          <w:szCs w:val="18"/>
        </w:rPr>
        <w:t xml:space="preserve">Self-employed · Remote</w:t>
      </w:r>
    </w:p>
    <w:p>
      <w:pPr>
        <w:pStyle w:val="ListParagraph"/>
        <w:numPr>
          <w:ilvl w:val="0"/>
          <w:numId w:val="1"/>
        </w:numPr>
        <w:spacing w:after="50"/>
      </w:pPr>
      <w:r>
        <w:rPr>
          <w:rFonts w:ascii="Calibri" w:cs="Calibri" w:eastAsia="Calibri" w:hAnsi="Calibri"/>
          <w:color w:val="2B2B2B"/>
          <w:sz w:val="19"/>
          <w:szCs w:val="19"/>
        </w:rPr>
        <w:t xml:space="preserve">Conceptualise, plan and produce video content for YouTube, TikTok and Instagram</w:t>
      </w:r>
    </w:p>
    <w:p>
      <w:pPr>
        <w:pStyle w:val="ListParagraph"/>
        <w:numPr>
          <w:ilvl w:val="0"/>
          <w:numId w:val="1"/>
        </w:numPr>
        <w:spacing w:after="50"/>
      </w:pPr>
      <w:r>
        <w:rPr>
          <w:rFonts w:ascii="Calibri" w:cs="Calibri" w:eastAsia="Calibri" w:hAnsi="Calibri"/>
          <w:color w:val="2B2B2B"/>
          <w:sz w:val="19"/>
          <w:szCs w:val="19"/>
        </w:rPr>
        <w:t xml:space="preserve">Develop creative concepts, storyboards, scripts and production plans for video projects</w:t>
      </w:r>
    </w:p>
    <w:p>
      <w:pPr>
        <w:pStyle w:val="ListParagraph"/>
        <w:numPr>
          <w:ilvl w:val="0"/>
          <w:numId w:val="1"/>
        </w:numPr>
        <w:spacing w:after="50"/>
      </w:pPr>
      <w:r>
        <w:rPr>
          <w:rFonts w:ascii="Calibri" w:cs="Calibri" w:eastAsia="Calibri" w:hAnsi="Calibri"/>
          <w:color w:val="2B2B2B"/>
          <w:sz w:val="19"/>
          <w:szCs w:val="19"/>
        </w:rPr>
        <w:t xml:space="preserve">Prepare annotated production scripts with embedded graphics and sourced image briefs for handover to a video editor</w:t>
      </w:r>
    </w:p>
    <w:p>
      <w:pPr>
        <w:tabs>
          <w:tab w:val="right" w:pos="10240"/>
        </w:tabs>
        <w:spacing w:after="0" w:before="160"/>
      </w:pPr>
      <w:r>
        <w:rPr>
          <w:rFonts w:ascii="Calibri" w:cs="Calibri" w:eastAsia="Calibri" w:hAnsi="Calibri"/>
          <w:b/>
          <w:bCs/>
          <w:color w:val="000000"/>
          <w:sz w:val="20"/>
          <w:szCs w:val="20"/>
        </w:rPr>
        <w:t xml:space="preserve">Full-time Trader</w:t>
      </w:r>
      <w:r>
        <w:rPr>
          <w:rFonts w:ascii="Calibri" w:cs="Calibri" w:eastAsia="Calibri" w:hAnsi="Calibri"/>
          <w:color w:val="6B6B6B"/>
          <w:sz w:val="18"/>
          <w:szCs w:val="18"/>
        </w:rPr>
        <w:t xml:space="preserve">	Feb 2018 – Present</w:t>
      </w:r>
    </w:p>
    <w:p>
      <w:pPr>
        <w:spacing w:after="65"/>
      </w:pPr>
      <w:r>
        <w:rPr>
          <w:rFonts w:ascii="Calibri" w:cs="Calibri" w:eastAsia="Calibri" w:hAnsi="Calibri"/>
          <w:color w:val="5A5A5A"/>
          <w:sz w:val="18"/>
          <w:szCs w:val="18"/>
        </w:rPr>
        <w:t xml:space="preserve">Self-employed · Remote</w:t>
      </w:r>
    </w:p>
    <w:p>
      <w:pPr>
        <w:pStyle w:val="ListParagraph"/>
        <w:numPr>
          <w:ilvl w:val="0"/>
          <w:numId w:val="1"/>
        </w:numPr>
        <w:spacing w:after="50"/>
      </w:pPr>
      <w:r>
        <w:rPr>
          <w:rFonts w:ascii="Calibri" w:cs="Calibri" w:eastAsia="Calibri" w:hAnsi="Calibri"/>
          <w:color w:val="2B2B2B"/>
          <w:sz w:val="19"/>
          <w:szCs w:val="19"/>
        </w:rPr>
        <w:t xml:space="preserve">Conduct in-depth analysis of financial markets — equities, commodities, currencies and derivatives — to identify trading opportunities on both fundamental and technical factors</w:t>
      </w:r>
    </w:p>
    <w:p>
      <w:pPr>
        <w:pStyle w:val="ListParagraph"/>
        <w:numPr>
          <w:ilvl w:val="0"/>
          <w:numId w:val="1"/>
        </w:numPr>
        <w:spacing w:after="50"/>
      </w:pPr>
      <w:r>
        <w:rPr>
          <w:rFonts w:ascii="Calibri" w:cs="Calibri" w:eastAsia="Calibri" w:hAnsi="Calibri"/>
          <w:color w:val="2B2B2B"/>
          <w:sz w:val="19"/>
          <w:szCs w:val="19"/>
        </w:rPr>
        <w:t xml:space="preserve">Apply technical analysis across multiple timeframes — price action, chart patterns, support and resistance levels, trend and momentum indicators — to time entries and exits</w:t>
      </w:r>
    </w:p>
    <w:p>
      <w:pPr>
        <w:pStyle w:val="ListParagraph"/>
        <w:numPr>
          <w:ilvl w:val="0"/>
          <w:numId w:val="1"/>
        </w:numPr>
        <w:spacing w:after="50"/>
      </w:pPr>
      <w:r>
        <w:rPr>
          <w:rFonts w:ascii="Calibri" w:cs="Calibri" w:eastAsia="Calibri" w:hAnsi="Calibri"/>
          <w:color w:val="2B2B2B"/>
          <w:sz w:val="19"/>
          <w:szCs w:val="19"/>
        </w:rPr>
        <w:t xml:space="preserve">Track macroeconomic releases, central bank policy and commodity supply and demand data to set directional bias and anticipate volatility around scheduled events</w:t>
      </w:r>
    </w:p>
    <w:p>
      <w:pPr>
        <w:pStyle w:val="ListParagraph"/>
        <w:numPr>
          <w:ilvl w:val="0"/>
          <w:numId w:val="1"/>
        </w:numPr>
        <w:spacing w:after="50"/>
      </w:pPr>
      <w:r>
        <w:rPr>
          <w:rFonts w:ascii="Calibri" w:cs="Calibri" w:eastAsia="Calibri" w:hAnsi="Calibri"/>
          <w:color w:val="2B2B2B"/>
          <w:sz w:val="19"/>
          <w:szCs w:val="19"/>
        </w:rPr>
        <w:t xml:space="preserve">Define a written plan for each position covering entry criteria, invalidation level, profit target and position size against a fixed risk-per-trade limit</w:t>
      </w:r>
    </w:p>
    <w:p>
      <w:pPr>
        <w:pStyle w:val="ListParagraph"/>
        <w:numPr>
          <w:ilvl w:val="0"/>
          <w:numId w:val="1"/>
        </w:numPr>
        <w:spacing w:after="50"/>
      </w:pPr>
      <w:r>
        <w:rPr>
          <w:rFonts w:ascii="Calibri" w:cs="Calibri" w:eastAsia="Calibri" w:hAnsi="Calibri"/>
          <w:color w:val="2B2B2B"/>
          <w:sz w:val="19"/>
          <w:szCs w:val="19"/>
        </w:rPr>
        <w:t xml:space="preserve">Manage risk through stop-loss discipline, exposure limits and drawdown control across correlated positions</w:t>
      </w:r>
    </w:p>
    <w:p>
      <w:pPr>
        <w:pStyle w:val="ListParagraph"/>
        <w:numPr>
          <w:ilvl w:val="0"/>
          <w:numId w:val="1"/>
        </w:numPr>
        <w:spacing w:after="50"/>
      </w:pPr>
      <w:r>
        <w:rPr>
          <w:rFonts w:ascii="Calibri" w:cs="Calibri" w:eastAsia="Calibri" w:hAnsi="Calibri"/>
          <w:color w:val="2B2B2B"/>
          <w:sz w:val="19"/>
          <w:szCs w:val="19"/>
        </w:rPr>
        <w:t xml:space="preserve">Backtest and forward-test setups before committing capital, retiring strategies that fail to hold up out of sample</w:t>
      </w:r>
    </w:p>
    <w:p>
      <w:pPr>
        <w:pStyle w:val="ListParagraph"/>
        <w:numPr>
          <w:ilvl w:val="0"/>
          <w:numId w:val="1"/>
        </w:numPr>
        <w:spacing w:after="50"/>
      </w:pPr>
      <w:r>
        <w:rPr>
          <w:rFonts w:ascii="Calibri" w:cs="Calibri" w:eastAsia="Calibri" w:hAnsi="Calibri"/>
          <w:color w:val="2B2B2B"/>
          <w:sz w:val="19"/>
          <w:szCs w:val="19"/>
        </w:rPr>
        <w:t xml:space="preserve">Maintain a trade journal and review performance on a recurring cycle, using the results to refine setups and correct recurring execution errors</w:t>
      </w:r>
    </w:p>
    <w:p>
      <w:pPr>
        <w:spacing w:after="55"/>
      </w:pPr>
      <w:r>
        <w:rPr>
          <w:rFonts w:ascii="Calibri" w:cs="Calibri" w:eastAsia="Calibri" w:hAnsi="Calibri"/>
          <w:i/>
          <w:iCs/>
          <w:color w:val="9A9A9A"/>
          <w:sz w:val="18"/>
          <w:szCs w:val="18"/>
        </w:rPr>
        <w:t xml:space="preserve">Optional: add your own figures here — years profitable, average risk-reward, markets you specialise in — only if you are comfortable disclosing them.</w:t>
      </w:r>
    </w:p>
    <w:p>
      <w:pPr>
        <w:tabs>
          <w:tab w:val="right" w:pos="10240"/>
        </w:tabs>
        <w:spacing w:after="0" w:before="160"/>
      </w:pPr>
      <w:r>
        <w:rPr>
          <w:rFonts w:ascii="Calibri" w:cs="Calibri" w:eastAsia="Calibri" w:hAnsi="Calibri"/>
          <w:b/>
          <w:bCs/>
          <w:color w:val="000000"/>
          <w:sz w:val="20"/>
          <w:szCs w:val="20"/>
        </w:rPr>
        <w:t xml:space="preserve">Digital Marketing Specialist</w:t>
      </w:r>
      <w:r>
        <w:rPr>
          <w:rFonts w:ascii="Calibri" w:cs="Calibri" w:eastAsia="Calibri" w:hAnsi="Calibri"/>
          <w:color w:val="6B6B6B"/>
          <w:sz w:val="18"/>
          <w:szCs w:val="18"/>
        </w:rPr>
        <w:t xml:space="preserve">	Jan 2023 – Sep 2023</w:t>
      </w:r>
    </w:p>
    <w:p>
      <w:pPr>
        <w:spacing w:after="65"/>
      </w:pPr>
      <w:r>
        <w:rPr>
          <w:rFonts w:ascii="Calibri" w:cs="Calibri" w:eastAsia="Calibri" w:hAnsi="Calibri"/>
          <w:color w:val="5A5A5A"/>
          <w:sz w:val="18"/>
          <w:szCs w:val="18"/>
        </w:rPr>
        <w:t xml:space="preserve">Freelance · Indonesia · On-site</w:t>
      </w:r>
    </w:p>
    <w:p>
      <w:pPr>
        <w:pStyle w:val="ListParagraph"/>
        <w:numPr>
          <w:ilvl w:val="0"/>
          <w:numId w:val="1"/>
        </w:numPr>
        <w:spacing w:after="50"/>
      </w:pPr>
      <w:r>
        <w:rPr>
          <w:rFonts w:ascii="Calibri" w:cs="Calibri" w:eastAsia="Calibri" w:hAnsi="Calibri"/>
          <w:color w:val="2B2B2B"/>
          <w:sz w:val="19"/>
          <w:szCs w:val="19"/>
        </w:rPr>
        <w:t xml:space="preserve">Conducted keyword research and analysis to identify relevant search terms, optimising website content, meta tags and link structures for improved organic search rankings and visibility</w:t>
      </w:r>
    </w:p>
    <w:p>
      <w:pPr>
        <w:pStyle w:val="ListParagraph"/>
        <w:numPr>
          <w:ilvl w:val="0"/>
          <w:numId w:val="1"/>
        </w:numPr>
        <w:spacing w:after="50"/>
      </w:pPr>
      <w:r>
        <w:rPr>
          <w:rFonts w:ascii="Calibri" w:cs="Calibri" w:eastAsia="Calibri" w:hAnsi="Calibri"/>
          <w:color w:val="2B2B2B"/>
          <w:sz w:val="19"/>
          <w:szCs w:val="19"/>
        </w:rPr>
        <w:t xml:space="preserve">Developed brand strategy and positioning for clients, translating business goals into channel-level messaging and creative direction</w:t>
      </w:r>
    </w:p>
    <w:p>
      <w:pPr>
        <w:pStyle w:val="ListParagraph"/>
        <w:numPr>
          <w:ilvl w:val="0"/>
          <w:numId w:val="1"/>
        </w:numPr>
        <w:spacing w:after="50"/>
      </w:pPr>
      <w:r>
        <w:rPr>
          <w:rFonts w:ascii="Calibri" w:cs="Calibri" w:eastAsia="Calibri" w:hAnsi="Calibri"/>
          <w:color w:val="2B2B2B"/>
          <w:sz w:val="19"/>
          <w:szCs w:val="19"/>
        </w:rPr>
        <w:t xml:space="preserve">Planned and produced digital marketing media across client channels — social posts, ad creative and landing page copy</w:t>
      </w:r>
    </w:p>
    <w:p>
      <w:pPr>
        <w:pStyle w:val="ListParagraph"/>
        <w:numPr>
          <w:ilvl w:val="0"/>
          <w:numId w:val="1"/>
        </w:numPr>
        <w:spacing w:after="50"/>
      </w:pPr>
      <w:r>
        <w:rPr>
          <w:rFonts w:ascii="Calibri" w:cs="Calibri" w:eastAsia="Calibri" w:hAnsi="Calibri"/>
          <w:color w:val="2B2B2B"/>
          <w:sz w:val="19"/>
          <w:szCs w:val="19"/>
        </w:rPr>
        <w:t xml:space="preserve">Managed day-to-day social publishing and community engagement against a consistent content calendar</w:t>
      </w:r>
    </w:p>
    <w:p>
      <w:pPr>
        <w:pStyle w:val="ListParagraph"/>
        <w:numPr>
          <w:ilvl w:val="0"/>
          <w:numId w:val="1"/>
        </w:numPr>
        <w:spacing w:after="50"/>
      </w:pPr>
      <w:r>
        <w:rPr>
          <w:rFonts w:ascii="Calibri" w:cs="Calibri" w:eastAsia="Calibri" w:hAnsi="Calibri"/>
          <w:color w:val="2B2B2B"/>
          <w:sz w:val="19"/>
          <w:szCs w:val="19"/>
        </w:rPr>
        <w:t xml:space="preserve">Ran competitor and audience research to identify content gaps and positioning opportunities</w:t>
      </w:r>
    </w:p>
    <w:p>
      <w:pPr>
        <w:pStyle w:val="ListParagraph"/>
        <w:numPr>
          <w:ilvl w:val="0"/>
          <w:numId w:val="1"/>
        </w:numPr>
        <w:spacing w:after="50"/>
      </w:pPr>
      <w:r>
        <w:rPr>
          <w:rFonts w:ascii="Calibri" w:cs="Calibri" w:eastAsia="Calibri" w:hAnsi="Calibri"/>
          <w:color w:val="2B2B2B"/>
          <w:sz w:val="19"/>
          <w:szCs w:val="19"/>
        </w:rPr>
        <w:t xml:space="preserve">Set up campaign tracking and reported on traffic, engagement and conversion performance to steer the next cycle</w:t>
      </w:r>
    </w:p>
    <w:p>
      <w:pPr>
        <w:tabs>
          <w:tab w:val="right" w:pos="10240"/>
        </w:tabs>
        <w:spacing w:after="0" w:before="160"/>
      </w:pPr>
      <w:r>
        <w:rPr>
          <w:rFonts w:ascii="Calibri" w:cs="Calibri" w:eastAsia="Calibri" w:hAnsi="Calibri"/>
          <w:b/>
          <w:bCs/>
          <w:color w:val="000000"/>
          <w:sz w:val="20"/>
          <w:szCs w:val="20"/>
        </w:rPr>
        <w:t xml:space="preserve">Assistant Vice President</w:t>
      </w:r>
      <w:r>
        <w:rPr>
          <w:rFonts w:ascii="Calibri" w:cs="Calibri" w:eastAsia="Calibri" w:hAnsi="Calibri"/>
          <w:color w:val="6B6B6B"/>
          <w:sz w:val="18"/>
          <w:szCs w:val="18"/>
        </w:rPr>
        <w:t xml:space="preserve">	Jun 2022 – Jan 2023</w:t>
      </w:r>
    </w:p>
    <w:p>
      <w:pPr>
        <w:spacing w:after="65"/>
      </w:pPr>
      <w:r>
        <w:rPr>
          <w:rFonts w:ascii="Calibri" w:cs="Calibri" w:eastAsia="Calibri" w:hAnsi="Calibri"/>
          <w:color w:val="5A5A5A"/>
          <w:sz w:val="18"/>
          <w:szCs w:val="18"/>
        </w:rPr>
        <w:t xml:space="preserve">PT Sahabat Maju Jaya · Jakarta, Indonesia · On-site</w:t>
      </w:r>
    </w:p>
    <w:p>
      <w:pPr>
        <w:pStyle w:val="ListParagraph"/>
        <w:numPr>
          <w:ilvl w:val="0"/>
          <w:numId w:val="1"/>
        </w:numPr>
        <w:spacing w:after="50"/>
      </w:pPr>
      <w:r>
        <w:rPr>
          <w:rFonts w:ascii="Calibri" w:cs="Calibri" w:eastAsia="Calibri" w:hAnsi="Calibri"/>
          <w:color w:val="2B2B2B"/>
          <w:sz w:val="19"/>
          <w:szCs w:val="19"/>
        </w:rPr>
        <w:t xml:space="preserve">Assisted the Vice President in designing and implementing strategic initiatives to meet company goals and objectives</w:t>
      </w:r>
    </w:p>
    <w:p>
      <w:pPr>
        <w:pStyle w:val="ListParagraph"/>
        <w:numPr>
          <w:ilvl w:val="0"/>
          <w:numId w:val="1"/>
        </w:numPr>
        <w:spacing w:after="50"/>
      </w:pPr>
      <w:r>
        <w:rPr>
          <w:rFonts w:ascii="Calibri" w:cs="Calibri" w:eastAsia="Calibri" w:hAnsi="Calibri"/>
          <w:color w:val="2B2B2B"/>
          <w:sz w:val="19"/>
          <w:szCs w:val="19"/>
        </w:rPr>
        <w:t xml:space="preserve">Prepared business and financial reports, briefing materials and presentation decks for management review</w:t>
      </w:r>
    </w:p>
    <w:p>
      <w:pPr>
        <w:pStyle w:val="ListParagraph"/>
        <w:numPr>
          <w:ilvl w:val="0"/>
          <w:numId w:val="1"/>
        </w:numPr>
        <w:spacing w:after="50"/>
      </w:pPr>
      <w:r>
        <w:rPr>
          <w:rFonts w:ascii="Calibri" w:cs="Calibri" w:eastAsia="Calibri" w:hAnsi="Calibri"/>
          <w:color w:val="2B2B2B"/>
          <w:sz w:val="19"/>
          <w:szCs w:val="19"/>
        </w:rPr>
        <w:t xml:space="preserve">Handled bookkeeping — recorded transactions, reconciled accounts and supported monthly and year-end financial reporting</w:t>
      </w:r>
    </w:p>
    <w:p>
      <w:pPr>
        <w:pStyle w:val="ListParagraph"/>
        <w:numPr>
          <w:ilvl w:val="0"/>
          <w:numId w:val="1"/>
        </w:numPr>
        <w:spacing w:after="50"/>
      </w:pPr>
      <w:r>
        <w:rPr>
          <w:rFonts w:ascii="Calibri" w:cs="Calibri" w:eastAsia="Calibri" w:hAnsi="Calibri"/>
          <w:color w:val="2B2B2B"/>
          <w:sz w:val="19"/>
          <w:szCs w:val="19"/>
        </w:rPr>
        <w:t xml:space="preserve">Coordinated across departments to track progress against targets and escalated blockers to the Vice President</w:t>
      </w:r>
    </w:p>
    <w:p>
      <w:pPr>
        <w:pStyle w:val="ListParagraph"/>
        <w:numPr>
          <w:ilvl w:val="0"/>
          <w:numId w:val="1"/>
        </w:numPr>
        <w:spacing w:after="50"/>
      </w:pPr>
      <w:r>
        <w:rPr>
          <w:rFonts w:ascii="Calibri" w:cs="Calibri" w:eastAsia="Calibri" w:hAnsi="Calibri"/>
          <w:color w:val="2B2B2B"/>
          <w:sz w:val="19"/>
          <w:szCs w:val="19"/>
        </w:rPr>
        <w:t xml:space="preserve">Supported budgeting and cost monitoring, flagging variances against plan</w:t>
      </w:r>
    </w:p>
    <w:p>
      <w:pPr>
        <w:pStyle w:val="ListParagraph"/>
        <w:numPr>
          <w:ilvl w:val="0"/>
          <w:numId w:val="1"/>
        </w:numPr>
        <w:spacing w:after="50"/>
      </w:pPr>
      <w:r>
        <w:rPr>
          <w:rFonts w:ascii="Calibri" w:cs="Calibri" w:eastAsia="Calibri" w:hAnsi="Calibri"/>
          <w:color w:val="2B2B2B"/>
          <w:sz w:val="19"/>
          <w:szCs w:val="19"/>
        </w:rPr>
        <w:t xml:space="preserve">Maintained company documentation and administrative records, keeping internal reporting and filings current</w:t>
      </w:r>
    </w:p>
    <w:p>
      <w:pPr>
        <w:tabs>
          <w:tab w:val="right" w:pos="10240"/>
        </w:tabs>
        <w:spacing w:after="0" w:before="160"/>
      </w:pPr>
      <w:r>
        <w:rPr>
          <w:rFonts w:ascii="Calibri" w:cs="Calibri" w:eastAsia="Calibri" w:hAnsi="Calibri"/>
          <w:b/>
          <w:bCs/>
          <w:color w:val="000000"/>
          <w:sz w:val="20"/>
          <w:szCs w:val="20"/>
        </w:rPr>
        <w:t xml:space="preserve">Financial Services Consultant</w:t>
      </w:r>
      <w:r>
        <w:rPr>
          <w:rFonts w:ascii="Calibri" w:cs="Calibri" w:eastAsia="Calibri" w:hAnsi="Calibri"/>
          <w:color w:val="6B6B6B"/>
          <w:sz w:val="18"/>
          <w:szCs w:val="18"/>
        </w:rPr>
        <w:t xml:space="preserve">	Mar 2022 – Jun 2022</w:t>
      </w:r>
    </w:p>
    <w:p>
      <w:pPr>
        <w:spacing w:after="65"/>
      </w:pPr>
      <w:r>
        <w:rPr>
          <w:rFonts w:ascii="Calibri" w:cs="Calibri" w:eastAsia="Calibri" w:hAnsi="Calibri"/>
          <w:color w:val="5A5A5A"/>
          <w:sz w:val="18"/>
          <w:szCs w:val="18"/>
        </w:rPr>
        <w:t xml:space="preserve">PT Kontak Perkasa Futures · Indonesia · On-site</w:t>
      </w:r>
    </w:p>
    <w:p>
      <w:pPr>
        <w:pStyle w:val="ListParagraph"/>
        <w:numPr>
          <w:ilvl w:val="0"/>
          <w:numId w:val="1"/>
        </w:numPr>
        <w:spacing w:after="50"/>
      </w:pPr>
      <w:r>
        <w:rPr>
          <w:rFonts w:ascii="Calibri" w:cs="Calibri" w:eastAsia="Calibri" w:hAnsi="Calibri"/>
          <w:color w:val="2B2B2B"/>
          <w:sz w:val="19"/>
          <w:szCs w:val="19"/>
        </w:rPr>
        <w:t xml:space="preserve">Built and maintained client relationships, sustaining satisfaction and retention through proactive communication and responsive support</w:t>
      </w:r>
    </w:p>
    <w:p>
      <w:pPr>
        <w:pStyle w:val="ListParagraph"/>
        <w:numPr>
          <w:ilvl w:val="0"/>
          <w:numId w:val="1"/>
        </w:numPr>
        <w:spacing w:after="50"/>
      </w:pPr>
      <w:r>
        <w:rPr>
          <w:rFonts w:ascii="Calibri" w:cs="Calibri" w:eastAsia="Calibri" w:hAnsi="Calibri"/>
          <w:color w:val="2B2B2B"/>
          <w:sz w:val="19"/>
          <w:szCs w:val="19"/>
        </w:rPr>
        <w:t xml:space="preserve">Advised clients on financial products and investment options, assessing risk profile and objectives before recommending a strategy</w:t>
      </w:r>
    </w:p>
    <w:p>
      <w:pPr>
        <w:pStyle w:val="ListParagraph"/>
        <w:numPr>
          <w:ilvl w:val="0"/>
          <w:numId w:val="1"/>
        </w:numPr>
        <w:spacing w:after="50"/>
      </w:pPr>
      <w:r>
        <w:rPr>
          <w:rFonts w:ascii="Calibri" w:cs="Calibri" w:eastAsia="Calibri" w:hAnsi="Calibri"/>
          <w:color w:val="2B2B2B"/>
          <w:sz w:val="19"/>
          <w:szCs w:val="19"/>
        </w:rPr>
        <w:t xml:space="preserve">Explained product mechanics, cost structures and risk exposure so clients could make informed decisions</w:t>
      </w:r>
    </w:p>
    <w:p>
      <w:pPr>
        <w:pStyle w:val="ListParagraph"/>
        <w:numPr>
          <w:ilvl w:val="0"/>
          <w:numId w:val="1"/>
        </w:numPr>
        <w:spacing w:after="50"/>
      </w:pPr>
      <w:r>
        <w:rPr>
          <w:rFonts w:ascii="Calibri" w:cs="Calibri" w:eastAsia="Calibri" w:hAnsi="Calibri"/>
          <w:color w:val="2B2B2B"/>
          <w:sz w:val="19"/>
          <w:szCs w:val="19"/>
        </w:rPr>
        <w:t xml:space="preserve">Delivered regular market updates and portfolio reviews, adjusting recommendations as conditions changed</w:t>
      </w:r>
    </w:p>
    <w:p>
      <w:pPr>
        <w:pStyle w:val="ListParagraph"/>
        <w:numPr>
          <w:ilvl w:val="0"/>
          <w:numId w:val="1"/>
        </w:numPr>
        <w:spacing w:after="50"/>
      </w:pPr>
      <w:r>
        <w:rPr>
          <w:rFonts w:ascii="Calibri" w:cs="Calibri" w:eastAsia="Calibri" w:hAnsi="Calibri"/>
          <w:color w:val="2B2B2B"/>
          <w:sz w:val="19"/>
          <w:szCs w:val="19"/>
        </w:rPr>
        <w:t xml:space="preserve">Prospected and onboarded new clients, guiding them through account opening, documentation and compliance requirements</w:t>
      </w:r>
    </w:p>
    <w:p>
      <w:pPr>
        <w:pStyle w:val="ListParagraph"/>
        <w:numPr>
          <w:ilvl w:val="0"/>
          <w:numId w:val="1"/>
        </w:numPr>
        <w:spacing w:after="50"/>
      </w:pPr>
      <w:r>
        <w:rPr>
          <w:rFonts w:ascii="Calibri" w:cs="Calibri" w:eastAsia="Calibri" w:hAnsi="Calibri"/>
          <w:color w:val="2B2B2B"/>
          <w:sz w:val="19"/>
          <w:szCs w:val="19"/>
        </w:rPr>
        <w:t xml:space="preserve">Worked within regulatory and internal compliance requirements across all client-facing activity</w:t>
      </w:r>
    </w:p>
    <w:p>
      <w:pPr>
        <w:pBdr>
          <w:bottom w:val="single" w:color="B8B8B8" w:sz="6" w:space="3"/>
        </w:pBdr>
        <w:spacing w:after="110" w:before="250"/>
      </w:pPr>
      <w:r>
        <w:rPr>
          <w:rFonts w:ascii="Calibri" w:cs="Calibri" w:eastAsia="Calibri" w:hAnsi="Calibri"/>
          <w:color w:val="6B6B6B"/>
          <w:spacing w:val="60"/>
          <w:sz w:val="17"/>
          <w:szCs w:val="17"/>
        </w:rPr>
        <w:t xml:space="preserve">EDUCATION</w:t>
      </w:r>
    </w:p>
    <w:p>
      <w:pPr>
        <w:tabs>
          <w:tab w:val="right" w:pos="10240"/>
        </w:tabs>
        <w:spacing w:after="0"/>
      </w:pPr>
      <w:r>
        <w:rPr>
          <w:rFonts w:ascii="Calibri" w:cs="Calibri" w:eastAsia="Calibri" w:hAnsi="Calibri"/>
          <w:b/>
          <w:bCs/>
          <w:color w:val="000000"/>
          <w:sz w:val="20"/>
          <w:szCs w:val="20"/>
        </w:rPr>
        <w:t xml:space="preserve">Bachelor’s Degree, Business, Management &amp; Marketing</w:t>
      </w:r>
      <w:r>
        <w:rPr>
          <w:rFonts w:ascii="Calibri" w:cs="Calibri" w:eastAsia="Calibri" w:hAnsi="Calibri"/>
          <w:color w:val="6B6B6B"/>
          <w:sz w:val="18"/>
          <w:szCs w:val="18"/>
        </w:rPr>
        <w:t xml:space="preserve">	2021 – 2024</w:t>
      </w:r>
    </w:p>
    <w:p>
      <w:pPr>
        <w:spacing w:after="65"/>
      </w:pPr>
      <w:r>
        <w:rPr>
          <w:rFonts w:ascii="Calibri" w:cs="Calibri" w:eastAsia="Calibri" w:hAnsi="Calibri"/>
          <w:color w:val="5A5A5A"/>
          <w:sz w:val="18"/>
          <w:szCs w:val="18"/>
        </w:rPr>
        <w:t xml:space="preserve">Bunda Mulia University · Jakarta, Indonesia</w:t>
      </w:r>
    </w:p>
    <w:p>
      <w:pPr>
        <w:pBdr>
          <w:bottom w:val="single" w:color="B8B8B8" w:sz="6" w:space="3"/>
        </w:pBdr>
        <w:spacing w:after="110" w:before="250"/>
      </w:pPr>
      <w:r>
        <w:rPr>
          <w:rFonts w:ascii="Calibri" w:cs="Calibri" w:eastAsia="Calibri" w:hAnsi="Calibri"/>
          <w:color w:val="6B6B6B"/>
          <w:spacing w:val="60"/>
          <w:sz w:val="17"/>
          <w:szCs w:val="17"/>
        </w:rPr>
        <w:t xml:space="preserve">SKILLS</w:t>
      </w:r>
    </w:p>
    <w:p>
      <w:pPr>
        <w:pStyle w:val="ListParagraph"/>
        <w:numPr>
          <w:ilvl w:val="0"/>
          <w:numId w:val="1"/>
        </w:numPr>
        <w:spacing w:after="50"/>
      </w:pPr>
      <w:r>
        <w:rPr>
          <w:rFonts w:ascii="Calibri" w:cs="Calibri" w:eastAsia="Calibri" w:hAnsi="Calibri"/>
          <w:b/>
          <w:bCs/>
          <w:color w:val="2B2B2B"/>
          <w:sz w:val="19"/>
          <w:szCs w:val="19"/>
        </w:rPr>
        <w:t xml:space="preserve">Content &amp; editorial — </w:t>
      </w:r>
      <w:r>
        <w:rPr>
          <w:rFonts w:ascii="Calibri" w:cs="Calibri" w:eastAsia="Calibri" w:hAnsi="Calibri"/>
          <w:color w:val="2B2B2B"/>
          <w:sz w:val="19"/>
          <w:szCs w:val="19"/>
        </w:rPr>
        <w:t xml:space="preserve">editorial systems design, evidence standards and source verification, research synthesis from primary literature, scripting and storyboarding, video production, content design</w:t>
      </w:r>
    </w:p>
    <w:p>
      <w:pPr>
        <w:pStyle w:val="ListParagraph"/>
        <w:numPr>
          <w:ilvl w:val="0"/>
          <w:numId w:val="1"/>
        </w:numPr>
        <w:spacing w:after="50"/>
      </w:pPr>
      <w:r>
        <w:rPr>
          <w:rFonts w:ascii="Calibri" w:cs="Calibri" w:eastAsia="Calibri" w:hAnsi="Calibri"/>
          <w:b/>
          <w:bCs/>
          <w:color w:val="2B2B2B"/>
          <w:sz w:val="19"/>
          <w:szCs w:val="19"/>
        </w:rPr>
        <w:t xml:space="preserve">Marketing — </w:t>
      </w:r>
      <w:r>
        <w:rPr>
          <w:rFonts w:ascii="Calibri" w:cs="Calibri" w:eastAsia="Calibri" w:hAnsi="Calibri"/>
          <w:color w:val="2B2B2B"/>
          <w:sz w:val="19"/>
          <w:szCs w:val="19"/>
        </w:rPr>
        <w:t xml:space="preserve">brand positioning, channel strategy, campaign planning, funnel-based content programming, SEO and keyword research, on-page optimisation, cross-platform performance analysis</w:t>
      </w:r>
    </w:p>
    <w:p>
      <w:pPr>
        <w:pStyle w:val="ListParagraph"/>
        <w:numPr>
          <w:ilvl w:val="0"/>
          <w:numId w:val="1"/>
        </w:numPr>
        <w:spacing w:after="50"/>
      </w:pPr>
      <w:r>
        <w:rPr>
          <w:rFonts w:ascii="Calibri" w:cs="Calibri" w:eastAsia="Calibri" w:hAnsi="Calibri"/>
          <w:b/>
          <w:bCs/>
          <w:color w:val="2B2B2B"/>
          <w:sz w:val="19"/>
          <w:szCs w:val="19"/>
        </w:rPr>
        <w:t xml:space="preserve">Finance — </w:t>
      </w:r>
      <w:r>
        <w:rPr>
          <w:rFonts w:ascii="Calibri" w:cs="Calibri" w:eastAsia="Calibri" w:hAnsi="Calibri"/>
          <w:color w:val="2B2B2B"/>
          <w:sz w:val="19"/>
          <w:szCs w:val="19"/>
        </w:rPr>
        <w:t xml:space="preserve">technical analysis, fundamental analysis, financial markets research, financial advisory, bookkeeping</w:t>
      </w:r>
    </w:p>
    <w:p>
      <w:pPr>
        <w:pStyle w:val="ListParagraph"/>
        <w:numPr>
          <w:ilvl w:val="0"/>
          <w:numId w:val="1"/>
        </w:numPr>
        <w:spacing w:after="50"/>
      </w:pPr>
      <w:r>
        <w:rPr>
          <w:rFonts w:ascii="Calibri" w:cs="Calibri" w:eastAsia="Calibri" w:hAnsi="Calibri"/>
          <w:b/>
          <w:bCs/>
          <w:color w:val="2B2B2B"/>
          <w:sz w:val="19"/>
          <w:szCs w:val="19"/>
        </w:rPr>
        <w:t xml:space="preserve">Tools &amp; production — </w:t>
      </w:r>
      <w:r>
        <w:rPr>
          <w:rFonts w:ascii="Calibri" w:cs="Calibri" w:eastAsia="Calibri" w:hAnsi="Calibri"/>
          <w:color w:val="2B2B2B"/>
          <w:sz w:val="19"/>
          <w:szCs w:val="19"/>
        </w:rPr>
        <w:t xml:space="preserve">social-format design systems, explanatory graphics, bilingual subtitling, CMS-ready HTML publishing, version-controlled content repositories</w:t>
      </w:r>
    </w:p>
    <w:p>
      <w:pPr>
        <w:pStyle w:val="ListParagraph"/>
        <w:numPr>
          <w:ilvl w:val="0"/>
          <w:numId w:val="1"/>
        </w:numPr>
        <w:spacing w:after="50"/>
      </w:pPr>
      <w:r>
        <w:rPr>
          <w:rFonts w:ascii="Calibri" w:cs="Calibri" w:eastAsia="Calibri" w:hAnsi="Calibri"/>
          <w:b/>
          <w:bCs/>
          <w:color w:val="2B2B2B"/>
          <w:sz w:val="19"/>
          <w:szCs w:val="19"/>
        </w:rPr>
        <w:t xml:space="preserve">Languages — </w:t>
      </w:r>
      <w:r>
        <w:rPr>
          <w:rFonts w:ascii="Calibri" w:cs="Calibri" w:eastAsia="Calibri" w:hAnsi="Calibri"/>
          <w:color w:val="2B2B2B"/>
          <w:sz w:val="19"/>
          <w:szCs w:val="19"/>
        </w:rPr>
        <w:t xml:space="preserve">Indonesian (native), English (professional working proficiency)</w:t>
      </w:r>
    </w:p>
    <w:p>
      <w:pPr>
        <w:spacing w:after="55"/>
      </w:pPr>
      <w:r>
        <w:rPr>
          <w:rFonts w:ascii="Calibri" w:cs="Calibri" w:eastAsia="Calibri" w:hAnsi="Calibri"/>
          <w:i/>
          <w:iCs/>
          <w:color w:val="9A9A9A"/>
          <w:sz w:val="18"/>
          <w:szCs w:val="18"/>
        </w:rPr>
        <w:t xml:space="preserve">Add the software you actually use — editing suite, design tools, analytics platforms, trading platforms.</w:t>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xxsn1tebvlbkr8rzvpjr" Type="http://schemas.openxmlformats.org/officeDocument/2006/relationships/hyperlink" Target="https://www.linkedin.com/in/dustin-wijaya-924710216/"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2026-09-18T15:57:23.556Z</dcterms:created>
  <dcterms:modified xsi:type="dcterms:W3CDTF">2026-09-18T15:57:23.566Z</dcterms:modified>
</cp:coreProperties>
</file>

<file path=docProps/custom.xml><?xml version="1.0" encoding="utf-8"?>
<Properties xmlns="http://schemas.openxmlformats.org/officeDocument/2006/custom-properties" xmlns:vt="http://schemas.openxmlformats.org/officeDocument/2006/docPropsVTypes"/>
</file>