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Next/>
        <w:pageBreakBefore/>
        <w:spacing w:before="0" w:after="40"/>
      </w:pPr>
      <w:r>
        <w:rPr>
          <w:rFonts w:ascii="Calibri" w:hAnsi="Calibri" w:eastAsia="Noto Sans TC" w:cs="Noto Sans TC"/>
          <w:b/>
          <w:bCs/>
          <w:color w:val="2E8B8B"/>
          <w:sz w:val="18"/>
          <w:szCs w:val="18"/>
        </w:rPr>
        <w:t xml:space="preserve">第一部：建立觀測站</w:t>
      </w:r>
    </w:p>
    <w:p>
      <w:pPr>
        <w:keepNext/>
        <w:spacing w:before="0" w:after="0"/>
      </w:pPr>
      <w:r>
        <w:rPr>
          <w:rFonts w:ascii="Calibri" w:hAnsi="Calibri" w:eastAsia="Noto Sans TC" w:cs="Noto Sans TC"/>
          <w:b/>
          <w:bCs/>
          <w:color w:val="0B2545"/>
          <w:sz w:val="68"/>
          <w:szCs w:val="68"/>
        </w:rPr>
        <w:t xml:space="preserve">01</w:t>
      </w:r>
    </w:p>
    <w:p>
      <w:pPr>
        <w:keepNext/>
        <w:spacing w:before="0" w:after="40"/>
      </w:pPr>
      <w:bookmarkStart w:name="chapter_01_1" w:id="1"/>
      <w:r>
        <w:rPr>
          <w:rFonts w:ascii="Calibri" w:hAnsi="Calibri" w:eastAsia="Noto Sans TC" w:cs="Noto Sans TC"/>
          <w:b/>
          <w:bCs/>
          <w:color w:val="0B2545"/>
          <w:sz w:val="44"/>
          <w:szCs w:val="44"/>
        </w:rPr>
        <w:t xml:space="preserve">點亮第一張星圖</w:t>
      </w:r>
      <w:bookmarkEnd w:id="1"/>
    </w:p>
    <w:p>
      <w:pPr>
        <w:keepNext/>
        <w:spacing w:before="0" w:after="120"/>
      </w:pPr>
      <w:r>
        <w:rPr>
          <w:rFonts w:ascii="Calibri" w:hAnsi="Calibri" w:eastAsia="Noto Sans TC" w:cs="Noto Sans TC"/>
          <w:i/>
          <w:iCs/>
          <w:color w:val="2E74B5"/>
          <w:sz w:val="19"/>
          <w:szCs w:val="19"/>
        </w:rPr>
        <w:t xml:space="preserve">Lighting the First Star Map</w:t>
      </w:r>
    </w:p>
    <w:p>
      <w:pPr>
        <w:keepNext/>
        <w:spacing w:before="0" w:after="140" w:line="300"/>
      </w:pPr>
      <w:r>
        <w:rPr>
          <w:rFonts w:ascii="Calibri" w:hAnsi="Calibri" w:eastAsia="Noto Sans TC" w:cs="Noto Sans TC"/>
          <w:color w:val="333333"/>
          <w:sz w:val="21"/>
          <w:szCs w:val="21"/>
        </w:rPr>
        <w:t xml:space="preserve">星圖工坊準備了一套虛構的觀測流程，用來確認出版社版型中的章首頁、圖片與學習目標。</w:t>
      </w:r>
    </w:p>
    <w:p>
      <w:pPr>
        <w:keepNext/>
        <w:spacing w:before="0" w:after="120"/>
        <w:jc w:val="center"/>
      </w:pPr>
      <w:r>
        <w:drawing>
          <wp:inline distT="0" distB="0" distL="0" distR="0">
            <wp:extent cx="3528000" cy="1646400"/>
            <wp:effectExtent t="0" r="0" b="0" l="0"/>
            <wp:docPr id="1" name="點亮第一張星圖" descr="章首頁：點亮第一張星圖" title="點亮第一張星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00" cy="16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" w:after="40"/>
      </w:pPr>
      <w:r>
        <w:rPr>
          <w:rFonts w:ascii="Calibri" w:hAnsi="Calibri" w:eastAsia="Noto Sans TC" w:cs="Noto Sans TC"/>
          <w:b/>
          <w:bCs/>
          <w:color w:val="C55A3A"/>
          <w:sz w:val="21"/>
          <w:szCs w:val="21"/>
        </w:rPr>
        <w:t xml:space="preserve">本章完成</w:t>
      </w:r>
    </w:p>
    <w:p>
      <w:pPr>
        <w:pStyle w:val="Normal"/>
        <w:numPr>
          <w:ilvl w:val="0"/>
          <w:numId w:val="2"/>
        </w:numPr>
        <w:spacing w:before="0" w:after="20" w:line="252"/>
        <w:ind w:left="360" w:hanging="230"/>
      </w:pPr>
      <w:r>
        <w:rPr>
          <w:rFonts w:ascii="Calibri" w:hAnsi="Calibri" w:eastAsia="Noto Sans TC" w:cs="Noto Sans TC"/>
          <w:sz w:val="19"/>
          <w:szCs w:val="19"/>
        </w:rPr>
        <w:t xml:space="preserve">辨識觀測資料的輸入與輸出。</w:t>
      </w:r>
    </w:p>
    <w:p>
      <w:pPr>
        <w:pStyle w:val="Normal"/>
        <w:numPr>
          <w:ilvl w:val="0"/>
          <w:numId w:val="2"/>
        </w:numPr>
        <w:spacing w:before="0" w:after="20" w:line="252"/>
        <w:ind w:left="360" w:hanging="230"/>
      </w:pPr>
      <w:r>
        <w:rPr>
          <w:rFonts w:ascii="Calibri" w:hAnsi="Calibri" w:eastAsia="Noto Sans TC" w:cs="Noto Sans TC"/>
          <w:sz w:val="19"/>
          <w:szCs w:val="19"/>
        </w:rPr>
        <w:t xml:space="preserve">完成可重複驗證的星圖發佈流程。</w:t>
      </w:r>
    </w:p>
    <w:p>
      <w:pPr>
        <w:pStyle w:val="Heading1"/>
        <w:pageBreakBefore/>
      </w:pPr>
      <w:bookmarkStart w:name="h1_heading_2_2" w:id="2"/>
      <w:r>
        <w:t xml:space="preserve">星圖工坊觀測指南</w:t>
      </w:r>
      <w:bookmarkEnd w:id="2"/>
    </w:p>
    <w:p>
      <w:pPr>
        <w:pStyle w:val="Normal"/>
      </w:pPr>
      <w:r>
        <w:t xml:space="preserve">這是一段一般文字，包含</w:t>
      </w:r>
      <w:r>
        <w:rPr>
          <w:b/>
          <w:bCs/>
        </w:rPr>
        <w:t xml:space="preserve">重要觀測原則</w:t>
      </w:r>
      <w:r>
        <w:t xml:space="preserve">、</w:t>
      </w:r>
      <w:r>
        <w:rPr>
          <w:rFonts w:ascii="Consolas" w:hAnsi="Consolas" w:eastAsia="Noto Sans TC" w:cs="Noto Sans TC"/>
          <w:color w:val="9B1C1C"/>
          <w:sz w:val="19"/>
          <w:szCs w:val="19"/>
          <w:shd w:fill="F4F6F9" w:color="auto" w:val="clear"/>
        </w:rPr>
        <w:t xml:space="preserve">star-map --calibrate</w:t>
      </w:r>
      <w:r>
        <w:t xml:space="preserve"> 行內程式碼，以及</w:t>
      </w:r>
      <w:hyperlink w:history="1" r:id="rIdrkj9clwgrabxdkhy6rbvi">
        <w:r>
          <w:rPr>
            <w:color w:val="2563EB"/>
            <w:u w:val="single" w:color="2563EB"/>
          </w:rPr>
          <w:t xml:space="preserve">公開觀測說明</w:t>
        </w:r>
      </w:hyperlink>
      <w:r>
        <w:t xml:space="preserve">。</w:t>
      </w:r>
    </w:p>
    <w:p>
      <w:pPr>
        <w:pStyle w:val="Heading2"/>
      </w:pPr>
      <w:bookmarkStart w:name="h2_heading_3_3" w:id="3"/>
      <w:r>
        <w:t xml:space="preserve">準備觀測器材</w:t>
      </w:r>
      <w:bookmarkEnd w:id="3"/>
    </w:p>
    <w:p>
      <w:pPr>
        <w:pStyle w:val="Heading3"/>
      </w:pPr>
      <w:bookmarkStart w:name="h3_heading_4_4" w:id="4"/>
      <w:r>
        <w:t xml:space="preserve">校準鏡頭與時鐘</w:t>
      </w:r>
      <w:bookmarkEnd w:id="4"/>
    </w:p>
    <w:p>
      <w:pPr>
        <w:pStyle w:val="Normal"/>
        <w:numPr>
          <w:ilvl w:val="0"/>
          <w:numId w:val="2"/>
        </w:numPr>
      </w:pPr>
      <w:r>
        <w:t xml:space="preserve">檢查北方定位刻度</w:t>
      </w:r>
    </w:p>
    <w:p>
      <w:pPr>
        <w:pStyle w:val="Normal"/>
        <w:numPr>
          <w:ilvl w:val="0"/>
          <w:numId w:val="2"/>
        </w:numPr>
      </w:pPr>
      <w:r>
        <w:t xml:space="preserve">記錄觀測時間</w:t>
      </w:r>
    </w:p>
    <w:p>
      <w:pPr>
        <w:pStyle w:val="Normal"/>
        <w:numPr>
          <w:ilvl w:val="0"/>
          <w:numId w:val="2"/>
        </w:numPr>
      </w:pPr>
      <w:r>
        <w:t xml:space="preserve">確認星圖紙張編號</w:t>
      </w:r>
    </w:p>
    <w:p>
      <w:pPr>
        <w:pStyle w:val="Normal"/>
        <w:numPr>
          <w:ilvl w:val="0"/>
          <w:numId w:val="3"/>
        </w:numPr>
      </w:pPr>
      <w:r>
        <w:t xml:space="preserve">啟動虛構觀測台</w:t>
      </w:r>
    </w:p>
    <w:p>
      <w:pPr>
        <w:pStyle w:val="Normal"/>
        <w:numPr>
          <w:ilvl w:val="0"/>
          <w:numId w:val="3"/>
        </w:numPr>
      </w:pPr>
      <w:r>
        <w:t xml:space="preserve">載入星圖工坊測試資料</w:t>
      </w:r>
    </w:p>
    <w:p>
      <w:pPr>
        <w:pStyle w:val="Normal"/>
        <w:numPr>
          <w:ilvl w:val="0"/>
          <w:numId w:val="3"/>
        </w:numPr>
      </w:pPr>
      <w:r>
        <w:t xml:space="preserve">匯出公開觀測摘要</w:t>
      </w:r>
    </w:p>
    <w:p>
      <w:pPr>
        <w:pStyle w:val="Callout"/>
        <w:shd w:fill="F4F6F9"/>
        <w:ind w:left="230" w:right="230"/>
      </w:pPr>
      <w:r>
        <w:rPr>
          <w:rFonts w:ascii="Calibri" w:hAnsi="Calibri" w:eastAsia="Noto Sans TC" w:cs="Noto Sans TC"/>
          <w:b/>
          <w:bCs/>
        </w:rPr>
        <w:t xml:space="preserve">NOTE </w:t>
      </w:r>
    </w:p>
    <w:p>
      <w:pPr>
        <w:pStyle w:val="Callout"/>
        <w:shd w:fill="F4F6F9"/>
        <w:ind w:left="230" w:right="230"/>
      </w:pPr>
      <w:r>
        <w:t xml:space="preserve">筆記：每次觀測都要保留校準時間。</w:t>
      </w:r>
    </w:p>
    <w:p>
      <w:pPr>
        <w:pStyle w:val="Callout"/>
        <w:shd w:fill="EEF7F0"/>
        <w:ind w:left="230" w:right="230"/>
      </w:pPr>
      <w:r>
        <w:rPr>
          <w:rFonts w:ascii="Calibri" w:hAnsi="Calibri" w:eastAsia="Noto Sans TC" w:cs="Noto Sans TC"/>
          <w:b/>
          <w:bCs/>
        </w:rPr>
        <w:t xml:space="preserve">TIP </w:t>
      </w:r>
    </w:p>
    <w:p>
      <w:pPr>
        <w:pStyle w:val="Callout"/>
        <w:shd w:fill="EEF7F0"/>
        <w:ind w:left="230" w:right="230"/>
      </w:pPr>
      <w:r>
        <w:t xml:space="preserve">提示：先用低倍率鏡頭尋找最亮的測試星。</w:t>
      </w:r>
    </w:p>
    <w:p>
      <w:pPr>
        <w:pStyle w:val="Callout"/>
        <w:shd w:fill="FFF4CC"/>
        <w:ind w:left="230" w:right="230"/>
      </w:pPr>
      <w:r>
        <w:rPr>
          <w:rFonts w:ascii="Calibri" w:hAnsi="Calibri" w:eastAsia="Noto Sans TC" w:cs="Noto Sans TC"/>
          <w:b/>
          <w:bCs/>
        </w:rPr>
        <w:t xml:space="preserve">WARNING </w:t>
      </w:r>
    </w:p>
    <w:p>
      <w:pPr>
        <w:pStyle w:val="Callout"/>
        <w:shd w:fill="FFF4CC"/>
        <w:ind w:left="230" w:right="230"/>
      </w:pPr>
      <w:r>
        <w:t xml:space="preserve">警告：雲層過厚時，請暫停自動辨識。</w:t>
      </w:r>
    </w:p>
    <w:p>
      <w:pPr>
        <w:pStyle w:val="Callout"/>
        <w:shd w:fill="EEF4FB"/>
        <w:ind w:left="230" w:right="230"/>
      </w:pPr>
      <w:r>
        <w:rPr>
          <w:rFonts w:ascii="Calibri" w:hAnsi="Calibri" w:eastAsia="Noto Sans TC" w:cs="Noto Sans TC"/>
          <w:b/>
          <w:bCs/>
        </w:rPr>
        <w:t xml:space="preserve">IMPORTANT </w:t>
      </w:r>
    </w:p>
    <w:p>
      <w:pPr>
        <w:pStyle w:val="Callout"/>
        <w:shd w:fill="EEF4FB"/>
        <w:ind w:left="230" w:right="230"/>
      </w:pPr>
      <w:r>
        <w:t xml:space="preserve">重要：公開報告只能使用星圖工坊的虛構資料。</w:t>
      </w:r>
    </w:p>
    <w:p>
      <w:pPr>
        <w:pStyle w:val="Callout"/>
        <w:shd w:fill="FDECEC"/>
        <w:ind w:left="230" w:right="230"/>
      </w:pPr>
      <w:r>
        <w:rPr>
          <w:rFonts w:ascii="Calibri" w:hAnsi="Calibri" w:eastAsia="Noto Sans TC" w:cs="Noto Sans TC"/>
          <w:b/>
          <w:bCs/>
        </w:rPr>
        <w:t xml:space="preserve">CAUTION </w:t>
      </w:r>
    </w:p>
    <w:p>
      <w:pPr>
        <w:pStyle w:val="Callout"/>
        <w:shd w:fill="FDECEC"/>
        <w:ind w:left="230" w:right="230"/>
      </w:pPr>
      <w:r>
        <w:t xml:space="preserve">注意：切換鏡頭前要先保存目前的觀測座標。</w:t>
      </w:r>
    </w:p>
    <w:p>
      <w:pPr>
        <w:keepLines/>
        <w:pBdr>
          <w:top w:val="dotted" w:color="A6A6A6" w:sz="8" w:space="6"/>
          <w:bottom w:val="dotted" w:color="A6A6A6" w:sz="8" w:space="6"/>
          <w:left w:val="dotted" w:color="A6A6A6" w:sz="8" w:space="6"/>
          <w:right w:val="dotted" w:color="A6A6A6" w:sz="8" w:space="6"/>
        </w:pBdr>
        <w:shd w:fill="F2F2F2"/>
        <w:spacing w:before="400" w:after="400" w:line="300"/>
        <w:ind w:right="1440"/>
        <w:jc w:val="left"/>
      </w:pPr>
      <w:r>
        <w:rPr>
          <w:rFonts w:ascii="Consolas" w:hAnsi="Consolas" w:eastAsia="Microsoft JhengHei" w:cs="Consolas"/>
          <w:b/>
          <w:bCs/>
          <w:sz w:val="18"/>
          <w:szCs w:val="18"/>
        </w:rPr>
        <w:t xml:space="preserve">觀測員：</w:t>
      </w:r>
      <w:r>
        <w:t xml:space="preserve">我已經找到北方測試星。</w:t>
      </w:r>
    </w:p>
    <w:p>
      <w:pPr>
        <w:keepNext/>
        <w:keepLines/>
        <w:pBdr>
          <w:top w:val="dashed" w:color="A6A6A6" w:sz="8" w:space="6"/>
          <w:bottom w:val="dashed" w:color="A6A6A6" w:sz="8" w:space="6"/>
          <w:left w:val="dashed" w:color="A6A6A6" w:sz="8" w:space="6"/>
          <w:right w:val="dashed" w:color="A6A6A6" w:sz="8" w:space="6"/>
        </w:pBdr>
        <w:shd w:fill="FFFFFF"/>
        <w:spacing w:before="400" w:after="400" w:line="300"/>
        <w:ind w:left="1440"/>
        <w:jc w:val="right"/>
      </w:pPr>
      <w:r>
        <w:rPr>
          <w:rFonts w:ascii="Consolas" w:hAnsi="Consolas" w:eastAsia="Microsoft JhengHei" w:cs="Consolas"/>
          <w:b/>
          <w:bCs/>
          <w:sz w:val="18"/>
          <w:szCs w:val="18"/>
        </w:rPr>
        <w:t xml:space="preserve">校準助手：</w:t>
      </w:r>
      <w:r>
        <w:t xml:space="preserve">請把亮度記錄為七級。</w:t>
      </w:r>
    </w:p>
    <w:p>
      <w:pPr>
        <w:keepLines/>
        <w:pBdr>
          <w:top w:val="double" w:color="A6A6A6" w:sz="8" w:space="6"/>
          <w:bottom w:val="double" w:color="A6A6A6" w:sz="8" w:space="6"/>
          <w:left w:val="double" w:color="A6A6A6" w:sz="8" w:space="6"/>
          <w:right w:val="double" w:color="A6A6A6" w:sz="8" w:space="6"/>
        </w:pBdr>
        <w:shd w:fill="F8FAFC"/>
        <w:spacing w:before="400" w:after="400" w:line="300"/>
        <w:ind w:left="720" w:right="720"/>
        <w:jc w:val="center"/>
      </w:pPr>
      <w:r>
        <w:rPr>
          <w:rFonts w:ascii="Consolas" w:hAnsi="Consolas" w:eastAsia="Microsoft JhengHei" w:cs="Consolas"/>
          <w:b/>
          <w:bCs/>
          <w:sz w:val="18"/>
          <w:szCs w:val="18"/>
        </w:rPr>
        <w:t xml:space="preserve">中控台：</w:t>
      </w:r>
      <w:r>
        <w:t xml:space="preserve">星圖工坊觀測序列已就緒。</w:t>
      </w:r>
    </w:p>
    <w:p>
      <w:pPr>
        <w:pStyle w:val="Heading2"/>
      </w:pPr>
      <w:bookmarkStart w:name="h2_heading_5_5" w:id="5"/>
      <w:r>
        <w:t xml:space="preserve">一至六欄資料表</w:t>
      </w:r>
      <w:bookmarkEnd w:id="5"/>
    </w:p>
    <w:tbl>
      <w:tblPr>
        <w:tblStyle w:val="TableGrid"/>
        <w:tblW w:type="dxa" w:w="6638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638"/>
      </w:tblGrid>
      <w:tr>
        <w:trPr>
          <w:cantSplit/>
          <w:tblHeader/>
        </w:trPr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一欄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星點</w:t>
            </w:r>
          </w:p>
        </w:tc>
      </w:tr>
    </w:tbl>
    <w:p>
      <w:pPr>
        <w:spacing w:before="0" w:after="0" w:line="40" w:lineRule="exact"/>
      </w:pPr>
    </w:p>
    <w:tbl>
      <w:tblPr>
        <w:tblStyle w:val="TableGrid"/>
        <w:tblW w:type="dxa" w:w="6638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4938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編號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星名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S-01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晨光</w:t>
            </w:r>
          </w:p>
        </w:tc>
      </w:tr>
    </w:tbl>
    <w:p>
      <w:pPr>
        <w:spacing w:before="0" w:after="0" w:line="40" w:lineRule="exact"/>
      </w:pPr>
    </w:p>
    <w:tbl>
      <w:tblPr>
        <w:tblStyle w:val="TableGrid"/>
        <w:tblW w:type="dxa" w:w="6638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31"/>
        <w:gridCol w:w="2553"/>
        <w:gridCol w:w="2554"/>
      </w:tblGrid>
      <w:tr>
        <w:trPr>
          <w:cantSplit/>
          <w:tblHeader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編號</w:t>
            </w:r>
          </w:p>
        </w:tc>
        <w:tc>
          <w:tcPr>
            <w:tcW w:type="dxa" w:w="2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方位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亮度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S-02</w:t>
            </w:r>
          </w:p>
        </w:tc>
        <w:tc>
          <w:tcPr>
            <w:tcW w:type="dxa" w:w="2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東北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六級</w:t>
            </w:r>
          </w:p>
        </w:tc>
      </w:tr>
    </w:tbl>
    <w:p>
      <w:pPr>
        <w:spacing w:before="0" w:after="0" w:line="40" w:lineRule="exact"/>
      </w:pPr>
    </w:p>
    <w:tbl>
      <w:tblPr>
        <w:tblStyle w:val="TableGrid"/>
        <w:tblW w:type="dxa" w:w="6638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34"/>
        <w:gridCol w:w="1772"/>
        <w:gridCol w:w="1772"/>
        <w:gridCol w:w="1960"/>
      </w:tblGrid>
      <w:tr>
        <w:trPr>
          <w:cantSplit/>
          <w:tblHeader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編號</w:t>
            </w:r>
          </w:p>
        </w:tc>
        <w:tc>
          <w:tcPr>
            <w:tcW w:type="dxa" w:w="1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方位</w:t>
            </w:r>
          </w:p>
        </w:tc>
        <w:tc>
          <w:tcPr>
            <w:tcW w:type="dxa" w:w="1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高度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亮度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S-03</w:t>
            </w:r>
          </w:p>
        </w:tc>
        <w:tc>
          <w:tcPr>
            <w:tcW w:type="dxa" w:w="1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正東</w:t>
            </w:r>
          </w:p>
        </w:tc>
        <w:tc>
          <w:tcPr>
            <w:tcW w:type="dxa" w:w="1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42°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五級</w:t>
            </w:r>
          </w:p>
        </w:tc>
      </w:tr>
    </w:tbl>
    <w:p>
      <w:pPr>
        <w:spacing w:before="0" w:after="0" w:line="40" w:lineRule="exact"/>
      </w:pPr>
    </w:p>
    <w:tbl>
      <w:tblPr>
        <w:tblStyle w:val="TableGrid"/>
        <w:tblW w:type="dxa" w:w="6638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27"/>
        <w:gridCol w:w="1327"/>
        <w:gridCol w:w="1327"/>
        <w:gridCol w:w="1327"/>
        <w:gridCol w:w="1330"/>
      </w:tblGrid>
      <w:tr>
        <w:trPr>
          <w:cantSplit/>
          <w:tblHeader/>
        </w:trPr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編號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方位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高度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亮度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狀態</w:t>
            </w:r>
          </w:p>
        </w:tc>
      </w:tr>
      <w:tr>
        <w:trPr>
          <w:cantSplit/>
        </w:trPr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S-04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東南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35°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四級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穩定</w:t>
            </w:r>
          </w:p>
        </w:tc>
      </w:tr>
    </w:tbl>
    <w:p>
      <w:pPr>
        <w:spacing w:before="0" w:after="0" w:line="40" w:lineRule="exact"/>
      </w:pPr>
    </w:p>
    <w:tbl>
      <w:tblPr>
        <w:tblStyle w:val="TableGrid"/>
        <w:tblW w:type="dxa" w:w="6638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06"/>
        <w:gridCol w:w="1106"/>
        <w:gridCol w:w="1106"/>
        <w:gridCol w:w="1106"/>
        <w:gridCol w:w="1106"/>
        <w:gridCol w:w="1108"/>
      </w:tblGrid>
      <w:tr>
        <w:trPr>
          <w:cantSplit/>
          <w:tblHeader/>
        </w:trPr>
        <w:tc>
          <w:tcPr>
            <w:tcW w:type="dxa" w:w="1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編號</w:t>
            </w:r>
          </w:p>
        </w:tc>
        <w:tc>
          <w:tcPr>
            <w:tcW w:type="dxa" w:w="1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方位</w:t>
            </w:r>
          </w:p>
        </w:tc>
        <w:tc>
          <w:tcPr>
            <w:tcW w:type="dxa" w:w="1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高度</w:t>
            </w:r>
          </w:p>
        </w:tc>
        <w:tc>
          <w:tcPr>
            <w:tcW w:type="dxa" w:w="1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亮度</w:t>
            </w:r>
          </w:p>
        </w:tc>
        <w:tc>
          <w:tcPr>
            <w:tcW w:type="dxa" w:w="1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狀態</w:t>
            </w:r>
          </w:p>
        </w:tc>
        <w:tc>
          <w:tcPr>
            <w:tcW w:type="dxa" w:w="11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EF5"/>
            <w:vAlign w:val="center"/>
          </w:tcPr>
          <w:p>
            <w:pPr>
              <w:spacing w:after="60" w:line="276"/>
            </w:pPr>
            <w:r>
              <w:t xml:space="preserve">備註</w:t>
            </w:r>
          </w:p>
        </w:tc>
      </w:tr>
      <w:tr>
        <w:trPr>
          <w:cantSplit/>
        </w:trPr>
        <w:tc>
          <w:tcPr>
            <w:tcW w:type="dxa" w:w="1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S-05</w:t>
            </w:r>
          </w:p>
        </w:tc>
        <w:tc>
          <w:tcPr>
            <w:tcW w:type="dxa" w:w="1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正南</w:t>
            </w:r>
          </w:p>
        </w:tc>
        <w:tc>
          <w:tcPr>
            <w:tcW w:type="dxa" w:w="1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28°</w:t>
            </w:r>
          </w:p>
        </w:tc>
        <w:tc>
          <w:tcPr>
            <w:tcW w:type="dxa" w:w="1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三級</w:t>
            </w:r>
          </w:p>
        </w:tc>
        <w:tc>
          <w:tcPr>
            <w:tcW w:type="dxa" w:w="1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追蹤中</w:t>
            </w:r>
          </w:p>
        </w:tc>
        <w:tc>
          <w:tcPr>
            <w:tcW w:type="dxa" w:w="11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vAlign w:val="center"/>
          </w:tcPr>
          <w:p>
            <w:pPr>
              <w:spacing w:after="60" w:line="276"/>
            </w:pPr>
            <w:r>
              <w:t xml:space="preserve">虛構資料</w:t>
            </w:r>
          </w:p>
        </w:tc>
      </w:tr>
    </w:tbl>
    <w:p>
      <w:pPr>
        <w:pStyle w:val="Heading2"/>
      </w:pPr>
      <w:bookmarkStart w:name="h2_heading_6_6" w:id="6"/>
      <w:r>
        <w:t xml:space="preserve">程式碼與圖片</w:t>
      </w:r>
      <w:bookmarkEnd w:id="6"/>
    </w:p>
    <w:p>
      <w:pPr>
        <w:pStyle w:val="CodeBlock"/>
        <w:shd w:fill="F4F6F9"/>
        <w:ind w:left="230" w:right="230"/>
      </w:pPr>
      <w:r>
        <w:rPr>
          <w:rFonts w:ascii="Consolas" w:hAnsi="Consolas" w:eastAsia="Noto Sans TC" w:cs="Noto Sans TC"/>
        </w:rPr>
        <w:t xml:space="preserve">type Observation = {</w:t>
      </w:r>
    </w:p>
    <w:p>
      <w:pPr>
        <w:pStyle w:val="CodeBlock"/>
        <w:shd w:fill="F4F6F9"/>
        <w:ind w:left="230" w:right="230"/>
      </w:pPr>
      <w:r>
        <w:rPr>
          <w:rFonts w:ascii="Consolas" w:hAnsi="Consolas" w:eastAsia="Noto Sans TC" w:cs="Noto Sans TC"/>
        </w:rPr>
        <w:t xml:space="preserve">  starId: string;</w:t>
      </w:r>
    </w:p>
    <w:p>
      <w:pPr>
        <w:pStyle w:val="CodeBlock"/>
        <w:shd w:fill="F4F6F9"/>
        <w:ind w:left="230" w:right="230"/>
      </w:pPr>
      <w:r>
        <w:rPr>
          <w:rFonts w:ascii="Consolas" w:hAnsi="Consolas" w:eastAsia="Noto Sans TC" w:cs="Noto Sans TC"/>
        </w:rPr>
        <w:t xml:space="preserve">  brightness: number;</w:t>
      </w:r>
    </w:p>
    <w:p>
      <w:pPr>
        <w:pStyle w:val="CodeBlock"/>
        <w:shd w:fill="F4F6F9"/>
        <w:ind w:left="230" w:right="230"/>
      </w:pPr>
      <w:r>
        <w:rPr>
          <w:rFonts w:ascii="Consolas" w:hAnsi="Consolas" w:eastAsia="Noto Sans TC" w:cs="Noto Sans TC"/>
        </w:rPr>
        <w:t xml:space="preserve">};</w:t>
      </w:r>
    </w:p>
    <w:p>
      <w:pPr>
        <w:pStyle w:val="CodeBlock"/>
        <w:shd w:fill="F4F6F9"/>
        <w:ind w:left="230" w:right="230"/>
      </w:pPr>
      <w:r>
        <w:rPr>
          <w:rFonts w:ascii="Consolas" w:hAnsi="Consolas" w:eastAsia="Noto Sans TC" w:cs="Noto Sans TC"/>
        </w:rPr>
        <w:t xml:space="preserve"> </w:t>
      </w:r>
    </w:p>
    <w:p>
      <w:pPr>
        <w:pStyle w:val="CodeBlock"/>
        <w:shd w:fill="F4F6F9"/>
        <w:ind w:left="230" w:right="230"/>
      </w:pPr>
      <w:r>
        <w:rPr>
          <w:rFonts w:ascii="Consolas" w:hAnsi="Consolas" w:eastAsia="Noto Sans TC" w:cs="Noto Sans TC"/>
        </w:rPr>
        <w:t xml:space="preserve">const observation: Observation = {</w:t>
      </w:r>
    </w:p>
    <w:p>
      <w:pPr>
        <w:pStyle w:val="CodeBlock"/>
        <w:shd w:fill="F4F6F9"/>
        <w:ind w:left="230" w:right="230"/>
      </w:pPr>
      <w:r>
        <w:rPr>
          <w:rFonts w:ascii="Consolas" w:hAnsi="Consolas" w:eastAsia="Noto Sans TC" w:cs="Noto Sans TC"/>
        </w:rPr>
        <w:t xml:space="preserve">  starId: 'S-05',</w:t>
      </w:r>
    </w:p>
    <w:p>
      <w:pPr>
        <w:pStyle w:val="CodeBlock"/>
        <w:shd w:fill="F4F6F9"/>
        <w:ind w:left="230" w:right="230"/>
      </w:pPr>
      <w:r>
        <w:rPr>
          <w:rFonts w:ascii="Consolas" w:hAnsi="Consolas" w:eastAsia="Noto Sans TC" w:cs="Noto Sans TC"/>
        </w:rPr>
        <w:t xml:space="preserve">  brightness: 3,</w:t>
      </w:r>
    </w:p>
    <w:p>
      <w:pPr>
        <w:pStyle w:val="CodeBlock"/>
        <w:shd w:fill="F4F6F9"/>
        <w:ind w:left="230" w:right="230"/>
      </w:pPr>
      <w:r>
        <w:rPr>
          <w:rFonts w:ascii="Consolas" w:hAnsi="Consolas" w:eastAsia="Noto Sans TC" w:cs="Noto Sans TC"/>
        </w:rPr>
        <w:t xml:space="preserve">};</w:t>
      </w:r>
    </w:p>
    <w:p>
      <w:pPr>
        <w:spacing w:before="200" w:after="100"/>
        <w:jc w:val="center"/>
      </w:pPr>
      <w:r>
        <w:drawing>
          <wp:inline distT="0" distB="0" distL="0" distR="0">
            <wp:extent cx="4680000" cy="2184000"/>
            <wp:effectExtent t="0" r="0" b="0" l="0"/>
            <wp:docPr id="1" name="星圖工坊測試圖片" descr="星圖工坊觀測面板" title="星圖工坊測試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okCaption"/>
        <w:jc w:val="center"/>
      </w:pPr>
      <w:r>
        <w:t xml:space="preserve">圖 1 星圖工坊觀測面板</w:t>
      </w:r>
    </w:p>
    <w:p>
      <w:pPr>
        <w:spacing w:before="200" w:after="80"/>
        <w:jc w:val="center"/>
      </w:pPr>
      <w:r>
        <w:drawing>
          <wp:inline distT="0" distB="0" distL="0" distR="0">
            <wp:extent cx="936000" cy="936000"/>
            <wp:effectExtent t="0" r="0" b="0" l="0"/>
            <wp:docPr id="1" name="星圖工坊公開頁面" descr="星圖工坊公開頁面 QR Code" title="星圖工坊公開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yyghzp28hynuxlxh91fhc">
        <w:r>
          <w:rPr>
            <w:color w:val="9B1C1C"/>
            <w:sz w:val="18"/>
            <w:szCs w:val="18"/>
            <w:u w:val="single" w:color="9B1C1C"/>
          </w:rPr>
          <w:t xml:space="preserve">星圖工坊公開頁面</w:t>
        </w:r>
      </w:hyperlink>
    </w:p>
    <w:p>
      <w:pPr>
        <w:pStyle w:val="Heading2"/>
      </w:pPr>
      <w:bookmarkStart w:name="h2_mermaid_7" w:id="7"/>
      <w:r>
        <w:t xml:space="preserve">Mermaid觀測流程</w:t>
      </w:r>
      <w:bookmarkEnd w:id="7"/>
    </w:p>
    <w:p>
      <w:pPr>
        <w:spacing w:before="200" w:after="100"/>
        <w:jc w:val="center"/>
      </w:pPr>
      <w:r>
        <w:drawing>
          <wp:inline distT="0" distB="0" distL="0" distR="0">
            <wp:extent cx="4680000" cy="2620800"/>
            <wp:effectExtent t="0" r="0" b="0" l="0"/>
            <wp:docPr id="1" name="星圖工坊 Mermaid 圖表" descr="星圖工坊 Mermaid 觀測流程" title="星圖工坊 Mermaid 圖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6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okCaption"/>
        <w:jc w:val="center"/>
      </w:pPr>
      <w:r>
        <w:t xml:space="preserve">圖 2 星圖工坊 Mermaid 觀測流程</w:t>
      </w:r>
    </w:p>
    <w:p>
      <w:pPr>
        <w:pStyle w:val="Heading3"/>
      </w:pPr>
      <w:bookmarkStart w:name="h3_heading_8_8" w:id="8"/>
      <w:r>
        <w:t xml:space="preserve">完成觀測</w:t>
      </w:r>
      <w:bookmarkEnd w:id="8"/>
    </w:p>
    <w:p>
      <w:pPr>
        <w:pStyle w:val="Normal"/>
      </w:pPr>
      <w:r>
        <w:t xml:space="preserve">星圖工坊的公開測試到此完成；這段結語用來檢查長文末端的段落間距與頁尾位置。</w:t>
      </w:r>
    </w:p>
    <w:sectPr>
      <w:headerReference w:type="default" r:id="rId6"/>
      <w:footerReference w:type="default" r:id="rId7"/>
      <w:pgSz w:w="9638" w:h="13039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 w:eastAsia="Noto Sans TC" w:cs="Noto Sans TC"/>
        <w:sz w:val="20"/>
        <w:szCs w:val="20"/>
      </w:rPr>
      <w:t xml:space="preserve">星圖工坊：觀測站建置手冊 |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6" w:space="6"/>
      </w:pBdr>
      <w:jc w:val="right"/>
    </w:pPr>
    <w:r>
      <w:rPr>
        <w:rFonts w:ascii="Calibri" w:hAnsi="Calibri" w:eastAsia="Noto Sans TC" w:cs="Noto Sans TC"/>
        <w:color w:val="808080"/>
        <w:sz w:val="18"/>
        <w:szCs w:val="18"/>
      </w:rPr>
      <w:t xml:space="preserve">星圖工坊：觀測站建置手冊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Noto Sans TC" w:cs="Noto Sans TC"/>
        <w:color w:val="000000"/>
        <w:sz w:val="22"/>
        <w:szCs w:val="22"/>
      </w:rPr>
    </w:rPrDefault>
    <w:pPrDefault>
      <w:pPr>
        <w:spacing w:before="0"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200" w:line="300" w:lineRule="auto"/>
      <w:outlineLvl w:val="0"/>
    </w:pPr>
    <w:rPr>
      <w:rFonts w:ascii="Calibri" w:hAnsi="Calibri" w:eastAsia="Noto Sans TC" w:cs="Noto Sans TC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 w:line="300" w:lineRule="auto"/>
      <w:outlineLvl w:val="1"/>
    </w:pPr>
    <w:rPr>
      <w:rFonts w:ascii="Calibri" w:hAnsi="Calibri" w:eastAsia="Noto Sans TC" w:cs="Noto Sans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00" w:line="300" w:lineRule="auto"/>
      <w:outlineLvl w:val="2"/>
    </w:pPr>
    <w:rPr>
      <w:rFonts w:ascii="Calibri" w:hAnsi="Calibri" w:eastAsia="Noto Sans TC" w:cs="Noto Sans TC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spacing w:before="0" w:after="120" w:line="300" w:lineRule="auto"/>
    </w:pPr>
    <w:rPr>
      <w:rFonts w:ascii="Calibri" w:hAnsi="Calibri" w:eastAsia="Noto Sans TC" w:cs="Noto Sans TC"/>
      <w:color w:val="000000"/>
      <w:sz w:val="22"/>
      <w:szCs w:val="22"/>
    </w:rPr>
  </w:style>
  <w:style w:type="paragraph" w:styleId="CodeBlock">
    <w:name w:val="Code Block"/>
    <w:basedOn w:val="Normal"/>
    <w:next w:val="Normal"/>
    <w:qFormat/>
    <w:pPr>
      <w:shd w:fill="F4F6F9" w:color="auto" w:val="clear"/>
      <w:spacing w:before="0" w:after="0" w:line="240" w:lineRule="auto"/>
      <w:ind w:left="230" w:right="230"/>
    </w:pPr>
    <w:rPr>
      <w:rFonts w:ascii="Consolas" w:hAnsi="Consolas" w:eastAsia="Noto Sans TC" w:cs="Noto Sans TC"/>
      <w:sz w:val="18"/>
      <w:szCs w:val="18"/>
    </w:rPr>
  </w:style>
  <w:style w:type="paragraph" w:styleId="Callout">
    <w:name w:val="Callout"/>
    <w:basedOn w:val="Normal"/>
    <w:next w:val="Normal"/>
    <w:qFormat/>
    <w:pPr>
      <w:spacing w:before="80" w:after="120" w:line="288" w:lineRule="auto"/>
      <w:ind w:left="230" w:right="230"/>
    </w:pPr>
    <w:rPr>
      <w:rFonts w:ascii="Calibri" w:hAnsi="Calibri" w:eastAsia="Noto Sans TC" w:cs="Noto Sans TC"/>
      <w:color w:val="0B2545"/>
      <w:sz w:val="21"/>
      <w:szCs w:val="21"/>
    </w:rPr>
  </w:style>
  <w:style w:type="paragraph" w:styleId="BookCaption">
    <w:name w:val="Book Caption"/>
    <w:basedOn w:val="Normal"/>
    <w:next w:val="Normal"/>
    <w:qFormat/>
    <w:pPr>
      <w:spacing w:before="0" w:after="160" w:line="276" w:lineRule="auto"/>
    </w:pPr>
    <w:rPr>
      <w:rFonts w:ascii="Calibri" w:hAnsi="Calibri" w:eastAsia="Noto Sans TC" w:cs="Noto Sans TC"/>
      <w:i/>
      <w:iCs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rkj9clwgrabxdkhy6rbvi" Type="http://schemas.openxmlformats.org/officeDocument/2006/relationships/hyperlink" Target="https://example.com/starmap-workshop/guide" TargetMode="External"/><Relationship Id="rIdyyghzp28hynuxlxh91fhc" Type="http://schemas.openxmlformats.org/officeDocument/2006/relationships/hyperlink" Target="https://example.com/starmap-workshop" TargetMode="External"/><Relationship Id="rId8" Type="http://schemas.openxmlformats.org/officeDocument/2006/relationships/image" Target="media/4393187ceb342eda8c31866562a04d0c23a43157.png"/><Relationship Id="rId9" Type="http://schemas.openxmlformats.org/officeDocument/2006/relationships/image" Target="media/c90b5180dfdc5313ad65609ca2e9e2749d8a0fb9.png"/><Relationship Id="rId10" Type="http://schemas.openxmlformats.org/officeDocument/2006/relationships/image" Target="media/a4bb2abd26a509adefe22e3614e2d196e645b288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星圖工坊：觀測站建置手冊</dc:title>
  <dc:creator>星圖工坊編輯室</dc:creator>
  <dc:description>公開 DOCX 視覺回歸測試</dc:description>
  <cp:lastModifiedBy>Un-named</cp:lastModifiedBy>
  <cp:revision>1</cp:revision>
  <dcterms:created xsi:type="dcterms:W3CDTF">2026-07-28T23:14:33.405Z</dcterms:created>
  <dcterms:modified xsi:type="dcterms:W3CDTF">2026-07-28T23:14:33.405Z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