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55555"/>
          <w:sz w:val="18"/>
          <w:szCs w:val="18"/>
        </w:rPr>
        <w:t xml:space="preserve">DOCUMENTO DE ANÁLISIS DE SISTEMAS · VERSIÓN 1.0</w:t>
      </w:r>
    </w:p>
    <w:p>
      <w:pPr>
        <w:spacing w:after="200"/>
      </w:pPr>
      <w:r>
        <w:rPr>
          <w:b/>
          <w:bCs/>
          <w:sz w:val="44"/>
          <w:szCs w:val="44"/>
        </w:rPr>
        <w:t xml:space="preserve">Sistema Integral de Gestión para Clínica Veterinaria</w:t>
      </w:r>
    </w:p>
    <w:p>
      <w:pPr>
        <w:spacing w:after="400"/>
      </w:pPr>
      <w:r>
        <w:rPr>
          <w:i/>
          <w:iCs/>
          <w:color w:val="555555"/>
          <w:sz w:val="22"/>
          <w:szCs w:val="22"/>
        </w:rPr>
        <w:t xml:space="preserve">Plataforma web y aplicación móvil. Análisis funcional, reglas de negocio, arquitectura y plan de implementación en cinco fases.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Autor</w:t>
            </w:r>
          </w:p>
        </w:tc>
        <w:tc>
          <w:tcPr>
            <w:tcW w:type="dxa" w:w="2337"/>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Institución</w:t>
            </w:r>
          </w:p>
        </w:tc>
        <w:tc>
          <w:tcPr>
            <w:tcW w:type="dxa" w:w="2337"/>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Rol del documento</w:t>
            </w:r>
          </w:p>
        </w:tc>
        <w:tc>
          <w:tcPr>
            <w:tcW w:type="dxa" w:w="2337"/>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Fecha</w:t>
            </w:r>
          </w:p>
        </w:tc>
      </w:tr>
      <w:tr>
        <w:tc>
          <w:tcPr>
            <w:tcW w:type="dxa" w:w="23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Eric</w:t>
            </w:r>
          </w:p>
        </w:tc>
        <w:tc>
          <w:tcPr>
            <w:tcW w:type="dxa" w:w="23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Instituto Tecnológico CTC Colonia — Analista Programador</w:t>
            </w:r>
          </w:p>
        </w:tc>
        <w:tc>
          <w:tcPr>
            <w:tcW w:type="dxa" w:w="23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Especificación de requerimientos y plan de proyecto</w:t>
            </w:r>
          </w:p>
        </w:tc>
        <w:tc>
          <w:tcPr>
            <w:tcW w:type="dxa" w:w="2337"/>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Setiembre 2026</w:t>
            </w:r>
          </w:p>
        </w:tc>
      </w:tr>
    </w:tbl>
    <w:p>
      <w:r>
        <w:br w:type="page"/>
      </w:r>
    </w:p>
    <w:p>
      <w:pPr>
        <w:pStyle w:val="Heading2"/>
        <w:spacing w:after="120" w:before="260"/>
      </w:pPr>
      <w:r>
        <w:rPr>
          <w:b/>
          <w:bCs/>
          <w:color w:val="000000"/>
          <w:sz w:val="24"/>
          <w:szCs w:val="24"/>
        </w:rPr>
        <w:t xml:space="preserve">Contenido</w:t>
      </w:r>
    </w:p>
    <w:p>
      <w:pPr>
        <w:spacing w:after="100"/>
      </w:pPr>
      <w:r>
        <w:rPr>
          <w:sz w:val="21"/>
          <w:szCs w:val="21"/>
        </w:rPr>
        <w:t xml:space="preserve">0. Alcance, supuestos y actores</w:t>
      </w:r>
    </w:p>
    <w:p>
      <w:pPr>
        <w:spacing w:after="100"/>
      </w:pPr>
      <w:r>
        <w:rPr>
          <w:sz w:val="21"/>
          <w:szCs w:val="21"/>
        </w:rPr>
        <w:t xml:space="preserve">1. Plan de implementación (Fases 1 a 5)</w:t>
      </w:r>
    </w:p>
    <w:p>
      <w:pPr>
        <w:spacing w:after="100"/>
      </w:pPr>
      <w:r>
        <w:rPr>
          <w:sz w:val="21"/>
          <w:szCs w:val="21"/>
        </w:rPr>
        <w:t xml:space="preserve">2. Requerimientos funcionales por actor</w:t>
      </w:r>
    </w:p>
    <w:p>
      <w:pPr>
        <w:spacing w:after="100"/>
      </w:pPr>
      <w:r>
        <w:rPr>
          <w:sz w:val="21"/>
          <w:szCs w:val="21"/>
        </w:rPr>
        <w:t xml:space="preserve">3. Funcionalidades nuevas propuestas</w:t>
      </w:r>
    </w:p>
    <w:p>
      <w:pPr>
        <w:spacing w:after="100"/>
      </w:pPr>
      <w:r>
        <w:rPr>
          <w:sz w:val="21"/>
          <w:szCs w:val="21"/>
        </w:rPr>
        <w:t xml:space="preserve">4. Reglas de negocio</w:t>
      </w:r>
    </w:p>
    <w:p>
      <w:pPr>
        <w:spacing w:after="100"/>
      </w:pPr>
      <w:r>
        <w:rPr>
          <w:sz w:val="21"/>
          <w:szCs w:val="21"/>
        </w:rPr>
        <w:t xml:space="preserve">5. Requerimientos no funcionales</w:t>
      </w:r>
    </w:p>
    <w:p>
      <w:pPr>
        <w:spacing w:after="100"/>
      </w:pPr>
      <w:r>
        <w:rPr>
          <w:sz w:val="21"/>
          <w:szCs w:val="21"/>
        </w:rPr>
        <w:t xml:space="preserve">6. Arquitectura y patrones de diseño</w:t>
      </w:r>
    </w:p>
    <w:p>
      <w:pPr>
        <w:spacing w:after="100"/>
      </w:pPr>
      <w:r>
        <w:rPr>
          <w:sz w:val="21"/>
          <w:szCs w:val="21"/>
        </w:rPr>
        <w:t xml:space="preserve">7. Diagramas UML para la defensa</w:t>
      </w:r>
    </w:p>
    <w:p>
      <w:pPr>
        <w:spacing w:after="100"/>
      </w:pPr>
      <w:r>
        <w:rPr>
          <w:sz w:val="21"/>
          <w:szCs w:val="21"/>
        </w:rPr>
        <w:t xml:space="preserve">8. Estrategia de pruebas</w:t>
      </w:r>
    </w:p>
    <w:p>
      <w:pPr>
        <w:spacing w:after="100"/>
      </w:pPr>
      <w:r>
        <w:rPr>
          <w:sz w:val="21"/>
          <w:szCs w:val="21"/>
        </w:rPr>
        <w:t xml:space="preserve">9. Riesgos y preguntas probables del tribunal</w:t>
      </w:r>
    </w:p>
    <w:p>
      <w:r>
        <w:br w:type="page"/>
      </w:r>
    </w:p>
    <w:p>
      <w:pPr>
        <w:pStyle w:val="Heading1"/>
        <w:pBdr>
          <w:bottom w:val="single" w:color="000000" w:sz="12" w:space="6"/>
        </w:pBdr>
        <w:spacing w:after="200" w:before="400"/>
      </w:pPr>
      <w:r>
        <w:rPr>
          <w:b/>
          <w:bCs/>
          <w:color w:val="000000"/>
          <w:sz w:val="30"/>
          <w:szCs w:val="30"/>
        </w:rPr>
        <w:t xml:space="preserve">0. Alcance, supuestos y actores</w:t>
      </w:r>
    </w:p>
    <w:p>
      <w:pPr>
        <w:spacing w:after="120"/>
      </w:pPr>
      <w:r>
        <w:rPr>
          <w:b w:val="false"/>
          <w:bCs w:val="false"/>
          <w:i/>
          <w:iCs/>
          <w:sz w:val="21"/>
          <w:szCs w:val="21"/>
        </w:rPr>
        <w:t xml:space="preserve">Antes de planificar hay que fijar los límites. Un alcance escrito es lo primero que pide un tribunal cuando sospecha que el proyecto creció sin control.</w:t>
      </w:r>
    </w:p>
    <w:p>
      <w:pPr>
        <w:spacing w:after="100" w:before="180"/>
      </w:pPr>
      <w:r>
        <w:rPr>
          <w:b/>
          <w:bCs/>
          <w:i/>
          <w:iCs/>
          <w:color w:val="000000"/>
          <w:sz w:val="21"/>
          <w:szCs w:val="21"/>
        </w:rPr>
        <w:t xml:space="preserve">0.1 Supuestos de trabajo</w:t>
      </w:r>
    </w:p>
    <w:p>
      <w:pPr>
        <w:pStyle w:val="ListParagraph"/>
        <w:numPr>
          <w:ilvl w:val="0"/>
          <w:numId w:val="2"/>
        </w:numPr>
        <w:spacing w:after="80"/>
      </w:pPr>
      <w:r>
        <w:rPr>
          <w:b/>
          <w:bCs/>
          <w:i w:val="false"/>
          <w:iCs w:val="false"/>
          <w:sz w:val="20"/>
          <w:szCs w:val="20"/>
        </w:rPr>
        <w:t xml:space="preserve">Duración: </w:t>
      </w:r>
      <w:r>
        <w:rPr>
          <w:b w:val="false"/>
          <w:bCs w:val="false"/>
          <w:i w:val="false"/>
          <w:iCs w:val="false"/>
          <w:sz w:val="20"/>
          <w:szCs w:val="20"/>
        </w:rPr>
        <w:t xml:space="preserve">10 semanas, derivadas de las fases que ya definiste (Fase 4 en semanas 7–8, Fase 5 al cierre).</w:t>
      </w:r>
    </w:p>
    <w:p>
      <w:pPr>
        <w:pStyle w:val="ListParagraph"/>
        <w:numPr>
          <w:ilvl w:val="0"/>
          <w:numId w:val="2"/>
        </w:numPr>
        <w:spacing w:after="80"/>
      </w:pPr>
      <w:r>
        <w:rPr>
          <w:b/>
          <w:bCs/>
          <w:i w:val="false"/>
          <w:iCs w:val="false"/>
          <w:sz w:val="20"/>
          <w:szCs w:val="20"/>
        </w:rPr>
        <w:t xml:space="preserve">Equipo: </w:t>
      </w:r>
      <w:r>
        <w:rPr>
          <w:b w:val="false"/>
          <w:bCs w:val="false"/>
          <w:i w:val="false"/>
          <w:iCs w:val="false"/>
          <w:sz w:val="20"/>
          <w:szCs w:val="20"/>
        </w:rPr>
        <w:t xml:space="preserve">2 personas, dedicación parcial. Esto obliga a recortar: no todo lo que se especifica se implementa.</w:t>
      </w:r>
    </w:p>
    <w:p>
      <w:pPr>
        <w:pStyle w:val="ListParagraph"/>
        <w:numPr>
          <w:ilvl w:val="0"/>
          <w:numId w:val="2"/>
        </w:numPr>
        <w:spacing w:after="80"/>
      </w:pPr>
      <w:r>
        <w:rPr>
          <w:b/>
          <w:bCs/>
          <w:i w:val="false"/>
          <w:iCs w:val="false"/>
          <w:sz w:val="20"/>
          <w:szCs w:val="20"/>
        </w:rPr>
        <w:t xml:space="preserve">Clínica tipo: </w:t>
      </w:r>
      <w:r>
        <w:rPr>
          <w:b w:val="false"/>
          <w:bCs w:val="false"/>
          <w:i w:val="false"/>
          <w:iCs w:val="false"/>
          <w:sz w:val="20"/>
          <w:szCs w:val="20"/>
        </w:rPr>
        <w:t xml:space="preserve">una sucursal, 2 a 4 veterinarios, recepción, sala de internación, quirófano y área de estética. El modelo de datos igual se diseña multi-sucursal.</w:t>
      </w:r>
    </w:p>
    <w:p>
      <w:pPr>
        <w:pStyle w:val="ListParagraph"/>
        <w:numPr>
          <w:ilvl w:val="0"/>
          <w:numId w:val="2"/>
        </w:numPr>
        <w:spacing w:after="80"/>
      </w:pPr>
      <w:r>
        <w:rPr>
          <w:b/>
          <w:bCs/>
          <w:i w:val="false"/>
          <w:iCs w:val="false"/>
          <w:sz w:val="20"/>
          <w:szCs w:val="20"/>
        </w:rPr>
        <w:t xml:space="preserve">Plataformas: </w:t>
      </w:r>
      <w:r>
        <w:rPr>
          <w:b w:val="false"/>
          <w:bCs w:val="false"/>
          <w:i w:val="false"/>
          <w:iCs w:val="false"/>
          <w:sz w:val="20"/>
          <w:szCs w:val="20"/>
        </w:rPr>
        <w:t xml:space="preserve">web responsiva para clínica y clientes; app móvil para clientes y veterinarios.</w:t>
      </w:r>
    </w:p>
    <w:p>
      <w:pPr>
        <w:spacing w:after="100" w:before="180"/>
      </w:pPr>
      <w:r>
        <w:rPr>
          <w:b/>
          <w:bCs/>
          <w:i/>
          <w:iCs/>
          <w:color w:val="000000"/>
          <w:sz w:val="21"/>
          <w:szCs w:val="21"/>
        </w:rPr>
        <w:t xml:space="preserve">0.2 Dentro y fuera del alcance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Dentro del alcance</w:t>
            </w:r>
          </w:p>
        </w:tc>
        <w:tc>
          <w:tcPr>
            <w:tcW w:type="dxa" w:w="4675"/>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Fuera del alcance (declarado)</w:t>
            </w:r>
          </w:p>
        </w:tc>
      </w:tr>
      <w:tr>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Gestión de clientes, mascotas e historia clínica</w:t>
            </w:r>
          </w:p>
        </w:tc>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Contabilidad, liquidación de sueldos y libros fiscales</w:t>
            </w:r>
          </w:p>
        </w:tc>
      </w:tr>
      <w:tr>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Agenda con recursos y duraciones variables</w:t>
            </w:r>
          </w:p>
        </w:tc>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Facturación electrónica homologada ante DGI</w:t>
            </w:r>
          </w:p>
        </w:tc>
      </w:tr>
      <w:tr>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Internación con seguimiento visible al dueño</w:t>
            </w:r>
          </w:p>
        </w:tc>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Integración con equipamiento de laboratorio o imagenología</w:t>
            </w:r>
          </w:p>
        </w:tc>
      </w:tr>
      <w:tr>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Inventario con lotes, vencimientos y alertas</w:t>
            </w:r>
          </w:p>
        </w:tc>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E-commerce con logística de envíos</w:t>
            </w:r>
          </w:p>
        </w:tc>
      </w:tr>
      <w:tr>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Notificaciones por correo y push</w:t>
            </w:r>
          </w:p>
        </w:tc>
        <w:tc>
          <w:tcPr>
            <w:tcW w:type="dxa" w:w="4675"/>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Historia clínica interoperable con otras clínicas</w:t>
            </w:r>
          </w:p>
        </w:tc>
      </w:tr>
    </w:tbl>
    <w:p>
      <w:pPr>
        <w:pBdr>
          <w:left w:val="single" w:color="000000" w:sz="18" w:space="8"/>
        </w:pBdr>
        <w:spacing w:after="200" w:before="160"/>
        <w:ind w:left="200"/>
      </w:pPr>
      <w:r>
        <w:rPr>
          <w:b/>
          <w:bCs/>
          <w:sz w:val="19"/>
          <w:szCs w:val="19"/>
        </w:rPr>
        <w:t xml:space="preserve">Por qué importa
</w:t>
      </w:r>
      <w:r>
        <w:rPr>
          <w:i w:val="false"/>
          <w:iCs w:val="false"/>
          <w:sz w:val="20"/>
          <w:szCs w:val="20"/>
        </w:rPr>
        <w:t xml:space="preserve">Declarar lo que queda afuera no debilita el proyecto: demuestra criterio. La pregunta “¿y la facturación electrónica?” se responde mejor con “está fuera del alcance por decisión documentada” que con una implementación a medias.</w:t>
      </w:r>
    </w:p>
    <w:p>
      <w:pPr>
        <w:spacing w:after="100" w:before="180"/>
      </w:pPr>
      <w:r>
        <w:rPr>
          <w:b/>
          <w:bCs/>
          <w:i/>
          <w:iCs/>
          <w:color w:val="000000"/>
          <w:sz w:val="21"/>
          <w:szCs w:val="21"/>
        </w:rPr>
        <w:t xml:space="preserve">0.3 Actores del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50"/>
      </w:tblGrid>
      <w:tr>
        <w:trPr>
          <w:tblHeader/>
        </w:trPr>
        <w:tc>
          <w:tcPr>
            <w:tcW w:type="dxa" w:w="20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Actor</w:t>
            </w:r>
          </w:p>
        </w:tc>
        <w:tc>
          <w:tcPr>
            <w:tcW w:type="dxa" w:w="2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Autenticación</w:t>
            </w:r>
          </w:p>
        </w:tc>
        <w:tc>
          <w:tcPr>
            <w:tcW w:type="dxa" w:w="47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Responsabilidad principal</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Visitante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 requiere</w:t>
            </w:r>
          </w:p>
        </w:tc>
        <w:tc>
          <w:tcPr>
            <w:tcW w:type="dxa" w:w="4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 información pública de la clínica y evalúa contratar el servicio.</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Cliente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Email + contraseña, 2FA opcional</w:t>
            </w:r>
          </w:p>
        </w:tc>
        <w:tc>
          <w:tcPr>
            <w:tcW w:type="dxa" w:w="4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Administra sus mascotas, agenda turnos, consulta historia clínica y sigue internaciones.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Veterinario</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Credencial institucional + matrícula</w:t>
            </w:r>
          </w:p>
        </w:tc>
        <w:tc>
          <w:tcPr>
            <w:tcW w:type="dxa" w:w="4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 actos médicos, receta, firma diagnósticos y publica novedades de internación.</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Recepcionista</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Credencial institucional</w:t>
            </w:r>
          </w:p>
        </w:tc>
        <w:tc>
          <w:tcPr>
            <w:tcW w:type="dxa" w:w="4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Gestiona agenda, admisión, cobros y contacto con clientes. Actor propuesto.</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Administrador</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Credencial institucional + 2FA obligatorio</w:t>
            </w:r>
          </w:p>
        </w:tc>
        <w:tc>
          <w:tcPr>
            <w:tcW w:type="dxa" w:w="4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Configura el sistema, gestiona usuarios, inventario, tarifas y consulta indicadores.</w:t>
            </w:r>
          </w:p>
        </w:tc>
      </w:tr>
      <w:t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Sistema (temporal)</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t>
            </w:r>
          </w:p>
        </w:tc>
        <w:tc>
          <w:tcPr>
            <w:tcW w:type="dxa" w:w="4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Actor no humano: dispara recordatorios, alertas de stock y vencimientos por tarea programada.</w:t>
            </w:r>
          </w:p>
        </w:tc>
      </w:tr>
    </w:tbl>
    <w:p>
      <w:pPr>
        <w:pBdr>
          <w:left w:val="single" w:color="000000" w:sz="18" w:space="8"/>
        </w:pBdr>
        <w:spacing w:after="200" w:before="160"/>
        <w:ind w:left="200"/>
      </w:pPr>
      <w:r>
        <w:rPr>
          <w:b/>
          <w:bCs/>
          <w:sz w:val="19"/>
          <w:szCs w:val="19"/>
        </w:rPr>
        <w:t xml:space="preserve">Recomendación
</w:t>
      </w:r>
      <w:r>
        <w:rPr>
          <w:i w:val="false"/>
          <w:iCs w:val="false"/>
          <w:sz w:val="20"/>
          <w:szCs w:val="20"/>
        </w:rPr>
        <w:t xml:space="preserve">Separar Recepcionista de Administrador es una de las decisiones que más valor agrega al modelo de permisos. En una clínica real, quien agenda y cobra no es quien modifica tarifas ni da de alta veterinarios, y mezclar ambos roles en el diagrama de casos de uso es un error que se nota.</w:t>
      </w:r>
    </w:p>
    <w:p>
      <w:r>
        <w:br w:type="page"/>
      </w:r>
    </w:p>
    <w:p>
      <w:pPr>
        <w:pStyle w:val="Heading1"/>
        <w:pBdr>
          <w:bottom w:val="single" w:color="000000" w:sz="12" w:space="6"/>
        </w:pBdr>
        <w:spacing w:after="200" w:before="400"/>
      </w:pPr>
      <w:r>
        <w:rPr>
          <w:b/>
          <w:bCs/>
          <w:color w:val="000000"/>
          <w:sz w:val="30"/>
          <w:szCs w:val="30"/>
        </w:rPr>
        <w:t xml:space="preserve">1. Plan de implementación (Fases 1 a 5)</w:t>
      </w:r>
    </w:p>
    <w:p>
      <w:pPr>
        <w:spacing w:after="120"/>
      </w:pPr>
      <w:r>
        <w:rPr>
          <w:b w:val="false"/>
          <w:bCs w:val="false"/>
          <w:i/>
          <w:iCs/>
          <w:sz w:val="21"/>
          <w:szCs w:val="21"/>
        </w:rPr>
        <w:t xml:space="preserve">Las fases 1, 2 y 3 que faltaban se construyeron hacia atrás desde tus fases 4 y 5: la validación de solapamiento no se puede probar si antes no existe la agenda, y la agenda no existe sin mascotas ni veterinarios cargados.</w:t>
      </w:r>
    </w:p>
    <w:p>
      <w:pPr>
        <w:spacing w:after="100" w:before="180"/>
      </w:pPr>
      <w:r>
        <w:rPr>
          <w:b/>
          <w:bCs/>
          <w:i/>
          <w:iCs/>
          <w:color w:val="000000"/>
          <w:sz w:val="21"/>
          <w:szCs w:val="21"/>
        </w:rPr>
        <w:t xml:space="preserve">1.1 Cronograma general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600"/>
        <w:gridCol w:w="3750"/>
      </w:tblGrid>
      <w:tr>
        <w:trPr>
          <w:tblHeader/>
        </w:trPr>
        <w:tc>
          <w:tcPr>
            <w:tcW w:type="dxa" w:w="8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Fase</w:t>
            </w:r>
          </w:p>
        </w:tc>
        <w:tc>
          <w:tcPr>
            <w:tcW w:type="dxa" w:w="12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Semanas</w:t>
            </w:r>
          </w:p>
        </w:tc>
        <w:tc>
          <w:tcPr>
            <w:tcW w:type="dxa" w:w="3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Foco</w:t>
            </w:r>
          </w:p>
        </w:tc>
        <w:tc>
          <w:tcPr>
            <w:tcW w:type="dxa" w:w="37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Entregable principal</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Relevamiento, modelado y fundaciones técnicas</w:t>
            </w:r>
          </w:p>
        </w:tc>
        <w:tc>
          <w:tcPr>
            <w:tcW w:type="dxa" w:w="3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SRS v1, modelo de dominio, DER, repositorio operativo</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Identidad, accesos y núcleo de datos</w:t>
            </w:r>
          </w:p>
        </w:tc>
        <w:tc>
          <w:tcPr>
            <w:tcW w:type="dxa" w:w="3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Login funcional, RBAC, ABM de mascotas y personal</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5–6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Agenda, ficha clínica, internación e inventario</w:t>
            </w:r>
          </w:p>
        </w:tc>
        <w:tc>
          <w:tcPr>
            <w:tcW w:type="dxa" w:w="3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Flujo completo agendar → atender → registrar → notificar</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7–8</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Validaciones, concurrencia y reglas críticas</w:t>
            </w:r>
          </w:p>
        </w:tc>
        <w:tc>
          <w:tcPr>
            <w:tcW w:type="dxa" w:w="3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Reglas de negocio bloqueantes con pruebas que las demuestran</w:t>
            </w:r>
          </w:p>
        </w:tc>
      </w:tr>
      <w:t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5</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9–10</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Documentación, pruebas formales y defensa</w:t>
            </w:r>
          </w:p>
        </w:tc>
        <w:tc>
          <w:tcPr>
            <w:tcW w:type="dxa" w:w="3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UML completo, casos de prueba, manual y presentación</w:t>
            </w:r>
          </w:p>
        </w:tc>
      </w:tr>
    </w:tbl>
    <w:p>
      <w:pPr>
        <w:pStyle w:val="Heading2"/>
        <w:spacing w:after="120" w:before="260"/>
      </w:pPr>
      <w:r>
        <w:rPr>
          <w:b/>
          <w:bCs/>
          <w:color w:val="000000"/>
          <w:sz w:val="24"/>
          <w:szCs w:val="24"/>
        </w:rPr>
        <w:t xml:space="preserve">Fase 1 — Relevamiento, modelado y fundaciones (semanas 1 y 2)</w:t>
      </w:r>
    </w:p>
    <w:p>
      <w:pPr>
        <w:spacing w:after="120"/>
      </w:pPr>
      <w:r>
        <w:rPr>
          <w:b w:val="false"/>
          <w:bCs w:val="false"/>
          <w:i/>
          <w:iCs/>
          <w:sz w:val="21"/>
          <w:szCs w:val="21"/>
        </w:rPr>
        <w:t xml:space="preserve">Objetivo: no escribir una sola línea de lógica de negocio hasta tener claro el dominio. En proyectos académicos, el 80 % de los problemas de la defensa nacen de un modelo de datos improvisado en la semana 3.</w:t>
      </w:r>
    </w:p>
    <w:p>
      <w:pPr>
        <w:spacing w:after="100" w:before="180"/>
      </w:pPr>
      <w:r>
        <w:rPr>
          <w:b/>
          <w:bCs/>
          <w:i/>
          <w:iCs/>
          <w:color w:val="000000"/>
          <w:sz w:val="21"/>
          <w:szCs w:val="21"/>
        </w:rPr>
        <w:t xml:space="preserve">Tareas</w:t>
      </w:r>
    </w:p>
    <w:p>
      <w:pPr>
        <w:pStyle w:val="ListParagraph"/>
        <w:numPr>
          <w:ilvl w:val="0"/>
          <w:numId w:val="2"/>
        </w:numPr>
        <w:spacing w:after="80"/>
      </w:pPr>
      <w:r>
        <w:rPr>
          <w:sz w:val="20"/>
          <w:szCs w:val="20"/>
        </w:rPr>
        <w:t xml:space="preserve">Entrevista con una clínica real (aunque sea una sola): cómo agendan hoy, qué pierden, qué papel usan. Registrar textual.</w:t>
      </w:r>
    </w:p>
    <w:p>
      <w:pPr>
        <w:pStyle w:val="ListParagraph"/>
        <w:numPr>
          <w:ilvl w:val="0"/>
          <w:numId w:val="2"/>
        </w:numPr>
        <w:spacing w:after="80"/>
      </w:pPr>
      <w:r>
        <w:rPr>
          <w:sz w:val="20"/>
          <w:szCs w:val="20"/>
        </w:rPr>
        <w:t xml:space="preserve">Documento de visión y alcance con la tabla de la sección 0.2.</w:t>
      </w:r>
    </w:p>
    <w:p>
      <w:pPr>
        <w:pStyle w:val="ListParagraph"/>
        <w:numPr>
          <w:ilvl w:val="0"/>
          <w:numId w:val="2"/>
        </w:numPr>
        <w:spacing w:after="80"/>
      </w:pPr>
      <w:r>
        <w:rPr>
          <w:sz w:val="20"/>
          <w:szCs w:val="20"/>
        </w:rPr>
        <w:t xml:space="preserve">Identificación de actores y casos de uso preliminares. Historias de usuario con criterios de aceptación.</w:t>
      </w:r>
    </w:p>
    <w:p>
      <w:pPr>
        <w:pStyle w:val="ListParagraph"/>
        <w:numPr>
          <w:ilvl w:val="0"/>
          <w:numId w:val="2"/>
        </w:numPr>
        <w:spacing w:after="80"/>
      </w:pPr>
      <w:r>
        <w:rPr>
          <w:sz w:val="20"/>
          <w:szCs w:val="20"/>
        </w:rPr>
        <w:t xml:space="preserve">Priorización del backlog con MoSCoW (Must / Should / Could / Won't). Esto define qué se sacrifica si el tiempo aprieta.</w:t>
      </w:r>
    </w:p>
    <w:p>
      <w:pPr>
        <w:pStyle w:val="ListParagraph"/>
        <w:numPr>
          <w:ilvl w:val="0"/>
          <w:numId w:val="2"/>
        </w:numPr>
        <w:spacing w:after="80"/>
      </w:pPr>
      <w:r>
        <w:rPr>
          <w:sz w:val="20"/>
          <w:szCs w:val="20"/>
        </w:rPr>
        <w:t xml:space="preserve">Modelo de dominio conceptual → modelo lógico normalizado a 3FN → DER físico.</w:t>
      </w:r>
    </w:p>
    <w:p>
      <w:pPr>
        <w:pStyle w:val="ListParagraph"/>
        <w:numPr>
          <w:ilvl w:val="0"/>
          <w:numId w:val="2"/>
        </w:numPr>
        <w:spacing w:after="80"/>
      </w:pPr>
      <w:r>
        <w:rPr>
          <w:sz w:val="20"/>
          <w:szCs w:val="20"/>
        </w:rPr>
        <w:t xml:space="preserve">Definición de arquitectura, stack y convenciones de código. Repositorio con estrategia de ramas y CI mínimo (compilar + correr tests en cada push).</w:t>
      </w:r>
    </w:p>
    <w:p>
      <w:pPr>
        <w:pStyle w:val="ListParagraph"/>
        <w:numPr>
          <w:ilvl w:val="0"/>
          <w:numId w:val="2"/>
        </w:numPr>
        <w:spacing w:after="80"/>
      </w:pPr>
      <w:r>
        <w:rPr>
          <w:sz w:val="20"/>
          <w:szCs w:val="20"/>
        </w:rPr>
        <w:t xml:space="preserve">Wireframes de baja fidelidad de las 6 pantallas críticas: login, listado de mascotas, ficha clínica, calendario de agenda, panel de internación, alta de consulta.</w:t>
      </w:r>
    </w:p>
    <w:p>
      <w:pPr>
        <w:pStyle w:val="ListParagraph"/>
        <w:numPr>
          <w:ilvl w:val="0"/>
          <w:numId w:val="2"/>
        </w:numPr>
        <w:spacing w:after="80"/>
      </w:pPr>
      <w:r>
        <w:rPr>
          <w:sz w:val="20"/>
          <w:szCs w:val="20"/>
        </w:rPr>
        <w:t xml:space="preserve">Diccionario de datos: cada tabla, cada campo, tipo, dominio de valores y regla asociada.</w:t>
      </w:r>
    </w:p>
    <w:p>
      <w:pPr>
        <w:pBdr>
          <w:left w:val="single" w:color="000000" w:sz="18" w:space="8"/>
        </w:pBdr>
        <w:spacing w:after="200" w:before="160"/>
        <w:ind w:left="200"/>
      </w:pPr>
      <w:r>
        <w:rPr>
          <w:b/>
          <w:bCs/>
          <w:sz w:val="19"/>
          <w:szCs w:val="19"/>
        </w:rPr>
        <w:t xml:space="preserve">Criterio de salida
</w:t>
      </w:r>
      <w:r>
        <w:rPr>
          <w:i w:val="false"/>
          <w:iCs w:val="false"/>
          <w:sz w:val="20"/>
          <w:szCs w:val="20"/>
        </w:rPr>
        <w:t xml:space="preserve">SRS v1 aprobado, DER con todas las entidades y cardinalidades, base de datos creada con scripts versionados, esqueleto de los tres proyectos (API, web, móvil) compilando en CI.</w:t>
      </w:r>
    </w:p>
    <w:p>
      <w:pPr>
        <w:pStyle w:val="Heading2"/>
        <w:spacing w:after="120" w:before="260"/>
      </w:pPr>
      <w:r>
        <w:rPr>
          <w:b/>
          <w:bCs/>
          <w:color w:val="000000"/>
          <w:sz w:val="24"/>
          <w:szCs w:val="24"/>
        </w:rPr>
        <w:t xml:space="preserve">Fase 2 — Identidad, accesos y núcleo de datos (semanas 3 y 4)</w:t>
      </w:r>
    </w:p>
    <w:p>
      <w:pPr>
        <w:spacing w:after="120"/>
      </w:pPr>
      <w:r>
        <w:rPr>
          <w:b w:val="false"/>
          <w:bCs w:val="false"/>
          <w:i/>
          <w:iCs/>
          <w:sz w:val="21"/>
          <w:szCs w:val="21"/>
        </w:rPr>
        <w:t xml:space="preserve">Objetivo: implementar el módulo 1 completo y todo el CRUD del que dependen los módulos siguientes. Sin mascotas y veterinarios cargados no hay agenda posible.</w:t>
      </w:r>
    </w:p>
    <w:p>
      <w:pPr>
        <w:spacing w:after="100" w:before="180"/>
      </w:pPr>
      <w:r>
        <w:rPr>
          <w:b/>
          <w:bCs/>
          <w:i/>
          <w:iCs/>
          <w:color w:val="000000"/>
          <w:sz w:val="21"/>
          <w:szCs w:val="21"/>
        </w:rPr>
        <w:t xml:space="preserve">Tareas</w:t>
      </w:r>
    </w:p>
    <w:p>
      <w:pPr>
        <w:pStyle w:val="ListParagraph"/>
        <w:numPr>
          <w:ilvl w:val="0"/>
          <w:numId w:val="2"/>
        </w:numPr>
        <w:spacing w:after="80"/>
      </w:pPr>
      <w:r>
        <w:rPr>
          <w:sz w:val="20"/>
          <w:szCs w:val="20"/>
        </w:rPr>
        <w:t xml:space="preserve">Modo invitado: sitio público con servicios, precios de referencia, horarios, ubicación, equipo profesional, guardia de urgencias y formulario de contacto. Sin acceso a ningún dato personal.</w:t>
      </w:r>
    </w:p>
    <w:p>
      <w:pPr>
        <w:pStyle w:val="ListParagraph"/>
        <w:numPr>
          <w:ilvl w:val="0"/>
          <w:numId w:val="2"/>
        </w:numPr>
        <w:spacing w:after="80"/>
      </w:pPr>
      <w:r>
        <w:rPr>
          <w:sz w:val="20"/>
          <w:szCs w:val="20"/>
        </w:rPr>
        <w:t xml:space="preserve">Registro y login: alta de cliente con verificación de correo, recuperación de contraseña con token de un solo uso y expiración, cierre de sesión en todos los dispositivos.</w:t>
      </w:r>
    </w:p>
    <w:p>
      <w:pPr>
        <w:pStyle w:val="ListParagraph"/>
        <w:numPr>
          <w:ilvl w:val="0"/>
          <w:numId w:val="2"/>
        </w:numPr>
        <w:spacing w:after="80"/>
      </w:pPr>
      <w:r>
        <w:rPr>
          <w:sz w:val="20"/>
          <w:szCs w:val="20"/>
        </w:rPr>
        <w:t xml:space="preserve">Control de acceso basado en roles (RBAC): Visitante, Cliente, Veterinario, Recepcionista, Administrador. Permisos declarativos, no ifs dispersos en los controladores.</w:t>
      </w:r>
    </w:p>
    <w:p>
      <w:pPr>
        <w:pStyle w:val="ListParagraph"/>
        <w:numPr>
          <w:ilvl w:val="0"/>
          <w:numId w:val="2"/>
        </w:numPr>
        <w:spacing w:after="80"/>
      </w:pPr>
      <w:r>
        <w:rPr>
          <w:sz w:val="20"/>
          <w:szCs w:val="20"/>
        </w:rPr>
        <w:t xml:space="preserve">ABM de mascotas: especie, raza, sexo, fecha de nacimiento, castración, color, peso inicial, microchip, foto, señas particulares, estado (activa / fallecida).</w:t>
      </w:r>
    </w:p>
    <w:p>
      <w:pPr>
        <w:pStyle w:val="ListParagraph"/>
        <w:numPr>
          <w:ilvl w:val="0"/>
          <w:numId w:val="2"/>
        </w:numPr>
        <w:spacing w:after="80"/>
      </w:pPr>
      <w:r>
        <w:rPr>
          <w:sz w:val="20"/>
          <w:szCs w:val="20"/>
        </w:rPr>
        <w:t xml:space="preserve">Vínculo cliente–mascota: relación N:M para contemplar mascotas con más de un responsable y transferencias de titularidad con historial.</w:t>
      </w:r>
    </w:p>
    <w:p>
      <w:pPr>
        <w:pStyle w:val="ListParagraph"/>
        <w:numPr>
          <w:ilvl w:val="0"/>
          <w:numId w:val="2"/>
        </w:numPr>
        <w:spacing w:after="80"/>
      </w:pPr>
      <w:r>
        <w:rPr>
          <w:sz w:val="20"/>
          <w:szCs w:val="20"/>
        </w:rPr>
        <w:t xml:space="preserve">Tablas maestras: especies, razas, servicios, tipos de cita, boxes y recursos físicos, veterinarios con matrícula y especialidad.</w:t>
      </w:r>
    </w:p>
    <w:p>
      <w:pPr>
        <w:pStyle w:val="ListParagraph"/>
        <w:numPr>
          <w:ilvl w:val="0"/>
          <w:numId w:val="2"/>
        </w:numPr>
        <w:spacing w:after="80"/>
      </w:pPr>
      <w:r>
        <w:rPr>
          <w:sz w:val="20"/>
          <w:szCs w:val="20"/>
        </w:rPr>
        <w:t xml:space="preserve">Auditoría base: usuario, fecha y acción en toda entidad sensible. En SQL Server conviene resolverlo con triggers de auditoría, no con lógica en la aplicación.</w:t>
      </w:r>
    </w:p>
    <w:p>
      <w:pPr>
        <w:pStyle w:val="ListParagraph"/>
        <w:numPr>
          <w:ilvl w:val="0"/>
          <w:numId w:val="2"/>
        </w:numPr>
        <w:spacing w:after="80"/>
      </w:pPr>
      <w:r>
        <w:rPr>
          <w:sz w:val="20"/>
          <w:szCs w:val="20"/>
        </w:rPr>
        <w:t xml:space="preserve">Baja lógica en todo el sistema. En un sistema clínico nunca se borra físicamente.</w:t>
      </w:r>
    </w:p>
    <w:p>
      <w:pPr>
        <w:pBdr>
          <w:left w:val="single" w:color="000000" w:sz="18" w:space="8"/>
        </w:pBdr>
        <w:spacing w:after="200" w:before="160"/>
        <w:ind w:left="200"/>
      </w:pPr>
      <w:r>
        <w:rPr>
          <w:b/>
          <w:bCs/>
          <w:sz w:val="19"/>
          <w:szCs w:val="19"/>
        </w:rPr>
        <w:t xml:space="preserve">Criterio de salida
</w:t>
      </w:r>
      <w:r>
        <w:rPr>
          <w:i w:val="false"/>
          <w:iCs w:val="false"/>
          <w:sz w:val="20"/>
          <w:szCs w:val="20"/>
        </w:rPr>
        <w:t xml:space="preserve">Un cliente puede registrarse en la app móvil, dar de alta dos mascotas y verlas en la web con la misma cuenta. Un veterinario ve esas mascotas y un visitante no ve nada.</w:t>
      </w:r>
    </w:p>
    <w:p>
      <w:pPr>
        <w:pStyle w:val="Heading2"/>
        <w:spacing w:after="120" w:before="260"/>
      </w:pPr>
      <w:r>
        <w:rPr>
          <w:b/>
          <w:bCs/>
          <w:color w:val="000000"/>
          <w:sz w:val="24"/>
          <w:szCs w:val="24"/>
        </w:rPr>
        <w:t xml:space="preserve">Fase 3 — Agenda, ficha clínica, internación e inventario (semanas 5 y 6)</w:t>
      </w:r>
    </w:p>
    <w:p>
      <w:pPr>
        <w:spacing w:after="120"/>
      </w:pPr>
      <w:r>
        <w:rPr>
          <w:b w:val="false"/>
          <w:bCs w:val="false"/>
          <w:i/>
          <w:iCs/>
          <w:sz w:val="21"/>
          <w:szCs w:val="21"/>
        </w:rPr>
        <w:t xml:space="preserve">Objetivo: construir los módulos 2 a 6 en su versión funcional, sin las validaciones duras. Se busca que el flujo completo corra de punta a punta antes de blindarlo.</w:t>
      </w:r>
    </w:p>
    <w:p>
      <w:pPr>
        <w:spacing w:after="100" w:before="180"/>
      </w:pPr>
      <w:r>
        <w:rPr>
          <w:b/>
          <w:bCs/>
          <w:i/>
          <w:iCs/>
          <w:color w:val="000000"/>
          <w:sz w:val="21"/>
          <w:szCs w:val="21"/>
        </w:rPr>
        <w:t xml:space="preserve">Agenda inteligente (módulo 3)</w:t>
      </w:r>
    </w:p>
    <w:p>
      <w:pPr>
        <w:pStyle w:val="ListParagraph"/>
        <w:numPr>
          <w:ilvl w:val="0"/>
          <w:numId w:val="2"/>
        </w:numPr>
        <w:spacing w:after="80"/>
      </w:pPr>
      <w:r>
        <w:rPr>
          <w:sz w:val="20"/>
          <w:szCs w:val="20"/>
        </w:rPr>
        <w:t xml:space="preserve">Catálogo de tipos de cita con duración base, recurso requerido y perfil habilitado: consulta 20 min / box; baño 45 min / estética; cirugía 90 min / quirófano + veterinario + auxiliar.</w:t>
      </w:r>
    </w:p>
    <w:p>
      <w:pPr>
        <w:pStyle w:val="ListParagraph"/>
        <w:numPr>
          <w:ilvl w:val="0"/>
          <w:numId w:val="2"/>
        </w:numPr>
        <w:spacing w:after="80"/>
      </w:pPr>
      <w:r>
        <w:rPr>
          <w:sz w:val="20"/>
          <w:szCs w:val="20"/>
        </w:rPr>
        <w:t xml:space="preserve">Horario laboral por veterinario, ausencias, licencias y feriados.</w:t>
      </w:r>
    </w:p>
    <w:p>
      <w:pPr>
        <w:pStyle w:val="ListParagraph"/>
        <w:numPr>
          <w:ilvl w:val="0"/>
          <w:numId w:val="2"/>
        </w:numPr>
        <w:spacing w:after="80"/>
      </w:pPr>
      <w:r>
        <w:rPr>
          <w:sz w:val="20"/>
          <w:szCs w:val="20"/>
        </w:rPr>
        <w:t xml:space="preserve">Cálculo de disponibilidad: el sistema propone huecos, el usuario no elige una hora libre a mano.</w:t>
      </w:r>
    </w:p>
    <w:p>
      <w:pPr>
        <w:pStyle w:val="ListParagraph"/>
        <w:numPr>
          <w:ilvl w:val="0"/>
          <w:numId w:val="2"/>
        </w:numPr>
        <w:spacing w:after="80"/>
      </w:pPr>
      <w:r>
        <w:rPr>
          <w:sz w:val="20"/>
          <w:szCs w:val="20"/>
        </w:rPr>
        <w:t xml:space="preserve">Estados del turno y flujo de cancelación y reprogramación.</w:t>
      </w:r>
    </w:p>
    <w:p>
      <w:pPr>
        <w:spacing w:after="100" w:before="180"/>
      </w:pPr>
      <w:r>
        <w:rPr>
          <w:b/>
          <w:bCs/>
          <w:i/>
          <w:iCs/>
          <w:color w:val="000000"/>
          <w:sz w:val="21"/>
          <w:szCs w:val="21"/>
        </w:rPr>
        <w:t xml:space="preserve">Ficha médica integral (módulo 2)</w:t>
      </w:r>
    </w:p>
    <w:p>
      <w:pPr>
        <w:pStyle w:val="ListParagraph"/>
        <w:numPr>
          <w:ilvl w:val="0"/>
          <w:numId w:val="2"/>
        </w:numPr>
        <w:spacing w:after="80"/>
      </w:pPr>
      <w:r>
        <w:rPr>
          <w:sz w:val="20"/>
          <w:szCs w:val="20"/>
        </w:rPr>
        <w:t xml:space="preserve">Historia clínica cronológica: motivo, anamnesis, examen físico, signos vitales, peso, diagnóstico presuntivo y definitivo, tratamiento indicado.</w:t>
      </w:r>
    </w:p>
    <w:p>
      <w:pPr>
        <w:pStyle w:val="ListParagraph"/>
        <w:numPr>
          <w:ilvl w:val="0"/>
          <w:numId w:val="2"/>
        </w:numPr>
        <w:spacing w:after="80"/>
      </w:pPr>
      <w:r>
        <w:rPr>
          <w:sz w:val="20"/>
          <w:szCs w:val="20"/>
        </w:rPr>
        <w:t xml:space="preserve">Carnet digital de vacunación y desparasitación con fecha de aplicación, lote, laboratorio, veterinario actuante y fecha de refuerzo calculada.</w:t>
      </w:r>
    </w:p>
    <w:p>
      <w:pPr>
        <w:pStyle w:val="ListParagraph"/>
        <w:numPr>
          <w:ilvl w:val="0"/>
          <w:numId w:val="2"/>
        </w:numPr>
        <w:spacing w:after="80"/>
      </w:pPr>
      <w:r>
        <w:rPr>
          <w:sz w:val="20"/>
          <w:szCs w:val="20"/>
        </w:rPr>
        <w:t xml:space="preserve">Adjuntos: radiografías, ecografías, PDFs de laboratorio externo, fotos de evolución. Almacenamiento fuera de la base (object storage o sistema de archivos), guardando en la base únicamente la referencia, el hash y los metadatos.</w:t>
      </w:r>
    </w:p>
    <w:p>
      <w:pPr>
        <w:pStyle w:val="ListParagraph"/>
        <w:numPr>
          <w:ilvl w:val="0"/>
          <w:numId w:val="2"/>
        </w:numPr>
        <w:spacing w:after="80"/>
      </w:pPr>
      <w:r>
        <w:rPr>
          <w:sz w:val="20"/>
          <w:szCs w:val="20"/>
        </w:rPr>
        <w:t xml:space="preserve">Alergias y contraindicaciones destacadas como advertencia permanente en la ficha.</w:t>
      </w:r>
    </w:p>
    <w:p>
      <w:pPr>
        <w:spacing w:after="100" w:before="180"/>
      </w:pPr>
      <w:r>
        <w:rPr>
          <w:b/>
          <w:bCs/>
          <w:i/>
          <w:iCs/>
          <w:color w:val="000000"/>
          <w:sz w:val="21"/>
          <w:szCs w:val="21"/>
        </w:rPr>
        <w:t xml:space="preserve">Internación y post-operatorio (módulo 4)</w:t>
      </w:r>
    </w:p>
    <w:p>
      <w:pPr>
        <w:pStyle w:val="ListParagraph"/>
        <w:numPr>
          <w:ilvl w:val="0"/>
          <w:numId w:val="2"/>
        </w:numPr>
        <w:spacing w:after="80"/>
      </w:pPr>
      <w:r>
        <w:rPr>
          <w:sz w:val="20"/>
          <w:szCs w:val="20"/>
        </w:rPr>
        <w:t xml:space="preserve">Ingreso, box asignado, motivo, plan terapéutico y fecha estimada de alta.</w:t>
      </w:r>
    </w:p>
    <w:p>
      <w:pPr>
        <w:pStyle w:val="ListParagraph"/>
        <w:numPr>
          <w:ilvl w:val="0"/>
          <w:numId w:val="2"/>
        </w:numPr>
        <w:spacing w:after="80"/>
      </w:pPr>
      <w:r>
        <w:rPr>
          <w:sz w:val="20"/>
          <w:szCs w:val="20"/>
        </w:rPr>
        <w:t xml:space="preserve">Bitácora de novedades con dos niveles: notas internas (solo personal) y actualizaciones visibles al dueño.</w:t>
      </w:r>
    </w:p>
    <w:p>
      <w:pPr>
        <w:pStyle w:val="ListParagraph"/>
        <w:numPr>
          <w:ilvl w:val="0"/>
          <w:numId w:val="2"/>
        </w:numPr>
        <w:spacing w:after="80"/>
      </w:pPr>
      <w:r>
        <w:rPr>
          <w:sz w:val="20"/>
          <w:szCs w:val="20"/>
        </w:rPr>
        <w:t xml:space="preserve">Actualizaciones cortas predefinidas más texto libre y foto opcional. El dueño solo lee.</w:t>
      </w:r>
    </w:p>
    <w:p>
      <w:pPr>
        <w:pStyle w:val="ListParagraph"/>
        <w:numPr>
          <w:ilvl w:val="0"/>
          <w:numId w:val="2"/>
        </w:numPr>
        <w:spacing w:after="80"/>
      </w:pPr>
      <w:r>
        <w:rPr>
          <w:sz w:val="20"/>
          <w:szCs w:val="20"/>
        </w:rPr>
        <w:t xml:space="preserve">Entrega en tiempo real mediante WebSockets, con notificación push como respaldo.</w:t>
      </w:r>
    </w:p>
    <w:p>
      <w:pPr>
        <w:spacing w:after="100" w:before="180"/>
      </w:pPr>
      <w:r>
        <w:rPr>
          <w:b/>
          <w:bCs/>
          <w:i/>
          <w:iCs/>
          <w:color w:val="000000"/>
          <w:sz w:val="21"/>
          <w:szCs w:val="21"/>
        </w:rPr>
        <w:t xml:space="preserve">Comunicaciones automáticas (módulo 5)</w:t>
      </w:r>
    </w:p>
    <w:p>
      <w:pPr>
        <w:pStyle w:val="ListParagraph"/>
        <w:numPr>
          <w:ilvl w:val="0"/>
          <w:numId w:val="2"/>
        </w:numPr>
        <w:spacing w:after="80"/>
      </w:pPr>
      <w:r>
        <w:rPr>
          <w:sz w:val="20"/>
          <w:szCs w:val="20"/>
        </w:rPr>
        <w:t xml:space="preserve">Al cerrar una consulta u operación, se genera y envía el resumen clínico en PDF al correo del cliente.</w:t>
      </w:r>
    </w:p>
    <w:p>
      <w:pPr>
        <w:pStyle w:val="ListParagraph"/>
        <w:numPr>
          <w:ilvl w:val="0"/>
          <w:numId w:val="2"/>
        </w:numPr>
        <w:spacing w:after="80"/>
      </w:pPr>
      <w:r>
        <w:rPr>
          <w:sz w:val="20"/>
          <w:szCs w:val="20"/>
        </w:rPr>
        <w:t xml:space="preserve">Cola de envío con reintentos: el cierre de la consulta nunca debe fallar porque el servidor de correo esté caído.</w:t>
      </w:r>
    </w:p>
    <w:p>
      <w:pPr>
        <w:pStyle w:val="ListParagraph"/>
        <w:numPr>
          <w:ilvl w:val="0"/>
          <w:numId w:val="2"/>
        </w:numPr>
        <w:spacing w:after="80"/>
      </w:pPr>
      <w:r>
        <w:rPr>
          <w:sz w:val="20"/>
          <w:szCs w:val="20"/>
        </w:rPr>
        <w:t xml:space="preserve">Registro de trazabilidad: qué se envió, a quién, cuándo y con qué resultado.</w:t>
      </w:r>
    </w:p>
    <w:p>
      <w:pPr>
        <w:spacing w:after="100" w:before="180"/>
      </w:pPr>
      <w:r>
        <w:rPr>
          <w:b/>
          <w:bCs/>
          <w:i/>
          <w:iCs/>
          <w:color w:val="000000"/>
          <w:sz w:val="21"/>
          <w:szCs w:val="21"/>
        </w:rPr>
        <w:t xml:space="preserve">Inventario (módulo 6)</w:t>
      </w:r>
    </w:p>
    <w:p>
      <w:pPr>
        <w:pStyle w:val="ListParagraph"/>
        <w:numPr>
          <w:ilvl w:val="0"/>
          <w:numId w:val="2"/>
        </w:numPr>
        <w:spacing w:after="80"/>
      </w:pPr>
      <w:r>
        <w:rPr>
          <w:sz w:val="20"/>
          <w:szCs w:val="20"/>
        </w:rPr>
        <w:t xml:space="preserve">Artículos con presentación, unidad, stock mínimo, stock actual y control por lote y vencimiento.</w:t>
      </w:r>
    </w:p>
    <w:p>
      <w:pPr>
        <w:pStyle w:val="ListParagraph"/>
        <w:numPr>
          <w:ilvl w:val="0"/>
          <w:numId w:val="2"/>
        </w:numPr>
        <w:spacing w:after="80"/>
      </w:pPr>
      <w:r>
        <w:rPr>
          <w:sz w:val="20"/>
          <w:szCs w:val="20"/>
        </w:rPr>
        <w:t xml:space="preserve">Movimientos de stock tipados: compra, uso en consulta, venta, ajuste, vencimiento, rotura.</w:t>
      </w:r>
    </w:p>
    <w:p>
      <w:pPr>
        <w:pStyle w:val="ListParagraph"/>
        <w:numPr>
          <w:ilvl w:val="0"/>
          <w:numId w:val="2"/>
        </w:numPr>
        <w:spacing w:after="80"/>
      </w:pPr>
      <w:r>
        <w:rPr>
          <w:sz w:val="20"/>
          <w:szCs w:val="20"/>
        </w:rPr>
        <w:t xml:space="preserve">Consumo por criterio FEFO: se descuenta primero el lote que vence antes.</w:t>
      </w:r>
    </w:p>
    <w:p>
      <w:pPr>
        <w:pBdr>
          <w:left w:val="single" w:color="000000" w:sz="18" w:space="8"/>
        </w:pBdr>
        <w:spacing w:after="200" w:before="160"/>
        <w:ind w:left="200"/>
      </w:pPr>
      <w:r>
        <w:rPr>
          <w:b/>
          <w:bCs/>
          <w:sz w:val="19"/>
          <w:szCs w:val="19"/>
        </w:rPr>
        <w:t xml:space="preserve">Criterio de salida
</w:t>
      </w:r>
      <w:r>
        <w:rPr>
          <w:i w:val="false"/>
          <w:iCs w:val="false"/>
          <w:sz w:val="20"/>
          <w:szCs w:val="20"/>
        </w:rPr>
        <w:t xml:space="preserve">Un turno agendado desde la app se atiende en la web, queda registrado en la historia clínica con un adjunto, descuenta stock, dispara el correo al cliente y, si deriva en internación, el dueño ve las novedades desde el celular.</w:t>
      </w:r>
    </w:p>
    <w:p>
      <w:pPr>
        <w:pStyle w:val="Heading2"/>
        <w:spacing w:after="120" w:before="260"/>
      </w:pPr>
      <w:r>
        <w:rPr>
          <w:b/>
          <w:bCs/>
          <w:color w:val="000000"/>
          <w:sz w:val="24"/>
          <w:szCs w:val="24"/>
        </w:rPr>
        <w:t xml:space="preserve">Fase 4 — Validaciones, concurrencia y reglas críticas (semanas 7 y 8)</w:t>
      </w:r>
    </w:p>
    <w:p>
      <w:pPr>
        <w:spacing w:after="120"/>
      </w:pPr>
      <w:r>
        <w:rPr>
          <w:b w:val="false"/>
          <w:bCs w:val="false"/>
          <w:i/>
          <w:iCs/>
          <w:sz w:val="21"/>
          <w:szCs w:val="21"/>
        </w:rPr>
        <w:t xml:space="preserve">Objetivo: esta es la fase que define la nota. Un CRUD lo hace cualquiera; lo que distingue al proyecto es que las reglas se cumplan bajo condiciones adversas.</w:t>
      </w:r>
    </w:p>
    <w:p>
      <w:pPr>
        <w:spacing w:after="100" w:before="180"/>
      </w:pPr>
      <w:r>
        <w:rPr>
          <w:b/>
          <w:bCs/>
          <w:i/>
          <w:iCs/>
          <w:color w:val="000000"/>
          <w:sz w:val="21"/>
          <w:szCs w:val="21"/>
        </w:rPr>
        <w:t xml:space="preserve">Tus tres reglas, implementadas en serio</w:t>
      </w:r>
    </w:p>
    <w:p>
      <w:pPr>
        <w:pStyle w:val="ListParagraph"/>
        <w:numPr>
          <w:ilvl w:val="0"/>
          <w:numId w:val="3"/>
        </w:numPr>
        <w:spacing w:after="80"/>
      </w:pPr>
      <w:r>
        <w:rPr>
          <w:sz w:val="20"/>
          <w:szCs w:val="20"/>
        </w:rPr>
        <w:t xml:space="preserve">Bloqueo por solapamiento de veterinario o recurso. No alcanza con validar en pantalla: hay que resolverlo en base de datos, porque dos clientes pueden pulsar “Confirmar” en el mismo milisegundo.</w:t>
      </w:r>
    </w:p>
    <w:p>
      <w:pPr>
        <w:pStyle w:val="ListParagraph"/>
        <w:numPr>
          <w:ilvl w:val="0"/>
          <w:numId w:val="3"/>
        </w:numPr>
        <w:spacing w:after="80"/>
      </w:pPr>
      <w:r>
        <w:rPr>
          <w:sz w:val="20"/>
          <w:szCs w:val="20"/>
        </w:rPr>
        <w:t xml:space="preserve">Alerta de stock mínimo al recetar o consumir. Descuento atómico y aviso al administrador cuando el stock cruza el umbral, además del bloqueo si no hay existencia suficiente.</w:t>
      </w:r>
    </w:p>
    <w:p>
      <w:pPr>
        <w:pStyle w:val="ListParagraph"/>
        <w:numPr>
          <w:ilvl w:val="0"/>
          <w:numId w:val="3"/>
        </w:numPr>
        <w:spacing w:after="80"/>
      </w:pPr>
      <w:r>
        <w:rPr>
          <w:sz w:val="20"/>
          <w:szCs w:val="20"/>
        </w:rPr>
        <w:t xml:space="preserve">Bloqueo de facturación con tratamiento abierto. Una consulta sin diagnóstico cargado ni firma del veterinario no puede pasar a estado facturable.</w:t>
      </w:r>
    </w:p>
    <w:p>
      <w:pPr>
        <w:spacing w:after="100" w:before="180"/>
      </w:pPr>
      <w:r>
        <w:rPr>
          <w:b/>
          <w:bCs/>
          <w:i/>
          <w:iCs/>
          <w:color w:val="000000"/>
          <w:sz w:val="21"/>
          <w:szCs w:val="21"/>
        </w:rPr>
        <w:t xml:space="preserve">Extensiones recomendadas a esta fase</w:t>
      </w:r>
    </w:p>
    <w:p>
      <w:pPr>
        <w:pStyle w:val="ListParagraph"/>
        <w:numPr>
          <w:ilvl w:val="0"/>
          <w:numId w:val="2"/>
        </w:numPr>
        <w:spacing w:after="80"/>
      </w:pPr>
      <w:r>
        <w:rPr>
          <w:sz w:val="20"/>
          <w:szCs w:val="20"/>
        </w:rPr>
        <w:t xml:space="preserve">Control de concurrencia optimista con rowversion en historia clínica, stock y turnos.</w:t>
      </w:r>
    </w:p>
    <w:p>
      <w:pPr>
        <w:pStyle w:val="ListParagraph"/>
        <w:numPr>
          <w:ilvl w:val="0"/>
          <w:numId w:val="2"/>
        </w:numPr>
        <w:spacing w:after="80"/>
      </w:pPr>
      <w:r>
        <w:rPr>
          <w:sz w:val="20"/>
          <w:szCs w:val="20"/>
        </w:rPr>
        <w:t xml:space="preserve">Transaccionalidad: cerrar una consulta escribe historia clínica, descuenta stock, genera cargo y encola el correo. O todo, o nada.</w:t>
      </w:r>
    </w:p>
    <w:p>
      <w:pPr>
        <w:pStyle w:val="ListParagraph"/>
        <w:numPr>
          <w:ilvl w:val="0"/>
          <w:numId w:val="2"/>
        </w:numPr>
        <w:spacing w:after="80"/>
      </w:pPr>
      <w:r>
        <w:rPr>
          <w:sz w:val="20"/>
          <w:szCs w:val="20"/>
        </w:rPr>
        <w:t xml:space="preserve">Idempotencia en el alta de turnos y en el cobro, con clave de operación enviada por el cliente.</w:t>
      </w:r>
    </w:p>
    <w:p>
      <w:pPr>
        <w:pStyle w:val="ListParagraph"/>
        <w:numPr>
          <w:ilvl w:val="0"/>
          <w:numId w:val="2"/>
        </w:numPr>
        <w:spacing w:after="80"/>
      </w:pPr>
      <w:r>
        <w:rPr>
          <w:sz w:val="20"/>
          <w:szCs w:val="20"/>
        </w:rPr>
        <w:t xml:space="preserve">Validaciones clínicas: intervalo mínimo entre dosis de vacuna, imposibilidad de aplicar un lote vencido, alerta por interacción con alergia registrada.</w:t>
      </w:r>
    </w:p>
    <w:p>
      <w:pPr>
        <w:pStyle w:val="ListParagraph"/>
        <w:numPr>
          <w:ilvl w:val="0"/>
          <w:numId w:val="2"/>
        </w:numPr>
        <w:spacing w:after="80"/>
      </w:pPr>
      <w:r>
        <w:rPr>
          <w:sz w:val="20"/>
          <w:szCs w:val="20"/>
        </w:rPr>
        <w:t xml:space="preserve">Pruebas de integración que demuestren cada regla: dos hilos compitiendo por el mismo turno, uno gana y el otro recibe el error esperado. Esto se muestra en la defensa.</w:t>
      </w:r>
    </w:p>
    <w:p>
      <w:pPr>
        <w:pBdr>
          <w:left w:val="single" w:color="000000" w:sz="18" w:space="8"/>
        </w:pBdr>
        <w:spacing w:after="200" w:before="160"/>
        <w:ind w:left="200"/>
      </w:pPr>
      <w:r>
        <w:rPr>
          <w:b/>
          <w:bCs/>
          <w:sz w:val="19"/>
          <w:szCs w:val="19"/>
        </w:rPr>
        <w:t xml:space="preserve">Criterio de salida
</w:t>
      </w:r>
      <w:r>
        <w:rPr>
          <w:i w:val="false"/>
          <w:iCs w:val="false"/>
          <w:sz w:val="20"/>
          <w:szCs w:val="20"/>
        </w:rPr>
        <w:t xml:space="preserve">Suite de pruebas automatizadas verde, incluyendo al menos tres pruebas de concurrencia. Cada regla de negocio de la sección 4 tiene un caso de prueba asociado.</w:t>
      </w:r>
    </w:p>
    <w:p>
      <w:pPr>
        <w:pStyle w:val="Heading2"/>
        <w:spacing w:after="120" w:before="260"/>
      </w:pPr>
      <w:r>
        <w:rPr>
          <w:b/>
          <w:bCs/>
          <w:color w:val="000000"/>
          <w:sz w:val="24"/>
          <w:szCs w:val="24"/>
        </w:rPr>
        <w:t xml:space="preserve">Fase 5 — Documentación, pruebas formales y defensa (semanas 9 y 10)</w:t>
      </w:r>
    </w:p>
    <w:p>
      <w:pPr>
        <w:spacing w:after="120"/>
      </w:pPr>
      <w:r>
        <w:rPr>
          <w:b w:val="false"/>
          <w:bCs w:val="false"/>
          <w:i/>
          <w:iCs/>
          <w:sz w:val="21"/>
          <w:szCs w:val="21"/>
        </w:rPr>
        <w:t xml:space="preserve">Objetivo: convertir el sistema en algo defendible. El código ya no cambia salvo corrección de errores.</w:t>
      </w:r>
    </w:p>
    <w:p>
      <w:pPr>
        <w:pStyle w:val="ListParagraph"/>
        <w:numPr>
          <w:ilvl w:val="0"/>
          <w:numId w:val="2"/>
        </w:numPr>
        <w:spacing w:after="80"/>
      </w:pPr>
      <w:r>
        <w:rPr>
          <w:sz w:val="20"/>
          <w:szCs w:val="20"/>
        </w:rPr>
        <w:t xml:space="preserve">Diagramas UML completos según la sección 7, verificados contra el código real. Un diagrama que no coincide con la implementación es peor que no tenerlo.</w:t>
      </w:r>
    </w:p>
    <w:p>
      <w:pPr>
        <w:pStyle w:val="ListParagraph"/>
        <w:numPr>
          <w:ilvl w:val="0"/>
          <w:numId w:val="2"/>
        </w:numPr>
        <w:spacing w:after="80"/>
      </w:pPr>
      <w:r>
        <w:rPr>
          <w:sz w:val="20"/>
          <w:szCs w:val="20"/>
        </w:rPr>
        <w:t xml:space="preserve">Justificación escrita de la arquitectura y de cada patrón aplicado, con la alternativa que se descartó y por qué.</w:t>
      </w:r>
    </w:p>
    <w:p>
      <w:pPr>
        <w:pStyle w:val="ListParagraph"/>
        <w:numPr>
          <w:ilvl w:val="0"/>
          <w:numId w:val="2"/>
        </w:numPr>
        <w:spacing w:after="80"/>
      </w:pPr>
      <w:r>
        <w:rPr>
          <w:sz w:val="20"/>
          <w:szCs w:val="20"/>
        </w:rPr>
        <w:t xml:space="preserve">Plan de pruebas: casos funcionales, de borde, de concurrencia y de seguridad, con resultados registrados.</w:t>
      </w:r>
    </w:p>
    <w:p>
      <w:pPr>
        <w:pStyle w:val="ListParagraph"/>
        <w:numPr>
          <w:ilvl w:val="0"/>
          <w:numId w:val="2"/>
        </w:numPr>
        <w:spacing w:after="80"/>
      </w:pPr>
      <w:r>
        <w:rPr>
          <w:sz w:val="20"/>
          <w:szCs w:val="20"/>
        </w:rPr>
        <w:t xml:space="preserve">Manual de usuario por rol y manual de instalación y despliegue.</w:t>
      </w:r>
    </w:p>
    <w:p>
      <w:pPr>
        <w:pStyle w:val="ListParagraph"/>
        <w:numPr>
          <w:ilvl w:val="0"/>
          <w:numId w:val="2"/>
        </w:numPr>
        <w:spacing w:after="80"/>
      </w:pPr>
      <w:r>
        <w:rPr>
          <w:sz w:val="20"/>
          <w:szCs w:val="20"/>
        </w:rPr>
        <w:t xml:space="preserve">Despliegue en ambiente de demostración con datos de prueba realistas: 30 clientes, 50 mascotas, 200 consultas históricas. Una demo con tres registros no convence a nadie.</w:t>
      </w:r>
    </w:p>
    <w:p>
      <w:pPr>
        <w:pStyle w:val="ListParagraph"/>
        <w:numPr>
          <w:ilvl w:val="0"/>
          <w:numId w:val="2"/>
        </w:numPr>
        <w:spacing w:after="80"/>
      </w:pPr>
      <w:r>
        <w:rPr>
          <w:sz w:val="20"/>
          <w:szCs w:val="20"/>
        </w:rPr>
        <w:t xml:space="preserve">Guion de defensa de 15 minutos con el recorrido del flujo principal, más respuestas preparadas para las preguntas de la sección 9.</w:t>
      </w:r>
    </w:p>
    <w:p>
      <w:pPr>
        <w:pStyle w:val="ListParagraph"/>
        <w:numPr>
          <w:ilvl w:val="0"/>
          <w:numId w:val="2"/>
        </w:numPr>
        <w:spacing w:after="80"/>
      </w:pPr>
      <w:r>
        <w:rPr>
          <w:sz w:val="20"/>
          <w:szCs w:val="20"/>
        </w:rPr>
        <w:t xml:space="preserve">Documento de trabajo futuro: qué quedó afuera y cómo se incorporaría.</w:t>
      </w:r>
    </w:p>
    <w:p>
      <w:pPr>
        <w:pBdr>
          <w:left w:val="single" w:color="000000" w:sz="18" w:space="8"/>
        </w:pBdr>
        <w:spacing w:after="200" w:before="160"/>
        <w:ind w:left="200"/>
      </w:pPr>
      <w:r>
        <w:rPr>
          <w:b/>
          <w:bCs/>
          <w:sz w:val="19"/>
          <w:szCs w:val="19"/>
        </w:rPr>
        <w:t xml:space="preserve">Criterio de salida
</w:t>
      </w:r>
      <w:r>
        <w:rPr>
          <w:i w:val="false"/>
          <w:iCs w:val="false"/>
          <w:sz w:val="20"/>
          <w:szCs w:val="20"/>
        </w:rPr>
        <w:t xml:space="preserve">Ensayo completo de la defensa cronometrado, con el sistema corriendo en el ambiente que se va a usar el día de la presentación.</w:t>
      </w:r>
    </w:p>
    <w:p>
      <w:r>
        <w:br w:type="page"/>
      </w:r>
    </w:p>
    <w:p>
      <w:pPr>
        <w:pStyle w:val="Heading1"/>
        <w:pBdr>
          <w:bottom w:val="single" w:color="000000" w:sz="12" w:space="6"/>
        </w:pBdr>
        <w:spacing w:after="200" w:before="400"/>
      </w:pPr>
      <w:r>
        <w:rPr>
          <w:b/>
          <w:bCs/>
          <w:color w:val="000000"/>
          <w:sz w:val="30"/>
          <w:szCs w:val="30"/>
        </w:rPr>
        <w:t xml:space="preserve">2. Requerimientos funcionales por actor</w:t>
      </w:r>
    </w:p>
    <w:p>
      <w:pPr>
        <w:spacing w:after="120"/>
      </w:pPr>
      <w:r>
        <w:rPr>
          <w:b w:val="false"/>
          <w:bCs w:val="false"/>
          <w:i/>
          <w:iCs/>
          <w:sz w:val="21"/>
          <w:szCs w:val="21"/>
        </w:rPr>
        <w:t xml:space="preserve">Codificación: RF-[ACTOR]-[nº]. La columna de prioridad usa MoSCoW y la de fase indica en qué momento del cronograma se implementa. Los requerimientos marcados “Could” son los primeros que se sacrifican si el tiempo no alcanza.</w:t>
      </w:r>
    </w:p>
    <w:p>
      <w:pPr>
        <w:spacing w:after="100" w:before="180"/>
      </w:pPr>
      <w:r>
        <w:rPr>
          <w:b/>
          <w:bCs/>
          <w:i/>
          <w:iCs/>
          <w:color w:val="000000"/>
          <w:sz w:val="21"/>
          <w:szCs w:val="21"/>
        </w:rPr>
        <w:t xml:space="preserve">2.1 Visitante (sin autenticación)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50"/>
        <w:gridCol w:w="900"/>
        <w:gridCol w:w="700"/>
      </w:tblGrid>
      <w:tr>
        <w:trPr>
          <w:tblHeader/>
        </w:trPr>
        <w:tc>
          <w:tcPr>
            <w:tcW w:type="dxa" w:w="14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6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c>
          <w:tcPr>
            <w:tcW w:type="dxa" w:w="9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Prioridad</w:t>
            </w:r>
          </w:p>
        </w:tc>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Fase</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catálogo de servicios con descripción y precio de referencia.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Ver equipo profesional, especialidades y horarios de atención de cada veterinario.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RF-VIS-03</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ubicación con mapa, teléfonos y datos de contacto de la clínica.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RF-VIS-04</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disponibilidad general de la agenda sin poder reservar, como incentivo al registro.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RF-VIS-05</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Acceder a contenido educativo: calendario de vacunación por especie, cuidados, señales de alarma.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RF-VIS-06</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Ver información de urgencias y acceso directo al teléfono de guardia.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RF-VIS-07</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Iniciar el registro como cliente desde cualquier punto del sitio.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RF-VIS-08</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la ficha pública mínima de una mascota extraviada a través de su código QR.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RF-VIS-09</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Enviar consulta por formulario de contacto con protección anti-bot.</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bl>
    <w:p>
      <w:pPr>
        <w:spacing w:after="100" w:before="180"/>
      </w:pPr>
      <w:r>
        <w:rPr>
          <w:b/>
          <w:bCs/>
          <w:i/>
          <w:iCs/>
          <w:color w:val="000000"/>
          <w:sz w:val="21"/>
          <w:szCs w:val="21"/>
        </w:rPr>
        <w:t xml:space="preserve">2.2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50"/>
        <w:gridCol w:w="900"/>
        <w:gridCol w:w="700"/>
      </w:tblGrid>
      <w:tr>
        <w:trPr>
          <w:tblHeader/>
        </w:trPr>
        <w:tc>
          <w:tcPr>
            <w:tcW w:type="dxa" w:w="14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6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c>
          <w:tcPr>
            <w:tcW w:type="dxa" w:w="9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Prioridad</w:t>
            </w:r>
          </w:p>
        </w:tc>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Fase</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y editar sus mascotas con datos identificatorios, foto y señas particulares.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Agendar turno seleccionando tipo de cita, veterinario y un horario del listado de disponibles.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RF-CLI-03</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Cancelar o reprogramar un turno dentro de la ventana de tiempo permitida.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RF-CLI-04</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el historial completo de turnos con su estado.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RF-CLI-05</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en modo lectura la historia clínica de cada mascota, ordenada cronológicamente.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RF-CLI-06</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Descargar el carnet sanitario en PDF, con código QR que permite verificar su autenticidad.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RF-CLI-07</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Recibir alertas de refuerzo de vacunas y desparasitaciones próximas a vencer.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RF-CLI-08</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Visualizar y descargar los archivos adjuntos cargados por el veterinario.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RF-CLI-09</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Seguir en tiempo real las novedades publicadas durante la internación de su mascota.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RF-CLI-10</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Recibir por correo el resumen clínico al finalizar cada consulta u operación.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Leer y firmar digitalmente el consentimiento informado antes de una cirugía o procedimiento con anestesia.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su cuenta corriente, ver comprobantes y abonar en línea.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RF-CLI-13</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Autorizar a un segundo responsable sobre una mascota o transferir la titularidad.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RF-CLI-14</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el peso de la mascota en casa y ver la curva de evolución junto a los pesos medidos en clínica.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RF-CLI-15</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Solicitar la renovación de un tratamiento crónico sin agendar consulta presencial.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RF-CLI-16</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Mantener una conversación de seguimiento post-operatorio con la clínica, con envío de fotos.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RF-CLI-17</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Responder la encuesta de satisfacción posterior a la atención.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RF-CLI-18</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Configurar por qué canal desea recibir cada tipo de notificación.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RF-CLI-19</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Solicitar la exportación o la eliminación de sus datos personales.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bl>
    <w:p>
      <w:pPr>
        <w:spacing w:after="100" w:before="180"/>
      </w:pPr>
      <w:r>
        <w:rPr>
          <w:b/>
          <w:bCs/>
          <w:i/>
          <w:iCs/>
          <w:color w:val="000000"/>
          <w:sz w:val="21"/>
          <w:szCs w:val="21"/>
        </w:rPr>
        <w:t xml:space="preserve">2.3 Veterinario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50"/>
        <w:gridCol w:w="900"/>
        <w:gridCol w:w="700"/>
      </w:tblGrid>
      <w:tr>
        <w:trPr>
          <w:tblHeader/>
        </w:trPr>
        <w:tc>
          <w:tcPr>
            <w:tcW w:type="dxa" w:w="14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6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c>
          <w:tcPr>
            <w:tcW w:type="dxa" w:w="9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Prioridad</w:t>
            </w:r>
          </w:p>
        </w:tc>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Fase</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su agenda del día y de la semana, con el detalle de cada paciente antes de atenderlo.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la consulta completa: motivo, anamnesis, examen físico, signos vitales, peso, diagnóstico y tratamiento.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RF-VET-03</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Adjuntar radiografías, ecografías, PDFs de laboratorio externo y fotos de evolución a la ficha.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RF-VET-04</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la aplicación de vacunas y antiparasitarios indicando lote, laboratorio y fecha de refuerzo.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RF-VET-05</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Emitir receta digital firmada, con validación contra las alergias registradas del paciente.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RF-VET-06</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el consumo de insumos durante la atención, con descuento automático del stock.</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RF-VET-07</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Ver la historia clínica completa con las alergias y contraindicaciones destacadas de forma permanente.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RF-VET-08</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Derivar el caso a un colega o solicitar interconsulta, dejando constancia en la ficha.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RF-VET-09</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Ingresar una mascota a internación, asignarle box y definir el plan terapéutico.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RF-VET-10</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Publicar novedades de internación diferenciando notas internas de actualizaciones visibles al dueño.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RF-VET-11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la evolución diaria y otorgar el alta con indicaciones para el domicilio.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RF-VET-12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Cerrar y firmar la consulta, acción que dispara el envío del resumen al cliente.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RF-VET-13</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Agregar una enmienda a un registro ya firmado. El texto original nunca se modifica ni se borra.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RF-VET-14</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Operar la aplicación móvil sin conexión durante visitas a domicilio y sincronizar al recuperar la red.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RF-VET-15</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sus propios indicadores: consultas realizadas, tipos de patología más frecuentes, tasa de ausencias.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bl>
    <w:p>
      <w:pPr>
        <w:spacing w:after="100" w:before="180"/>
      </w:pPr>
      <w:r>
        <w:rPr>
          <w:b/>
          <w:bCs/>
          <w:i/>
          <w:iCs/>
          <w:color w:val="000000"/>
          <w:sz w:val="21"/>
          <w:szCs w:val="21"/>
        </w:rPr>
        <w:t xml:space="preserve">2.4 Recepcionista (rol propuesto)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50"/>
        <w:gridCol w:w="900"/>
        <w:gridCol w:w="700"/>
      </w:tblGrid>
      <w:tr>
        <w:trPr>
          <w:tblHeader/>
        </w:trPr>
        <w:tc>
          <w:tcPr>
            <w:tcW w:type="dxa" w:w="14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6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c>
          <w:tcPr>
            <w:tcW w:type="dxa" w:w="9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Prioridad</w:t>
            </w:r>
          </w:p>
        </w:tc>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Fase</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RF-REC-01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Agendar, reprogramar y cancelar turnos en nombre de un cliente que llama o se presenta.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RF-REC-02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la llegada del paciente y administrar la sala de espera con tiempos estimados.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RF-REC-03</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Dar de alta rápidamente un cliente y su mascota en el mostrador, con datos mínimos y completado posterior.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RF-REC-04</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Gestionar lista de espera y asignar automáticamente los cupos que se liberan por cancelación.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RF-REC-05</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Registrar cobros, medios de pago y emitir el comprobante.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RF-REC-06</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Marcar ausencias sin aviso y aplicar la política de la clínica.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RF-REC-07</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Reenviar comunicaciones al cliente (resumen, carnet, comprobante) bajo pedido.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bl>
    <w:p>
      <w:pPr>
        <w:spacing w:after="100" w:before="180"/>
      </w:pPr>
      <w:r>
        <w:rPr>
          <w:b/>
          <w:bCs/>
          <w:i/>
          <w:iCs/>
          <w:color w:val="000000"/>
          <w:sz w:val="21"/>
          <w:szCs w:val="21"/>
        </w:rPr>
        <w:t xml:space="preserve">2.5 Administrador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6350"/>
        <w:gridCol w:w="900"/>
        <w:gridCol w:w="700"/>
      </w:tblGrid>
      <w:tr>
        <w:trPr>
          <w:tblHeader/>
        </w:trPr>
        <w:tc>
          <w:tcPr>
            <w:tcW w:type="dxa" w:w="14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6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c>
          <w:tcPr>
            <w:tcW w:type="dxa" w:w="9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Prioridad</w:t>
            </w:r>
          </w:p>
        </w:tc>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Fase</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Dar de alta, editar, bloquear y desactivar usuarios, asignando roles y permisos.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Administrar servicios, tipos de cita, duraciones y tarifas con fecha de vigencia.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RF-ADM-03</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Administrar recursos físicos: boxes, quirófano, sala de estética, equipamiento.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RF-ADM-04</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Configurar horarios laborales, licencias, ausencias y feriados por profesional.</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RF-ADM-05</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Gestionar el inventario: compras, ingreso por lote, ajustes, bajas por vencimiento o rotura.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RF-ADM-06</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el tablero de alertas de stock mínimo y de productos próximos a vencer.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RF-ADM-07</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indicadores de gestión: ocupación de agenda, ingresos por servicio, tasa de ausencias, rotación de stock.</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RF-ADM-08</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Consultar la bitácora de auditoría filtrando por usuario, entidad, acción y rango de fechas.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Must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RF-ADM-09</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Editar las plantillas de correo y notificación sin intervención de desarrollo.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RF-ADM-10</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Parametrizar reglas de negocio: ventana de cancelación, antelación máxima, umbrales de stock, días de aviso de refuerzo.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RF-ADM-11</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Ejecutar y verificar respaldos, y exportar datos en formato abierto.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Should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5</w:t>
            </w:r>
          </w:p>
        </w:tc>
      </w:tr>
      <w:t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RF-ADM-12</w:t>
            </w:r>
          </w:p>
        </w:tc>
        <w:tc>
          <w:tcPr>
            <w:tcW w:type="dxa" w:w="6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Administrar sucursales y asignar personal y recursos a cada una.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Could</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5</w:t>
            </w:r>
          </w:p>
        </w:tc>
      </w:tr>
    </w:tbl>
    <w:p>
      <w:r>
        <w:br w:type="page"/>
      </w:r>
    </w:p>
    <w:p>
      <w:pPr>
        <w:pStyle w:val="Heading1"/>
        <w:pBdr>
          <w:bottom w:val="single" w:color="000000" w:sz="12" w:space="6"/>
        </w:pBdr>
        <w:spacing w:after="200" w:before="400"/>
      </w:pPr>
      <w:r>
        <w:rPr>
          <w:b/>
          <w:bCs/>
          <w:color w:val="000000"/>
          <w:sz w:val="30"/>
          <w:szCs w:val="30"/>
        </w:rPr>
        <w:t xml:space="preserve">3. Funcionalidades nuevas propuestas</w:t>
      </w:r>
    </w:p>
    <w:p>
      <w:pPr>
        <w:spacing w:after="120"/>
      </w:pPr>
      <w:r>
        <w:rPr>
          <w:b w:val="false"/>
          <w:bCs w:val="false"/>
          <w:i/>
          <w:iCs/>
          <w:sz w:val="21"/>
          <w:szCs w:val="21"/>
        </w:rPr>
        <w:t xml:space="preserve">Ocho incorporaciones que no estaban en la base original. Cada una responde a un problema real de una clínica y, en conjunto, son lo que separa un sistema de gestión de un simple registro de consultas.</w:t>
      </w:r>
    </w:p>
    <w:p>
      <w:pPr>
        <w:spacing w:after="100" w:before="180"/>
      </w:pPr>
      <w:r>
        <w:rPr>
          <w:b/>
          <w:bCs/>
          <w:i/>
          <w:iCs/>
          <w:color w:val="000000"/>
          <w:sz w:val="21"/>
          <w:szCs w:val="21"/>
        </w:rPr>
        <w:t xml:space="preserve">3.1 Consentimiento informado digital con firma</w:t>
      </w:r>
    </w:p>
    <w:p>
      <w:pPr>
        <w:spacing w:after="120"/>
      </w:pPr>
      <w:r>
        <w:rPr>
          <w:b w:val="false"/>
          <w:bCs w:val="false"/>
          <w:i w:val="false"/>
          <w:iCs w:val="false"/>
          <w:sz w:val="21"/>
          <w:szCs w:val="21"/>
        </w:rPr>
        <w:t xml:space="preserve">Antes de una cirugía, anestesia o procedimiento de riesgo, el sistema genera el consentimiento con los datos del paciente, el procedimiento y los riesgos, y lo envía al cliente para que lo firme desde la app. Sin consentimiento firmado, el turno quirúrgico no puede pasar a estado En curso.</w:t>
      </w:r>
    </w:p>
    <w:p>
      <w:pPr>
        <w:spacing w:after="120"/>
      </w:pPr>
      <w:r>
        <w:rPr>
          <w:b w:val="false"/>
          <w:bCs w:val="false"/>
          <w:i w:val="false"/>
          <w:iCs w:val="false"/>
          <w:sz w:val="21"/>
          <w:szCs w:val="21"/>
        </w:rPr>
        <w:t xml:space="preserve">Por qué es vital: es la funcionalidad de mayor peso legal de todo el sistema. Una clínica que opera sin consentimiento escrito queda expuesta ante cualquier complicación, y hoy ese papel se pierde o se firma apurado en el mostrador. Además da un caso de uso excelente para defender: tiene regla bloqueante, trazabilidad, sello de tiempo y firma.</w:t>
      </w:r>
    </w:p>
    <w:p>
      <w:pPr>
        <w:spacing w:after="100" w:before="180"/>
      </w:pPr>
      <w:r>
        <w:rPr>
          <w:b/>
          <w:bCs/>
          <w:i/>
          <w:iCs/>
          <w:color w:val="000000"/>
          <w:sz w:val="21"/>
          <w:szCs w:val="21"/>
        </w:rPr>
        <w:t xml:space="preserve">3.2 Receta digital verificable</w:t>
      </w:r>
    </w:p>
    <w:p>
      <w:pPr>
        <w:spacing w:after="120"/>
      </w:pPr>
      <w:r>
        <w:rPr>
          <w:b w:val="false"/>
          <w:bCs w:val="false"/>
          <w:i w:val="false"/>
          <w:iCs w:val="false"/>
          <w:sz w:val="21"/>
          <w:szCs w:val="21"/>
        </w:rPr>
        <w:t xml:space="preserve">El veterinario emite la receta desde la consulta, firmada con su matrícula, con un identificador único y un QR que permite a la farmacia verificar su autenticidad contra el sistema. La receta se vincula al inventario y al historial de medicación del paciente.</w:t>
      </w:r>
    </w:p>
    <w:p>
      <w:pPr>
        <w:spacing w:after="120"/>
      </w:pPr>
      <w:r>
        <w:rPr>
          <w:b w:val="false"/>
          <w:bCs w:val="false"/>
          <w:i w:val="false"/>
          <w:iCs w:val="false"/>
          <w:sz w:val="21"/>
          <w:szCs w:val="21"/>
        </w:rPr>
        <w:t xml:space="preserve">Por qué es vital: cierra el circuito entre acto médico, medicación e inventario. Habilita validaciones automáticas por alergia, por dosis según peso y por especie —hay fármacos que son seguros en perros y tóxicos en gatos—, lo que convierte al sistema en una herramienta de seguridad clínica y no solo administrativa.</w:t>
      </w:r>
    </w:p>
    <w:p>
      <w:pPr>
        <w:spacing w:after="100" w:before="180"/>
      </w:pPr>
      <w:r>
        <w:rPr>
          <w:b/>
          <w:bCs/>
          <w:i/>
          <w:iCs/>
          <w:color w:val="000000"/>
          <w:sz w:val="21"/>
          <w:szCs w:val="21"/>
        </w:rPr>
        <w:t xml:space="preserve">3.3 Plan sanitario preventivo automatizado</w:t>
      </w:r>
    </w:p>
    <w:p>
      <w:pPr>
        <w:spacing w:after="120"/>
      </w:pPr>
      <w:r>
        <w:rPr>
          <w:b w:val="false"/>
          <w:bCs w:val="false"/>
          <w:i w:val="false"/>
          <w:iCs w:val="false"/>
          <w:sz w:val="21"/>
          <w:szCs w:val="21"/>
        </w:rPr>
        <w:t xml:space="preserve">Al dar de alta una mascota, el sistema genera su calendario sanitario completo según especie, edad y peso: esquema de vacunación, desparasitaciones, controles por etapa de vida, castración sugerida, chequeo geriátrico. El calendario se recalcula solo cuando se registra cada aplicación.</w:t>
      </w:r>
    </w:p>
    <w:p>
      <w:pPr>
        <w:spacing w:after="120"/>
      </w:pPr>
      <w:r>
        <w:rPr>
          <w:b w:val="false"/>
          <w:bCs w:val="false"/>
          <w:i w:val="false"/>
          <w:iCs w:val="false"/>
          <w:sz w:val="21"/>
          <w:szCs w:val="21"/>
        </w:rPr>
        <w:t xml:space="preserve">Por qué es vital: transforma el módulo de alertas en un producto. Deja de ser “te avisamos cuando vence la vacuna” para pasar a ser “esta es la agenda de salud de tu mascota para el próximo año”. Es la funcionalidad que más recurrencia de clientes genera, y para la clínica es previsibilidad de ingresos.</w:t>
      </w:r>
    </w:p>
    <w:p>
      <w:pPr>
        <w:spacing w:after="100" w:before="180"/>
      </w:pPr>
      <w:r>
        <w:rPr>
          <w:b/>
          <w:bCs/>
          <w:i/>
          <w:iCs/>
          <w:color w:val="000000"/>
          <w:sz w:val="21"/>
          <w:szCs w:val="21"/>
        </w:rPr>
        <w:t xml:space="preserve">3.4 Seguimiento post-operatorio asistido</w:t>
      </w:r>
    </w:p>
    <w:p>
      <w:pPr>
        <w:spacing w:after="120"/>
      </w:pPr>
      <w:r>
        <w:rPr>
          <w:b w:val="false"/>
          <w:bCs w:val="false"/>
          <w:i w:val="false"/>
          <w:iCs w:val="false"/>
          <w:sz w:val="21"/>
          <w:szCs w:val="21"/>
        </w:rPr>
        <w:t xml:space="preserve">Un canal de mensajería acotado en el tiempo, activo desde el alta hasta el control post-operatorio, donde el cliente envía fotos de la herida o consultas breves y la clínica responde. Queda archivado dentro de la historia clínica del paciente.</w:t>
      </w:r>
    </w:p>
    <w:p>
      <w:pPr>
        <w:spacing w:after="120"/>
      </w:pPr>
      <w:r>
        <w:rPr>
          <w:b w:val="false"/>
          <w:bCs w:val="false"/>
          <w:i w:val="false"/>
          <w:iCs w:val="false"/>
          <w:sz w:val="21"/>
          <w:szCs w:val="21"/>
        </w:rPr>
        <w:t xml:space="preserve">Por qué es vital: es la continuación natural del módulo de internación. Hoy esa conversación existe igual, pero ocurre por WhatsApp personal del veterinario, fuera de todo registro y sin respaldo. Traerla al sistema resuelve un problema real y aporta valor médico-legal.</w:t>
      </w:r>
    </w:p>
    <w:p>
      <w:pPr>
        <w:spacing w:after="100" w:before="180"/>
      </w:pPr>
      <w:r>
        <w:rPr>
          <w:b/>
          <w:bCs/>
          <w:i/>
          <w:iCs/>
          <w:color w:val="000000"/>
          <w:sz w:val="21"/>
          <w:szCs w:val="21"/>
        </w:rPr>
        <w:t xml:space="preserve">3.5 Facturación, cuenta corriente y pago en línea</w:t>
      </w:r>
    </w:p>
    <w:p>
      <w:pPr>
        <w:spacing w:after="120"/>
      </w:pPr>
      <w:r>
        <w:rPr>
          <w:b w:val="false"/>
          <w:bCs w:val="false"/>
          <w:i w:val="false"/>
          <w:iCs w:val="false"/>
          <w:sz w:val="21"/>
          <w:szCs w:val="21"/>
        </w:rPr>
        <w:t xml:space="preserve">Cada prestación genera un cargo con la tarifa vigente al momento de realizarse. El cliente ve su cuenta corriente, los comprobantes y puede abonar desde la app. Soporta pagos parciales, señas para cirugías y planes de salud con cuota mensual.</w:t>
      </w:r>
    </w:p>
    <w:p>
      <w:pPr>
        <w:spacing w:after="120"/>
      </w:pPr>
      <w:r>
        <w:rPr>
          <w:b w:val="false"/>
          <w:bCs w:val="false"/>
          <w:i w:val="false"/>
          <w:iCs w:val="false"/>
          <w:sz w:val="21"/>
          <w:szCs w:val="21"/>
        </w:rPr>
        <w:t xml:space="preserve">Por qué es vital: tu propia Fase 4 ya incluye una regla de bloqueo de facturación, lo que implica que la facturación existe. Conviene especificarla en lugar de dejarla implícita. La gestión de cuenta corriente es, además, lo que le da sentido económico al sistema para el dueño de la clínica.</w:t>
      </w:r>
    </w:p>
    <w:p>
      <w:pPr>
        <w:spacing w:after="100" w:before="180"/>
      </w:pPr>
      <w:r>
        <w:rPr>
          <w:b/>
          <w:bCs/>
          <w:i/>
          <w:iCs/>
          <w:color w:val="000000"/>
          <w:sz w:val="21"/>
          <w:szCs w:val="21"/>
        </w:rPr>
        <w:t xml:space="preserve">3.6 Tablero de indicadores para administración</w:t>
      </w:r>
    </w:p>
    <w:p>
      <w:pPr>
        <w:spacing w:after="120"/>
      </w:pPr>
      <w:r>
        <w:rPr>
          <w:b w:val="false"/>
          <w:bCs w:val="false"/>
          <w:i w:val="false"/>
          <w:iCs w:val="false"/>
          <w:sz w:val="21"/>
          <w:szCs w:val="21"/>
        </w:rPr>
        <w:t xml:space="preserve">Panel con ocupación de agenda por profesional y franja horaria, tasa de ausencias, ingreso promedio por consulta, servicios más rentables, rotación de inventario, capital inmovilizado en stock y pérdidas por vencimiento.</w:t>
      </w:r>
    </w:p>
    <w:p>
      <w:pPr>
        <w:spacing w:after="120"/>
      </w:pPr>
      <w:r>
        <w:rPr>
          <w:b w:val="false"/>
          <w:bCs w:val="false"/>
          <w:i w:val="false"/>
          <w:iCs w:val="false"/>
          <w:sz w:val="21"/>
          <w:szCs w:val="21"/>
        </w:rPr>
        <w:t xml:space="preserve">Por qué es vital: los datos ya están en la base; no aprovecharlos es desperdiciar el sistema. Académicamente es muy defendible porque exige consultas con agregaciones, agrupamientos y funciones de ventana, y demuestra dominio de base de datos más allá del ABM.</w:t>
      </w:r>
    </w:p>
    <w:p>
      <w:pPr>
        <w:spacing w:after="100" w:before="180"/>
      </w:pPr>
      <w:r>
        <w:rPr>
          <w:b/>
          <w:bCs/>
          <w:i/>
          <w:iCs/>
          <w:color w:val="000000"/>
          <w:sz w:val="21"/>
          <w:szCs w:val="21"/>
        </w:rPr>
        <w:t xml:space="preserve">3.7 Modo sin conexión para el veterinario</w:t>
      </w:r>
    </w:p>
    <w:p>
      <w:pPr>
        <w:spacing w:after="120"/>
      </w:pPr>
      <w:r>
        <w:rPr>
          <w:b w:val="false"/>
          <w:bCs w:val="false"/>
          <w:i w:val="false"/>
          <w:iCs w:val="false"/>
          <w:sz w:val="21"/>
          <w:szCs w:val="21"/>
        </w:rPr>
        <w:t xml:space="preserve">La app móvil del profesional guarda localmente la agenda del día y las fichas de los pacientes asignados, permite registrar la atención sin red y sincroniza al recuperar la conexión, resolviendo conflictos con una política definida.</w:t>
      </w:r>
    </w:p>
    <w:p>
      <w:pPr>
        <w:spacing w:after="120"/>
      </w:pPr>
      <w:r>
        <w:rPr>
          <w:b w:val="false"/>
          <w:bCs w:val="false"/>
          <w:i w:val="false"/>
          <w:iCs w:val="false"/>
          <w:sz w:val="21"/>
          <w:szCs w:val="21"/>
        </w:rPr>
        <w:t xml:space="preserve">Por qué es vital: en el interior del país las visitas a domicilio y a establecimientos rurales son parte del trabajo diario, y ahí la conectividad no es confiable. Justifica técnicamente el patrón Repository con caché local, que es exactamente lo que conviene defender en la sección de arquitectura.</w:t>
      </w:r>
    </w:p>
    <w:p>
      <w:pPr>
        <w:spacing w:after="100" w:before="180"/>
      </w:pPr>
      <w:r>
        <w:rPr>
          <w:b/>
          <w:bCs/>
          <w:i/>
          <w:iCs/>
          <w:color w:val="000000"/>
          <w:sz w:val="21"/>
          <w:szCs w:val="21"/>
        </w:rPr>
        <w:t xml:space="preserve">3.8 Identificación de mascota por QR y ficha de emergencia</w:t>
      </w:r>
    </w:p>
    <w:p>
      <w:pPr>
        <w:spacing w:after="120"/>
      </w:pPr>
      <w:r>
        <w:rPr>
          <w:b w:val="false"/>
          <w:bCs w:val="false"/>
          <w:i w:val="false"/>
          <w:iCs w:val="false"/>
          <w:sz w:val="21"/>
          <w:szCs w:val="21"/>
        </w:rPr>
        <w:t xml:space="preserve">Cada mascota tiene un código QR imprimible para su chapita. Al escanearlo, cualquier persona accede a una ficha pública mínima: nombre, foto, microchip, alergias críticas y un canal para contactar al dueño sin exponer su teléfono. El dueño puede activar el modo “extraviada”.</w:t>
      </w:r>
    </w:p>
    <w:p>
      <w:pPr>
        <w:spacing w:after="120"/>
      </w:pPr>
      <w:r>
        <w:rPr>
          <w:b w:val="false"/>
          <w:bCs w:val="false"/>
          <w:i w:val="false"/>
          <w:iCs w:val="false"/>
          <w:sz w:val="21"/>
          <w:szCs w:val="21"/>
        </w:rPr>
        <w:t xml:space="preserve">Por qué es vital: resuelve un problema concreto y frecuente, y es la única funcionalidad del sistema que se usa fuera de la clínica. En una demostración de defensa tiene mucho impacto: se escanea el QR en vivo con el celular del tribunal.</w:t>
      </w:r>
    </w:p>
    <w:p>
      <w:pPr>
        <w:pBdr>
          <w:left w:val="single" w:color="000000" w:sz="18" w:space="8"/>
        </w:pBdr>
        <w:spacing w:after="200" w:before="160"/>
        <w:ind w:left="200"/>
      </w:pPr>
      <w:r>
        <w:rPr>
          <w:b/>
          <w:bCs/>
          <w:sz w:val="19"/>
          <w:szCs w:val="19"/>
        </w:rPr>
        <w:t xml:space="preserve">Advertencia de alcance
</w:t>
      </w:r>
      <w:r>
        <w:rPr>
          <w:i w:val="false"/>
          <w:iCs w:val="false"/>
          <w:sz w:val="20"/>
          <w:szCs w:val="20"/>
        </w:rPr>
        <w:t xml:space="preserve">Las ocho son valiosas, pero no entran todas en diez semanas con un equipo de dos personas. Si hay que elegir, prioridad a 3.1, 3.2 y 3.5: son las que tienen reglas bloqueantes y por lo tanto las que más aportan a la Fase 4. Las funcionalidades 3.4, 3.6, 3.7 y 3.8 pueden quedar especificadas y diagramadas pero implementadas parcialmente, siempre que se declare como trabajo futuro.</w:t>
      </w:r>
    </w:p>
    <w:p>
      <w:r>
        <w:br w:type="page"/>
      </w:r>
    </w:p>
    <w:p>
      <w:pPr>
        <w:pStyle w:val="Heading1"/>
        <w:pBdr>
          <w:bottom w:val="single" w:color="000000" w:sz="12" w:space="6"/>
        </w:pBdr>
        <w:spacing w:after="200" w:before="400"/>
      </w:pPr>
      <w:r>
        <w:rPr>
          <w:b/>
          <w:bCs/>
          <w:color w:val="000000"/>
          <w:sz w:val="30"/>
          <w:szCs w:val="30"/>
        </w:rPr>
        <w:t xml:space="preserve">4. Reglas de negocio</w:t>
      </w:r>
    </w:p>
    <w:p>
      <w:pPr>
        <w:spacing w:after="120"/>
      </w:pPr>
      <w:r>
        <w:rPr>
          <w:b w:val="false"/>
          <w:bCs w:val="false"/>
          <w:i/>
          <w:iCs/>
          <w:sz w:val="21"/>
          <w:szCs w:val="21"/>
        </w:rPr>
        <w:t xml:space="preserve">Una regla de negocio es una afirmación que el sistema debe hacer cumplir siempre, independientemente de la interfaz desde la que se opere. Las bloqueantes impiden la operación; las de advertencia la permiten pero exigen confirmación explícita y quedan registradas.</w:t>
      </w:r>
    </w:p>
    <w:p>
      <w:pPr>
        <w:spacing w:after="100" w:before="180"/>
      </w:pPr>
      <w:r>
        <w:rPr>
          <w:b/>
          <w:bCs/>
          <w:i/>
          <w:iCs/>
          <w:color w:val="000000"/>
          <w:sz w:val="21"/>
          <w:szCs w:val="21"/>
        </w:rPr>
        <w:t xml:space="preserve">4.1 Agenda y turnos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1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Regla</w:t>
            </w:r>
          </w:p>
        </w:tc>
        <w:tc>
          <w:tcPr>
            <w:tcW w:type="dxa" w:w="15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Tipo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RN-01</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veterinario no puede tener dos turnos cuyos intervalos se solapen, ni siquiera parcialmente.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RN-02</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recurso físico (quirófano, sala de estética, box) no puede asignarse a dos turnos simultáneos.</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RN-03</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duración del turno la determina el tipo de cita y no puede reducirse por debajo de su duración base.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RN-04</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Solo puede agendarse dentro del horario laboral del profesional, descontando licencias, ausencias y feriados.</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RN-05</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turno debe agendarse con una antelación mínima parametrizable y no más allá del horizonte máximo configurado.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RN-06</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cliente puede cancelar sin penalidad hasta N horas antes del turno; pasada esa ventana, requiere intervención de la clínica.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RN-07</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Una misma mascota no puede tener dos turnos activos superpuestos.</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RN-08</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cliente con más de N ausencias sin aviso en los últimos 12 meses no puede autoagendar: debe hacerlo por mostrador.</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Advertencia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RN-09</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Solo un usuario con rol Recepcionista o Administrador puede crear un sobreturno fuera de la disponibilidad calculada.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RN-10</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turno quirúrgico no pasa a estado En curso sin consentimiento informado firmado.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RN-11</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transición de estados del turno sigue el flujo definido: no se puede finalizar un turno que nunca fue confirmado.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bl>
    <w:p>
      <w:pPr>
        <w:spacing w:after="100" w:before="180"/>
      </w:pPr>
      <w:r>
        <w:rPr>
          <w:b/>
          <w:bCs/>
          <w:i/>
          <w:iCs/>
          <w:color w:val="000000"/>
          <w:sz w:val="21"/>
          <w:szCs w:val="21"/>
        </w:rPr>
        <w:t xml:space="preserve">4.2 Historia clínica y acto médico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1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Regla</w:t>
            </w:r>
          </w:p>
        </w:tc>
        <w:tc>
          <w:tcPr>
            <w:tcW w:type="dxa" w:w="15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Tipo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RN-12</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registro clínico firmado no se modifica ni se elimina. Toda corrección se agrega como enmienda fechada y firmada, conservando el texto original.</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RN-13</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Solo un usuario con rol Veterinario y matrícula vigente puede firmar diagnósticos y emitir recetas.</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RN-14</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historia clínica nunca se borra, aun tras el fallecimiento del paciente o la baja del cliente. Se conserva por el plazo legal definido.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RN-15</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 puede aplicarse una vacuna de un lote vencido.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RN-16</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Debe respetarse el intervalo mínimo entre dosis del esquema de vacunación; aplicar antes exige justificación escrita.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Advertencia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RN-17</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Recetar un principio activo registrado como alergia del paciente exige confirmación explícita y queda asentado.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Advertencia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RN-18</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cliente accede únicamente a las fichas de las mascotas de las que es responsable registrado.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RN-19</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fecha de refuerzo se calcula automáticamente a partir del producto aplicado y no se ingresa a mano.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RN-20</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Toda consulta debe tener al menos un diagnóstico, presuntivo o definitivo, para poder cerrarse.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bl>
    <w:p>
      <w:pPr>
        <w:spacing w:after="100" w:before="180"/>
      </w:pPr>
      <w:r>
        <w:rPr>
          <w:b/>
          <w:bCs/>
          <w:i/>
          <w:iCs/>
          <w:color w:val="000000"/>
          <w:sz w:val="21"/>
          <w:szCs w:val="21"/>
        </w:rPr>
        <w:t xml:space="preserve">4.3 Internación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1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Regla</w:t>
            </w:r>
          </w:p>
        </w:tc>
        <w:tc>
          <w:tcPr>
            <w:tcW w:type="dxa" w:w="15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Tipo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RN-21</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Una mascota no puede tener dos internaciones abiertas en simultáneo.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RN-22</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box no admite más de un paciente internado a la vez.</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RN-23</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Solo personal de la clínica publica novedades. El cliente tiene acceso exclusivamente de lectura sobre las marcadas como visibles.</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RN-24</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Una novedad publicada no se edita ni se borra: se rectifica con una nueva entrada.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RN-25</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 puede darse el alta sin registrar evolución final e indicaciones para el domicilio.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bl>
    <w:p>
      <w:pPr>
        <w:spacing w:after="100" w:before="180"/>
      </w:pPr>
      <w:r>
        <w:rPr>
          <w:b/>
          <w:bCs/>
          <w:i/>
          <w:iCs/>
          <w:color w:val="000000"/>
          <w:sz w:val="21"/>
          <w:szCs w:val="21"/>
        </w:rPr>
        <w:t xml:space="preserve">4.4 Inventario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1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Regla</w:t>
            </w:r>
          </w:p>
        </w:tc>
        <w:tc>
          <w:tcPr>
            <w:tcW w:type="dxa" w:w="15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Tipo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RN-26</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stock de un artículo nunca puede quedar negativo.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RN-27</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Al descontar existencias se consume primero el lote con vencimiento más próximo (criterio FEFO).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RN-28</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Cuando el stock cruza el mínimo configurado se genera una alerta al administrador en la misma transacción del consumo.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RN-29</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lote vencido queda inhabilitado automáticamente para consumo y venta, y genera una baja registrada.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RN-30</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Todo movimiento de stock debe tener origen tipado y trazable: compra, consumo en consulta, venta, ajuste o baja.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RN-31</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ajuste manual de inventario requiere motivo escrito y rol Administrador.</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bl>
    <w:p>
      <w:pPr>
        <w:spacing w:after="100" w:before="180"/>
      </w:pPr>
      <w:r>
        <w:rPr>
          <w:b/>
          <w:bCs/>
          <w:i/>
          <w:iCs/>
          <w:color w:val="000000"/>
          <w:sz w:val="21"/>
          <w:szCs w:val="21"/>
        </w:rPr>
        <w:t xml:space="preserve">4.5 Facturación y cuenta corriente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1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Regla</w:t>
            </w:r>
          </w:p>
        </w:tc>
        <w:tc>
          <w:tcPr>
            <w:tcW w:type="dxa" w:w="15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Tipo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RN-32</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 puede emitirse un comprobante si el tratamiento o la consulta asociada no está en estado finalizado.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RN-33</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Cada cargo se calcula con la tarifa vigente a la fecha de la prestación, no con la tarifa actual.</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RN-34</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comprobante emitido no se modifica: se anula mediante una nota de crédito que deja rastro.</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RN-35</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Una cirugía programada puede exigir seña previa; sin ella el turno no se confirma.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Advertencia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RN-36</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cliente con deuda vencida mayor a cierto monto recibe aviso al agendar, pero no se le bloquea la atención de urgencia.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Advertencia</w:t>
            </w:r>
          </w:p>
        </w:tc>
      </w:tr>
    </w:tbl>
    <w:p>
      <w:pPr>
        <w:spacing w:after="100" w:before="180"/>
      </w:pPr>
      <w:r>
        <w:rPr>
          <w:b/>
          <w:bCs/>
          <w:i/>
          <w:iCs/>
          <w:color w:val="000000"/>
          <w:sz w:val="21"/>
          <w:szCs w:val="21"/>
        </w:rPr>
        <w:t xml:space="preserve">4.6 Cuentas, datos y auditoría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1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Regla</w:t>
            </w:r>
          </w:p>
        </w:tc>
        <w:tc>
          <w:tcPr>
            <w:tcW w:type="dxa" w:w="15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Tipo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RN-37</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correo electrónico identifica una única cuenta de cliente.</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RN-38</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Para agendar o registrar mascotas se exige cuenta verificada. El modo invitado no accede a ningún dato personal.</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RN-39</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Ningún usuario puede eliminarse físicamente si tiene actos médicos asociados: se desactiva.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RN-40</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Toda lectura de una historia clínica por parte de personal queda registrada en la bitácora de auditoría.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RN-41</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número de microchip, si está presente, debe ser único en todo el sistema.</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RN-42</w:t>
            </w:r>
          </w:p>
        </w:tc>
        <w:tc>
          <w:tcPr>
            <w:tcW w:type="dxa" w:w="71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transferencia de titularidad de una mascota conserva la historia clínica completa y registra ambos responsables con sus fechas.</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Bloqueante</w:t>
            </w:r>
          </w:p>
        </w:tc>
      </w:tr>
    </w:tbl>
    <w:p>
      <w:r>
        <w:br w:type="page"/>
      </w:r>
    </w:p>
    <w:p>
      <w:pPr>
        <w:pStyle w:val="Heading1"/>
        <w:pBdr>
          <w:bottom w:val="single" w:color="000000" w:sz="12" w:space="6"/>
        </w:pBdr>
        <w:spacing w:after="200" w:before="400"/>
      </w:pPr>
      <w:r>
        <w:rPr>
          <w:b/>
          <w:bCs/>
          <w:color w:val="000000"/>
          <w:sz w:val="30"/>
          <w:szCs w:val="30"/>
        </w:rPr>
        <w:t xml:space="preserve">5. Requerimientos no funcionales</w:t>
      </w:r>
    </w:p>
    <w:p>
      <w:pPr>
        <w:spacing w:after="120"/>
      </w:pPr>
      <w:r>
        <w:rPr>
          <w:b w:val="false"/>
          <w:bCs w:val="false"/>
          <w:i/>
          <w:iCs/>
          <w:sz w:val="21"/>
          <w:szCs w:val="21"/>
        </w:rPr>
        <w:t xml:space="preserve">Los requerimientos no funcionales son los que el tribunal usa para separar un trabajo correcto de uno sobresaliente. Cada uno debe ser verificable: si no se puede medir, no es un requerimiento sino una aspiración.</w:t>
      </w:r>
    </w:p>
    <w:p>
      <w:pPr>
        <w:spacing w:after="100" w:before="180"/>
      </w:pPr>
      <w:r>
        <w:rPr>
          <w:b/>
          <w:bCs/>
          <w:i/>
          <w:iCs/>
          <w:color w:val="000000"/>
          <w:sz w:val="21"/>
          <w:szCs w:val="21"/>
        </w:rPr>
        <w:t xml:space="preserve">5.1 Seguridad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6000"/>
        <w:gridCol w:w="2000"/>
      </w:tblGrid>
      <w:tr>
        <w:trPr>
          <w:tblHeader/>
        </w:trPr>
        <w:tc>
          <w:tcPr>
            <w:tcW w:type="dxa" w:w="1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60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c>
          <w:tcPr>
            <w:tcW w:type="dxa" w:w="20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Verificación</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RNF-SEG-01</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contraseñas se almacenan con función de derivación lenta y salt individual. Nunca en texto plano ni con hash simple.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Inspección de la tabla de usuarios</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RNF-SEG-02</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Toda comunicación viaja cifrada sobre HTTPS con certificado válido; se rechaza el tráfico no cifrado.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Prueba de conexión por HTTP</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RNF-SEG-03</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Autenticación por token con expiración corta y token de refresco revocable por sesión.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Prueba de expiración</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RNF-SEG-04</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Segundo factor obligatorio para el rol Administrador y opcional para el resto.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Prueba de acceso</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RNF-SEG-05</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Autorización verificada en el servidor en cada petición. Ocultar un botón en la interfaz no constituye control de acceso.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Llamada directa a la API con rol insuficiente</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RNF-SEG-06</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Protección contra inyección SQL mediante consultas parametrizadas u ORM. Ninguna consulta se construye por concatenación de cadenas.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Revisión de código y prueba de inyección</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RNF-SEG-07</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Los adjuntos clínicos se sirven mediante enlaces firmados y de vigencia limitada, nunca por URL pública adivinable.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Intento de acceso sin sesión</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RNF-SEG-08</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Validación de tipo, tamaño y contenido real de todo archivo subido, con almacenamiento fuera de la raíz web.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Carga de archivo con extensión falsificada</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RNF-SEG-09</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Límite de intentos de autenticación y bloqueo temporal progresivo por cuenta y por dirección de origen.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Prueba de fuerza bruta controlada</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RNF-SEG-10</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Bitácora de auditoría inmutable desde la aplicación, con usuario, acción, entidad, valores anterior y posterior, fecha y origen.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Revisión de permisos sobre la tabla</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RNF-SEG-11</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Ningún dato sensible se registra en los logs: ni contraseñas, ni tokens, ni contenido clínico.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Inspección de logs</w:t>
            </w:r>
          </w:p>
        </w:tc>
      </w:tr>
      <w:tr>
        <w:tc>
          <w:tcPr>
            <w:tcW w:type="dxa" w:w="1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RNF-SEG-12</w:t>
            </w:r>
          </w:p>
        </w:tc>
        <w:tc>
          <w:tcPr>
            <w:tcW w:type="dxa" w:w="6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credenciales y cadenas de conexión se leen de variables de entorno o de un gestor de secretos, nunca del repositorio.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Búsqueda en el historial del repositorio</w:t>
            </w:r>
          </w:p>
        </w:tc>
      </w:tr>
    </w:tbl>
    <w:p>
      <w:pPr>
        <w:spacing w:after="100" w:before="180"/>
      </w:pPr>
      <w:r>
        <w:rPr>
          <w:b/>
          <w:bCs/>
          <w:i/>
          <w:iCs/>
          <w:color w:val="000000"/>
          <w:sz w:val="21"/>
          <w:szCs w:val="21"/>
        </w:rPr>
        <w:t xml:space="preserve">5.2 Concurrencia y transaccionalidad</w:t>
      </w:r>
    </w:p>
    <w:p>
      <w:pPr>
        <w:spacing w:after="120"/>
      </w:pPr>
      <w:r>
        <w:rPr>
          <w:b w:val="false"/>
          <w:bCs w:val="false"/>
          <w:i w:val="false"/>
          <w:iCs w:val="false"/>
          <w:sz w:val="21"/>
          <w:szCs w:val="21"/>
        </w:rPr>
        <w:t xml:space="preserve">Esta es la sección que conviene dominar de memoria. El caso “dos clientes quieren el mismo turno” es la pregunta más probable de toda la defensa, y la respuesta equivocada es “lo valido antes de guardar”.</w:t>
      </w:r>
    </w:p>
    <w:p>
      <w:pPr>
        <w:spacing w:after="120"/>
      </w:pPr>
      <w:r>
        <w:rPr>
          <w:b w:val="false"/>
          <w:bCs w:val="false"/>
          <w:i w:val="false"/>
          <w:iCs w:val="false"/>
          <w:sz w:val="21"/>
          <w:szCs w:val="21"/>
        </w:rPr>
        <w:t xml:space="preserve">Entre el momento en que el sistema consulta si el horario está libre y el momento en que inserta el turno existe una ventana de tiempo. Si dos peticiones entran en esa ventana, ambas leen “libre” y ambas insertan. La verificación fue correcta y el resultado es igualmente inválido. El problema no se resuelve en el código de la aplicación: se resuelve donde los datos se escriben.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200"/>
        <w:gridCol w:w="1450"/>
      </w:tblGrid>
      <w:tr>
        <w:trPr>
          <w:tblHeader/>
        </w:trPr>
        <w:tc>
          <w:tcPr>
            <w:tcW w:type="dxa" w:w="15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Estrategia</w:t>
            </w:r>
          </w:p>
        </w:tc>
        <w:tc>
          <w:tcPr>
            <w:tcW w:type="dxa" w:w="32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Cómo funciona</w:t>
            </w:r>
          </w:p>
        </w:tc>
        <w:tc>
          <w:tcPr>
            <w:tcW w:type="dxa" w:w="32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Dónde conviene</w:t>
            </w:r>
          </w:p>
        </w:tc>
        <w:tc>
          <w:tcPr>
            <w:tcW w:type="dxa" w:w="14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Costo</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Restricción en la base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pregeneran los espacios de agenda en una tabla con índice único sobre (veterinario, fecha y hora de inicio). El segundo intento de reserva falla con violación de unicidad.</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Reserva de turnos. La solución más simple y más difícil de romper.</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Obliga a una grilla de horarios de granularidad fija.</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Bloqueo pesimista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Dentro de una transacción se consulta el rango horario tomando bloqueos de actualización y de rango. En SQL Server: UPDLOCK y HOLDLOCK sobre la consulta de verificación.</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Turnos con duración variable, donde el solapamiento es parcial.</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Contención y riesgo de interbloqueo si el orden de acceso no es consistente.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Concurrencia optimista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Cada fila lleva una columna de versión que cambia en cada actualización. Si difiere al guardar, se rechaza y se informa la edición concurrente.</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Edición de fichas clínicas y formularios largos. No resuelve por sí sola el solapamiento (ahí el problema es una inserción, no una actualización).</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usuario pierde el trabajo si no se maneja bien la recuperación.</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Actualización condicional atómica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descuento de stock resta la cantidad solo si hay existencia suficiente, en una única sentencia, y se verifica cuántas filas fueron afectadas.</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Inventario. Elimina la condición de carrera sin bloquear explícitamente.</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Ninguno relevante.</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Clave de idempotencia</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cliente envía un identificador único de operación; si llega dos veces, se devuelve el resultado original sin reejecutar.</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Doble clic en “Confirmar turno” y reintentos de pago.</w:t>
            </w:r>
          </w:p>
        </w:tc>
        <w:tc>
          <w:tcPr>
            <w:tcW w:type="dxa" w:w="14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Requiere almacenar las claves con vencimiento.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7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unicidad de la reserva de un espacio de agenda se garantiza a nivel de base de datos, no únicamente en la capa de aplicación.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RNF-CON-02</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Ante una colisión de reserva, el usuario perdedor recibe un mensaje comprensible y la lista de horarios actualizada, no un error técnico.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RNF-CON-03</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cierre de una consulta es atómico: historia clínica, consumo de stock, generación de cargo y encolado del correo ocurren en una única transacción.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RNF-CON-04</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envío de correo se ejecuta fuera de la transacción, mediante una cola con reintentos. Un servidor de correo caído no puede impedir cerrar una consulta.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RNF-CON-05</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entidades editables concurrentemente incorporan control de versión optimista.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RNF-CON-06</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define una política de reintento automático ante interbloqueo, con número máximo de intentos y espera creciente.</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RNF-CON-07</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transacciones son lo más cortas posible y nunca esperan entrada del usuario mientras mantienen bloqueos abiertos.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RNF-CON-08</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nivel de aislamiento por defecto es read committed con versionado de filas, elevándose solo en las operaciones que lo requieren.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RNF-CON-09</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Existe al menos una prueba automatizada que lanza dos operaciones simultáneas sobre el mismo horario y verifica que exactamente una tenga éxito.</w:t>
            </w:r>
          </w:p>
        </w:tc>
      </w:tr>
    </w:tbl>
    <w:p>
      <w:pPr>
        <w:spacing w:after="100" w:before="180"/>
      </w:pPr>
      <w:r>
        <w:rPr>
          <w:b/>
          <w:bCs/>
          <w:i/>
          <w:iCs/>
          <w:color w:val="000000"/>
          <w:sz w:val="21"/>
          <w:szCs w:val="21"/>
        </w:rPr>
        <w:t xml:space="preserve">5.3 Base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7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Esquema normalizado hasta tercera forma normal. Toda desnormalización deliberada se documenta con su justificación.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RNF-BD-02</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Integridad referencial declarada con claves foráneas y comportamiento explícito ante borrado.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RNF-BD-03</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Restricciones de dominio en la propia base: verificaciones de rango, unicidad y obligatoriedad.</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RNF-BD-04</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Índices sobre las claves foráneas y sobre las combinaciones más consultadas: agenda por profesional y fecha, historia clínica por mascota y fecha, stock por artículo y vencimiento.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RNF-BD-05</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Baja lógica en todas las entidades con valor histórico. El borrado físico se reserva para datos operativos sin trascendencia.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RNF-BD-06</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Fechas y horas almacenadas con zona horaria explícita, para que un cambio de huso no corrompa la agenda.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RNF-BD-07</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esquema se versiona mediante migraciones incrementales, reproducibles desde cero en cualquier ambiente.</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RNF-BD-08</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operaciones críticas con varias escrituras se resuelven en procedimientos almacenados o en transacciones explícitas, no en bucles de la aplicación.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RNF-BD-09</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auditoría se implementa mediante disparadores sobre las tablas sensibles, de modo que ninguna vía de acceso pueda evitarla.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RNF-BD-10</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Los archivos binarios no se guardan en la base: se almacena su ubicación, tamaño, tipo y huella digital.</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RNF-BD-11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Existe un juego de datos de prueba realista y reproducible para demostraciones y pruebas de rendimiento.</w:t>
            </w:r>
          </w:p>
        </w:tc>
      </w:tr>
    </w:tbl>
    <w:p>
      <w:pPr>
        <w:spacing w:after="100" w:before="180"/>
      </w:pPr>
      <w:r>
        <w:rPr>
          <w:b/>
          <w:bCs/>
          <w:i/>
          <w:iCs/>
          <w:color w:val="000000"/>
          <w:sz w:val="21"/>
          <w:szCs w:val="21"/>
        </w:rPr>
        <w:t xml:space="preserve">5.4 Rendimiento, disponibilidad y respaldo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7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RNF-REN-01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consultas de listado responden en menos de dos segundos con el juego de datos de prueba y 30 usuarios concurrentes.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RNF-REN-02</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cálculo de disponibilidad de agenda para un mes completo responde en menos de un segundo.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RNF-REN-03</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Todo listado extenso se pagina en el servidor. Ninguna pantalla trae la tabla completa.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RNF-REN-04</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imágenes y adjuntos se sirven en versión reducida para previsualización y en tamaño completo solo bajo pedido.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RNF-DIS-01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Respaldo completo diario y respaldo del registro de transacciones cada hora, con retención mínima de 30 días.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RNF-DIS-02</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prueba la restauración del respaldo al menos una vez durante el proyecto. Un respaldo nunca restaurado no es un respaldo.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RNF-DIS-03</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Objetivo de punto de recuperación de una hora y objetivo de tiempo de recuperación de cuatro horas.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RNF-DIS-04</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aplicación degrada con elegancia: si falla la mensajería en tiempo real, las novedades de internación siguen disponibles al recargar.</w:t>
            </w:r>
          </w:p>
        </w:tc>
      </w:tr>
    </w:tbl>
    <w:p>
      <w:pPr>
        <w:spacing w:after="100" w:before="180"/>
      </w:pPr>
      <w:r>
        <w:rPr>
          <w:b/>
          <w:bCs/>
          <w:i/>
          <w:iCs/>
          <w:color w:val="000000"/>
          <w:sz w:val="21"/>
          <w:szCs w:val="21"/>
        </w:rPr>
        <w:t xml:space="preserve">5.5 Usabilidad, accesibilidad y mantenibilidad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7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RNF-USA-01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Agendar un turno requiere como máximo cuatro pasos desde el ingreso a la aplicación.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RNF-USA-02</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Los mensajes de error indican qué ocurrió y qué hacer, en lenguaje del usuario y sin jerga técnica.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RNF-USA-03</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Interfaz responsiva, utilizable desde 360 píxeles de ancho.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RNF-USA-04</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Contraste, tamaño de área táctil y navegación por teclado conformes a WCAG 2.1 nivel AA.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RNF-USA-05</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Toda la interfaz en español rioplatense, con formato de fecha y moneda locales.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RNF-MAN-01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Separación estricta de capas: ninguna regla de negocio reside en controladores ni en la interfaz.</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RNF-MAN-02</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Cobertura de pruebas automatizadas no menor al 60 % en la capa de servicios de dominio.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RNF-MAN-03</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Convenciones de nombres y estilo unificadas, verificadas automáticamente en integración continua.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RNF-MAN-04</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Los parámetros de negocio se configuran desde la administración, no se recompilan.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RNF-MAN-05</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API está documentada y es navegable, con contrato versionado.</w:t>
            </w:r>
          </w:p>
        </w:tc>
      </w:tr>
    </w:tbl>
    <w:p>
      <w:pPr>
        <w:spacing w:after="100" w:before="180"/>
      </w:pPr>
      <w:r>
        <w:rPr>
          <w:b/>
          <w:bCs/>
          <w:i/>
          <w:iCs/>
          <w:color w:val="000000"/>
          <w:sz w:val="21"/>
          <w:szCs w:val="21"/>
        </w:rPr>
        <w:t xml:space="preserve">5.6 Legal y normativo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77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Requerimiento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RNF-LEG-01</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tratamiento de los datos personales de los clientes se ajusta a la Ley 18.331 de Protección de Datos Personales del Uruguay: consentimiento informado, finalidad declarada y derecho de acceso, rectificación y supresión.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RNF-LEG-02</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sistema permite exportar y eliminar los datos personales de un cliente conservando, de forma disociada, la información clínica que deba preservarse.</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RNF-LEG-03</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Política de privacidad y términos de uso accesibles desde el modo invitado y aceptados en el registro, con registro de versión y fecha de aceptación.</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RNF-LEG-04</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historia clínica se conserva por el plazo definido por la normativa aplicable al ejercicio profesional veterinario, aun tras el fallecimiento del paciente.</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RNF-LEG-05</w:t>
            </w:r>
          </w:p>
        </w:tc>
        <w:tc>
          <w:tcPr>
            <w:tcW w:type="dxa" w:w="77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campo de identificación por microchip contempla el formato del registro nacional de identificación animal, para permitir una integración futura.</w:t>
            </w:r>
          </w:p>
        </w:tc>
      </w:tr>
    </w:tbl>
    <w:p>
      <w:pPr>
        <w:pBdr>
          <w:left w:val="single" w:color="000000" w:sz="18" w:space="8"/>
        </w:pBdr>
        <w:spacing w:after="200" w:before="160"/>
        <w:ind w:left="200"/>
      </w:pPr>
      <w:r>
        <w:rPr>
          <w:b/>
          <w:bCs/>
          <w:sz w:val="19"/>
          <w:szCs w:val="19"/>
        </w:rPr>
        <w:t xml:space="preserve">Verificá antes de la entrega
</w:t>
      </w:r>
      <w:r>
        <w:rPr>
          <w:i w:val="false"/>
          <w:iCs w:val="false"/>
          <w:sz w:val="20"/>
          <w:szCs w:val="20"/>
        </w:rPr>
        <w:t xml:space="preserve">Los plazos concretos de conservación de historias clínicas veterinarias y los requisitos del registro de identificación animal conviene confirmarlos con la normativa vigente antes de citarlos en la defensa. La referencia a la Ley 18.331 es sólida; las otras dos, mejor enunciarlas como requisito parametrizable que como número fijo.</w:t>
      </w:r>
    </w:p>
    <w:p>
      <w:r>
        <w:br w:type="page"/>
      </w:r>
    </w:p>
    <w:p>
      <w:pPr>
        <w:pStyle w:val="Heading1"/>
        <w:pBdr>
          <w:bottom w:val="single" w:color="000000" w:sz="12" w:space="6"/>
        </w:pBdr>
        <w:spacing w:after="200" w:before="400"/>
      </w:pPr>
      <w:r>
        <w:rPr>
          <w:b/>
          <w:bCs/>
          <w:color w:val="000000"/>
          <w:sz w:val="30"/>
          <w:szCs w:val="30"/>
        </w:rPr>
        <w:t xml:space="preserve">6. Arquitectura y patrones de diseño</w:t>
      </w:r>
    </w:p>
    <w:p>
      <w:pPr>
        <w:spacing w:after="120"/>
      </w:pPr>
      <w:r>
        <w:rPr>
          <w:b w:val="false"/>
          <w:bCs w:val="false"/>
          <w:i/>
          <w:iCs/>
          <w:sz w:val="21"/>
          <w:szCs w:val="21"/>
        </w:rPr>
        <w:t xml:space="preserve">La arquitectura no se elige por moda: se elige porque un requerimiento la exige. Cada decisión de esta sección se justifica contra un requerimiento concreto de las secciones anteriores.</w:t>
      </w:r>
    </w:p>
    <w:p>
      <w:pPr>
        <w:spacing w:after="100" w:before="180"/>
      </w:pPr>
      <w:r>
        <w:rPr>
          <w:b/>
          <w:bCs/>
          <w:i/>
          <w:iCs/>
          <w:color w:val="000000"/>
          <w:sz w:val="21"/>
          <w:szCs w:val="21"/>
        </w:rPr>
        <w:t xml:space="preserve">6.1 Arquitectura general</w:t>
      </w:r>
    </w:p>
    <w:p>
      <w:pPr>
        <w:spacing w:after="120"/>
      </w:pPr>
      <w:r>
        <w:rPr>
          <w:b w:val="false"/>
          <w:bCs w:val="false"/>
          <w:i w:val="false"/>
          <w:iCs w:val="false"/>
          <w:sz w:val="21"/>
          <w:szCs w:val="21"/>
        </w:rPr>
        <w:t xml:space="preserve">Cliente-servidor en tres niveles físicos, con una única API REST consumida tanto por la web como por el móvil. Esto evita el error más caro del proyecto: implementar dos veces la misma regla de negocio, una en cada cliente, y que se desincronicen.</w:t>
      </w:r>
    </w:p>
    <w:p>
      <w:pPr>
        <w:pStyle w:val="ListParagraph"/>
        <w:numPr>
          <w:ilvl w:val="0"/>
          <w:numId w:val="2"/>
        </w:numPr>
        <w:spacing w:after="80"/>
      </w:pPr>
      <w:r>
        <w:rPr>
          <w:sz w:val="20"/>
          <w:szCs w:val="20"/>
        </w:rPr>
        <w:t xml:space="preserve">Aplicación web: atiende a clínica, recepción y clientes desde el navegador. Incluye el sitio público del modo invitado.</w:t>
      </w:r>
    </w:p>
    <w:p>
      <w:pPr>
        <w:pStyle w:val="ListParagraph"/>
        <w:numPr>
          <w:ilvl w:val="0"/>
          <w:numId w:val="2"/>
        </w:numPr>
        <w:spacing w:after="80"/>
      </w:pPr>
      <w:r>
        <w:rPr>
          <w:sz w:val="20"/>
          <w:szCs w:val="20"/>
        </w:rPr>
        <w:t xml:space="preserve">Aplicación móvil: clientes y veterinarios. Es donde viven las notificaciones push y el modo sin conexión.</w:t>
      </w:r>
    </w:p>
    <w:p>
      <w:pPr>
        <w:pStyle w:val="ListParagraph"/>
        <w:numPr>
          <w:ilvl w:val="0"/>
          <w:numId w:val="2"/>
        </w:numPr>
        <w:spacing w:after="80"/>
      </w:pPr>
      <w:r>
        <w:rPr>
          <w:sz w:val="20"/>
          <w:szCs w:val="20"/>
        </w:rPr>
        <w:t xml:space="preserve">API REST: único punto donde se aplican reglas de negocio y autorización.</w:t>
      </w:r>
    </w:p>
    <w:p>
      <w:pPr>
        <w:pStyle w:val="ListParagraph"/>
        <w:numPr>
          <w:ilvl w:val="0"/>
          <w:numId w:val="2"/>
        </w:numPr>
        <w:spacing w:after="80"/>
      </w:pPr>
      <w:r>
        <w:rPr>
          <w:sz w:val="20"/>
          <w:szCs w:val="20"/>
        </w:rPr>
        <w:t xml:space="preserve">Base de datos relacional: fuente de verdad, con las restricciones de integridad y concurrencia.</w:t>
      </w:r>
    </w:p>
    <w:p>
      <w:pPr>
        <w:pStyle w:val="ListParagraph"/>
        <w:numPr>
          <w:ilvl w:val="0"/>
          <w:numId w:val="2"/>
        </w:numPr>
        <w:spacing w:after="80"/>
      </w:pPr>
      <w:r>
        <w:rPr>
          <w:sz w:val="20"/>
          <w:szCs w:val="20"/>
        </w:rPr>
        <w:t xml:space="preserve">Almacenamiento de archivos: separado de la base, para radiografías y estudios.</w:t>
      </w:r>
    </w:p>
    <w:p>
      <w:pPr>
        <w:pStyle w:val="ListParagraph"/>
        <w:numPr>
          <w:ilvl w:val="0"/>
          <w:numId w:val="2"/>
        </w:numPr>
        <w:spacing w:after="80"/>
      </w:pPr>
      <w:r>
        <w:rPr>
          <w:sz w:val="20"/>
          <w:szCs w:val="20"/>
        </w:rPr>
        <w:t xml:space="preserve">Servicio de tiempo real: canal permanente para las novedades de internación.</w:t>
      </w:r>
    </w:p>
    <w:p>
      <w:pPr>
        <w:pStyle w:val="ListParagraph"/>
        <w:numPr>
          <w:ilvl w:val="0"/>
          <w:numId w:val="2"/>
        </w:numPr>
        <w:spacing w:after="80"/>
      </w:pPr>
      <w:r>
        <w:rPr>
          <w:sz w:val="20"/>
          <w:szCs w:val="20"/>
        </w:rPr>
        <w:t xml:space="preserve">Procesador de tareas programadas: recordatorios de turno, alertas de refuerzo, avisos de vencimiento y cola de correos.</w:t>
      </w:r>
    </w:p>
    <w:p>
      <w:pPr>
        <w:spacing w:after="100" w:before="180"/>
      </w:pPr>
      <w:r>
        <w:rPr>
          <w:b/>
          <w:bCs/>
          <w:i/>
          <w:iCs/>
          <w:color w:val="000000"/>
          <w:sz w:val="21"/>
          <w:szCs w:val="21"/>
        </w:rPr>
        <w:t xml:space="preserve">6.2 Organización en capas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50"/>
      </w:tblGrid>
      <w:tr>
        <w:trPr>
          <w:tblHeader/>
        </w:trPr>
        <w:tc>
          <w:tcPr>
            <w:tcW w:type="dxa" w:w="24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Capa</w:t>
            </w:r>
          </w:p>
        </w:tc>
        <w:tc>
          <w:tcPr>
            <w:tcW w:type="dxa" w:w="38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Responsabilidad</w:t>
            </w:r>
          </w:p>
        </w:tc>
        <w:tc>
          <w:tcPr>
            <w:tcW w:type="dxa" w:w="31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Qué nunca debe contener</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Presentación</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Vistas web, pantallas móviles, controladores de la API.</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Reglas de negocio ni consultas a la base.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Aplicación / Servicios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Casos de uso, orquestación de transacciones, validación de reglas.</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Detalles del motor de base de datos ni objetos de la interfaz.</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Dominio</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Entidades, estados, invariantes del negocio.</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Ninguna dependencia hacia afuera.</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Infraestructura / Datos</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Repositorios, acceso a datos, correo, almacenamiento, notificaciones.</w:t>
            </w:r>
          </w:p>
        </w:tc>
        <w:tc>
          <w:tcPr>
            <w:tcW w:type="dxa" w:w="31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Decisiones de negocio.</w:t>
            </w:r>
          </w:p>
        </w:tc>
      </w:tr>
    </w:tbl>
    <w:p>
      <w:pPr>
        <w:spacing w:after="100" w:before="180"/>
      </w:pPr>
      <w:r>
        <w:rPr>
          <w:b/>
          <w:bCs/>
          <w:i/>
          <w:iCs/>
          <w:color w:val="000000"/>
          <w:sz w:val="21"/>
          <w:szCs w:val="21"/>
        </w:rPr>
        <w:t xml:space="preserve">6.3 Patrones aplicados y su justificación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350"/>
        <w:gridCol w:w="2200"/>
      </w:tblGrid>
      <w:tr>
        <w:trPr>
          <w:tblHeader/>
        </w:trPr>
        <w:tc>
          <w:tcPr>
            <w:tcW w:type="dxa" w:w="1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Patrón</w:t>
            </w:r>
          </w:p>
        </w:tc>
        <w:tc>
          <w:tcPr>
            <w:tcW w:type="dxa" w:w="22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Dónde se aplica</w:t>
            </w:r>
          </w:p>
        </w:tc>
        <w:tc>
          <w:tcPr>
            <w:tcW w:type="dxa" w:w="3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Por qué</w:t>
            </w:r>
          </w:p>
        </w:tc>
        <w:tc>
          <w:tcPr>
            <w:tcW w:type="dxa" w:w="22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Alternativa descartada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MVC</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Aplicación web.</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Separa presentación de lógica y es el patrón nativo del entorno web elegido.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Páginas con código embebido: imposible de probar y mantener.</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MVVM</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Aplicación móvil.</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enlace de datos entre vista y modelo de vista permite probar la lógica de pantalla sin ejecutar la interfaz, y sostiene el modo sin conexión.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Lógica dentro del código de la vista: no se puede probar automáticamente.</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Repository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Acceso a datos, compartido.</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Aísla el dominio del origen de datos. Permite que el móvil use caché local y el servidor use la base, con el mismo contrato.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Consultas dispersas en los servicios: acopla el negocio al motor de base.</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Unit of Work</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Cierre de consulta, facturación.</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Agrupa varias escrituras en una transacción única (RNF-CON-03).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Guardar cada entidad por separado: deja datos inconsistentes ante una falla.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State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Ciclo de vida del turno y de la internación.</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transiciones válidas quedan explícitas en el modelo en lugar de esconderse en condicionales.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Campo de estado con switch gigante: crece sin control.</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Strategy</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Cálculo de duración y de tarifa por tipo de cita.</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Agregar un servicio nuevo no obliga a tocar el código existente.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Cadena de condicionales por tipo de cita.</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Specification</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Reglas de disponibilidad de agenda.</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Cada condición se expresa por separado y se combina, facilitando probar cada regla de forma aislada.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método de validación de doscientas líneas.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Observer / pub-sub</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Novedades de internación y alertas de stock.</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Quien publica una novedad no necesita saber quién la está escuchando.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Consulta periódica desde el cliente: gasta batería y datos.</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DTO</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Contrato de la API.</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Impide exponer las entidades internas y filtrar campos que el cliente no debe ver.</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Serializar entidades directamente: fuga de datos y acoplamiento.</w:t>
            </w:r>
          </w:p>
        </w:tc>
      </w:tr>
      <w:tr>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Inyección de dependencias</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Todo el backend.</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Permite sustituir repositorios y servicios por dobles de prueba.</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Instanciación directa: hace imposible la prueba unitaria.</w:t>
            </w:r>
          </w:p>
        </w:tc>
      </w:tr>
    </w:tbl>
    <w:p>
      <w:pPr>
        <w:pBdr>
          <w:left w:val="single" w:color="000000" w:sz="18" w:space="8"/>
        </w:pBdr>
        <w:spacing w:after="200" w:before="160"/>
        <w:ind w:left="200"/>
      </w:pPr>
      <w:r>
        <w:rPr>
          <w:b/>
          <w:bCs/>
          <w:sz w:val="19"/>
          <w:szCs w:val="19"/>
        </w:rPr>
        <w:t xml:space="preserve">Defensa honesta del patrón Repository
</w:t>
      </w:r>
      <w:r>
        <w:rPr>
          <w:i w:val="false"/>
          <w:iCs w:val="false"/>
          <w:sz w:val="20"/>
          <w:szCs w:val="20"/>
        </w:rPr>
        <w:t xml:space="preserve">Si usás un ORM moderno, es muy probable que alguien del tribunal señale que el contexto del ORM ya implementa Repository y Unit of Work, y que envolverlo es una capa redundante. Es una objeción válida y conviene tener la respuesta preparada: el repositorio se justifica acá porque la aplicación móvil necesita una implementación distinta contra caché local para el modo sin conexión, y porque permite probar los servicios de dominio sin base de datos. Reconocer el costo de la abstracción y explicar qué la paga es más sólido que defenderla como dogma.</w:t>
      </w:r>
    </w:p>
    <w:p>
      <w:pPr>
        <w:spacing w:after="100" w:before="180"/>
      </w:pPr>
      <w:r>
        <w:rPr>
          <w:b/>
          <w:bCs/>
          <w:i/>
          <w:iCs/>
          <w:color w:val="000000"/>
          <w:sz w:val="21"/>
          <w:szCs w:val="21"/>
        </w:rPr>
        <w:t xml:space="preserve">6.4 Nota sobre el stack</w:t>
      </w:r>
    </w:p>
    <w:p>
      <w:pPr>
        <w:spacing w:after="120"/>
      </w:pPr>
      <w:r>
        <w:rPr>
          <w:b w:val="false"/>
          <w:bCs w:val="false"/>
          <w:i w:val="false"/>
          <w:iCs w:val="false"/>
          <w:sz w:val="21"/>
          <w:szCs w:val="21"/>
        </w:rPr>
        <w:t xml:space="preserve">La recomendación natural es mantener el entorno con el que ya venís trabajando: API y web en el mismo ecosistema, ORM sobre motor relacional y móvil multiplataforma dentro de la misma familia tecnológica, aplicando MVVM. Reutilizás conocimiento, compartís el modelo de dominio entre servidor y móvil, y el tribunal ve continuidad con tu trayectoria académica en lugar de un cambio de tecnología sin justificar. Si el desarrollo móvil se vuelve un cuello de botella, la alternativa razonable es una aplicación web progresiva instalable, que cubre notificaciones push y funcionamiento sin conexión con una fracción del esfuerzo, declarando el móvil nativo como trabajo futuro.</w:t>
      </w:r>
    </w:p>
    <w:p>
      <w:r>
        <w:br w:type="page"/>
      </w:r>
    </w:p>
    <w:p>
      <w:pPr>
        <w:pStyle w:val="Heading1"/>
        <w:pBdr>
          <w:bottom w:val="single" w:color="000000" w:sz="12" w:space="6"/>
        </w:pBdr>
        <w:spacing w:after="200" w:before="400"/>
      </w:pPr>
      <w:r>
        <w:rPr>
          <w:b/>
          <w:bCs/>
          <w:color w:val="000000"/>
          <w:sz w:val="30"/>
          <w:szCs w:val="30"/>
        </w:rPr>
        <w:t xml:space="preserve">7. Diagramas UML para la defensa</w:t>
      </w:r>
    </w:p>
    <w:p>
      <w:pPr>
        <w:spacing w:after="120"/>
      </w:pPr>
      <w:r>
        <w:rPr>
          <w:b w:val="false"/>
          <w:bCs w:val="false"/>
          <w:i/>
          <w:iCs/>
          <w:sz w:val="21"/>
          <w:szCs w:val="21"/>
        </w:rPr>
        <w:t xml:space="preserve">No hacen falta todos los diagramas de UML: hacen falta los que responden preguntas. Esta es la lista mínima que cubre el sistema completo, ordenada por prioridad.</w:t>
      </w:r>
    </w:p>
    <w:p>
      <w:pPr>
        <w:spacing w:after="100" w:before="180"/>
      </w:pPr>
      <w:r>
        <w:rPr>
          <w:b/>
          <w:bCs/>
          <w:i/>
          <w:iCs/>
          <w:color w:val="000000"/>
          <w:sz w:val="21"/>
          <w:szCs w:val="21"/>
        </w:rPr>
        <w:t xml:space="preserve">7.1 Diagramas obligatorios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900"/>
        <w:gridCol w:w="6250"/>
      </w:tblGrid>
      <w:tr>
        <w:trPr>
          <w:tblHeader/>
        </w:trPr>
        <w:tc>
          <w:tcPr>
            <w:tcW w:type="dxa" w:w="5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Nº</w:t>
            </w:r>
          </w:p>
        </w:tc>
        <w:tc>
          <w:tcPr>
            <w:tcW w:type="dxa" w:w="1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Diagrama</w:t>
            </w:r>
          </w:p>
        </w:tc>
        <w:tc>
          <w:tcPr>
            <w:tcW w:type="dxa" w:w="9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Cant.</w:t>
            </w:r>
          </w:p>
        </w:tc>
        <w:tc>
          <w:tcPr>
            <w:tcW w:type="dxa" w:w="62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Qué debe mostrar</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Casos de uso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 gral. + 4</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general con los cinco actores y las relaciones de generalización entre ellos. Los específicos: gestión de agenda, atención clínica, internación, inventario y facturación. Usar include y extend con criterio, no para decorar.</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Clases de dominio</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diagrama más importante. Entidades, atributos, métodos de negocio, multiplicidades y clases asociativas. La relación Cliente–Mascota es N:M con atributos, y eso debe verse.</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Entidad-relación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 es UML, pero es lo que se evalúa en base de datos. Modelo físico con tipos, claves, índices y restricciones. Coherente con el diagrama de clases; explicar dónde difieren y por qué.</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Secuencia</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3 a 4</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 Agendar turno con verificación de disponibilidad, incluyendo el camino de colisión concurrente. (b) Cerrar consulta con transacción completa. (c) Publicar novedad de internación en tiempo real. (d) Emitir receta con validación de alergia y stock.</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Máquina de estados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 a 3</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Turno: Solicitado → Confirmado → En curso → Finalizado, con salidas a Cancelado y Ausente. Internación: Ingresado → En tratamiento → En observación → Alta.</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Actividad</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2</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Con calles por actor. (a) Proceso completo de atención, desde que el cliente agenda hasta que recibe el correo. (b) Proceso quirúrgico, con el punto de decisión del consentimiento firmado.</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Componentes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Web, móvil, API, base, almacenamiento de archivos, servicio de tiempo real, procesador de tareas y proveedor de correo, con las interfaces entre ellos.</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Despliegue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Nodos físicos, protocolos y puertos. Dónde corre cada artefacto y por dónde viaja cifrado el tráfico.</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Paquetes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1</w:t>
            </w:r>
          </w:p>
        </w:tc>
        <w:tc>
          <w:tcPr>
            <w:tcW w:type="dxa" w:w="6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Las cuatro capas con las dependencias dibujadas en una sola dirección. Evidencia visual de que la arquitectura en capas se respetó.</w:t>
            </w:r>
          </w:p>
        </w:tc>
      </w:tr>
    </w:tbl>
    <w:p>
      <w:pPr>
        <w:spacing w:after="100" w:before="180"/>
      </w:pPr>
      <w:r>
        <w:rPr>
          <w:b/>
          <w:bCs/>
          <w:i/>
          <w:iCs/>
          <w:color w:val="000000"/>
          <w:sz w:val="21"/>
          <w:szCs w:val="21"/>
        </w:rPr>
        <w:t xml:space="preserve">7.2 Diagramas opcionales que suman si sobra tiempo</w:t>
      </w:r>
    </w:p>
    <w:p>
      <w:pPr>
        <w:pStyle w:val="ListParagraph"/>
        <w:numPr>
          <w:ilvl w:val="0"/>
          <w:numId w:val="2"/>
        </w:numPr>
        <w:spacing w:after="80"/>
      </w:pPr>
      <w:r>
        <w:rPr>
          <w:sz w:val="20"/>
          <w:szCs w:val="20"/>
        </w:rPr>
        <w:t xml:space="preserve">Clases de diseño (distinto del de dominio): muestra interfaces, repositorios y servicios con la inyección de dependencias. Es donde se ven los patrones de la sección 6.3 hechos código.</w:t>
      </w:r>
    </w:p>
    <w:p>
      <w:pPr>
        <w:pStyle w:val="ListParagraph"/>
        <w:numPr>
          <w:ilvl w:val="0"/>
          <w:numId w:val="2"/>
        </w:numPr>
        <w:spacing w:after="80"/>
      </w:pPr>
      <w:r>
        <w:rPr>
          <w:sz w:val="20"/>
          <w:szCs w:val="20"/>
        </w:rPr>
        <w:t xml:space="preserve">Objetos: una instantánea de un caso concreto. Útil para explicar el modelo de datos con un ejemplo real en vez de en abstracto.</w:t>
      </w:r>
    </w:p>
    <w:p>
      <w:pPr>
        <w:pStyle w:val="ListParagraph"/>
        <w:numPr>
          <w:ilvl w:val="0"/>
          <w:numId w:val="2"/>
        </w:numPr>
        <w:spacing w:after="80"/>
      </w:pPr>
      <w:r>
        <w:rPr>
          <w:sz w:val="20"/>
          <w:szCs w:val="20"/>
        </w:rPr>
        <w:t xml:space="preserve">Comunicación: alternativa al de secuencia, solo si el tribunal lo pide expresamente.</w:t>
      </w:r>
    </w:p>
    <w:p>
      <w:pPr>
        <w:spacing w:after="100" w:before="180"/>
      </w:pPr>
      <w:r>
        <w:rPr>
          <w:b/>
          <w:bCs/>
          <w:i/>
          <w:iCs/>
          <w:color w:val="000000"/>
          <w:sz w:val="21"/>
          <w:szCs w:val="21"/>
        </w:rPr>
        <w:t xml:space="preserve">7.3 Errores frecuentes que cuestan puntos</w:t>
      </w:r>
    </w:p>
    <w:p>
      <w:pPr>
        <w:pStyle w:val="ListParagraph"/>
        <w:numPr>
          <w:ilvl w:val="0"/>
          <w:numId w:val="2"/>
        </w:numPr>
        <w:spacing w:after="80"/>
      </w:pPr>
      <w:r>
        <w:rPr>
          <w:sz w:val="20"/>
          <w:szCs w:val="20"/>
        </w:rPr>
        <w:t xml:space="preserve">Diagramas que no coinciden con el código. Si el diagrama de clases muestra un método que no existe, la credibilidad de todo el documento cae.</w:t>
      </w:r>
    </w:p>
    <w:p>
      <w:pPr>
        <w:pStyle w:val="ListParagraph"/>
        <w:numPr>
          <w:ilvl w:val="0"/>
          <w:numId w:val="2"/>
        </w:numPr>
        <w:spacing w:after="80"/>
      </w:pPr>
      <w:r>
        <w:rPr>
          <w:sz w:val="20"/>
          <w:szCs w:val="20"/>
        </w:rPr>
        <w:t xml:space="preserve">Casos de uso escritos como funciones del sistema (“Guardar datos”) en lugar de objetivos del actor (“Agendar turno para mi mascota”).</w:t>
      </w:r>
    </w:p>
    <w:p>
      <w:pPr>
        <w:pStyle w:val="ListParagraph"/>
        <w:numPr>
          <w:ilvl w:val="0"/>
          <w:numId w:val="2"/>
        </w:numPr>
        <w:spacing w:after="80"/>
      </w:pPr>
      <w:r>
        <w:rPr>
          <w:sz w:val="20"/>
          <w:szCs w:val="20"/>
        </w:rPr>
        <w:t xml:space="preserve">Diagramas de secuencia que solo dibujan el camino feliz. El valor está en mostrar el flujo alternativo, sobre todo el de la colisión concurrente.</w:t>
      </w:r>
    </w:p>
    <w:p>
      <w:pPr>
        <w:pStyle w:val="ListParagraph"/>
        <w:numPr>
          <w:ilvl w:val="0"/>
          <w:numId w:val="2"/>
        </w:numPr>
        <w:spacing w:after="80"/>
      </w:pPr>
      <w:r>
        <w:rPr>
          <w:sz w:val="20"/>
          <w:szCs w:val="20"/>
        </w:rPr>
        <w:t xml:space="preserve">Multiplicidades sin definir o todas puestas en 1..*.</w:t>
      </w:r>
    </w:p>
    <w:p>
      <w:pPr>
        <w:pStyle w:val="ListParagraph"/>
        <w:numPr>
          <w:ilvl w:val="0"/>
          <w:numId w:val="2"/>
        </w:numPr>
        <w:spacing w:after="80"/>
      </w:pPr>
      <w:r>
        <w:rPr>
          <w:sz w:val="20"/>
          <w:szCs w:val="20"/>
        </w:rPr>
        <w:t xml:space="preserve">Confundir el diagrama de componentes con el de despliegue. El primero muestra piezas de software; el segundo, dónde se ejecutan.</w:t>
      </w:r>
    </w:p>
    <w:p>
      <w:pPr>
        <w:pStyle w:val="ListParagraph"/>
        <w:numPr>
          <w:ilvl w:val="0"/>
          <w:numId w:val="2"/>
        </w:numPr>
        <w:spacing w:after="80"/>
      </w:pPr>
      <w:r>
        <w:rPr>
          <w:sz w:val="20"/>
          <w:szCs w:val="20"/>
        </w:rPr>
        <w:t xml:space="preserve">Un único diagrama de casos de uso con cuarenta óvalos, ilegible al proyectarlo.</w:t>
      </w:r>
    </w:p>
    <w:p>
      <w:r>
        <w:br w:type="page"/>
      </w:r>
    </w:p>
    <w:p>
      <w:pPr>
        <w:pStyle w:val="Heading1"/>
        <w:pBdr>
          <w:bottom w:val="single" w:color="000000" w:sz="12" w:space="6"/>
        </w:pBdr>
        <w:spacing w:after="200" w:before="400"/>
      </w:pPr>
      <w:r>
        <w:rPr>
          <w:b/>
          <w:bCs/>
          <w:color w:val="000000"/>
          <w:sz w:val="30"/>
          <w:szCs w:val="30"/>
        </w:rPr>
        <w:t xml:space="preserve">8. Estrategia de pruebas</w:t>
      </w:r>
    </w:p>
    <w:p>
      <w:pPr>
        <w:spacing w:after="120"/>
      </w:pPr>
      <w:r>
        <w:rPr>
          <w:b w:val="false"/>
          <w:bCs w:val="false"/>
          <w:i/>
          <w:iCs/>
          <w:sz w:val="21"/>
          <w:szCs w:val="21"/>
        </w:rPr>
        <w:t xml:space="preserve">Regla práctica: cada regla de negocio de la sección 4 debe tener al menos un caso de prueba que la verifique. Es la forma más simple de demostrar que las reglas no quedaron solo escritas en el documento.</w:t>
      </w:r>
    </w:p>
    <w:p>
      <w:pPr>
        <w:spacing w:after="100" w:before="180"/>
      </w:pPr>
      <w:r>
        <w:rPr>
          <w:b/>
          <w:bCs/>
          <w:i/>
          <w:iCs/>
          <w:color w:val="000000"/>
          <w:sz w:val="21"/>
          <w:szCs w:val="21"/>
        </w:rPr>
        <w:t xml:space="preserve">8.1 Niveles de prueba</w:t>
      </w:r>
    </w:p>
    <w:p>
      <w:pPr>
        <w:pStyle w:val="ListParagraph"/>
        <w:numPr>
          <w:ilvl w:val="0"/>
          <w:numId w:val="2"/>
        </w:numPr>
        <w:spacing w:after="80"/>
      </w:pPr>
      <w:r>
        <w:rPr>
          <w:sz w:val="20"/>
          <w:szCs w:val="20"/>
        </w:rPr>
        <w:t xml:space="preserve">Unitarias: lógica de dominio aislada, con repositorios simulados. Cálculo de fecha de refuerzo, validación de solapamiento, cálculo de tarifa.</w:t>
      </w:r>
    </w:p>
    <w:p>
      <w:pPr>
        <w:pStyle w:val="ListParagraph"/>
        <w:numPr>
          <w:ilvl w:val="0"/>
          <w:numId w:val="2"/>
        </w:numPr>
        <w:spacing w:after="80"/>
      </w:pPr>
      <w:r>
        <w:rPr>
          <w:sz w:val="20"/>
          <w:szCs w:val="20"/>
        </w:rPr>
        <w:t xml:space="preserve">Integración: servicio contra base de datos real. Es el único nivel donde se puede verificar la transaccionalidad y la integridad referencial.</w:t>
      </w:r>
    </w:p>
    <w:p>
      <w:pPr>
        <w:pStyle w:val="ListParagraph"/>
        <w:numPr>
          <w:ilvl w:val="0"/>
          <w:numId w:val="2"/>
        </w:numPr>
        <w:spacing w:after="80"/>
      </w:pPr>
      <w:r>
        <w:rPr>
          <w:sz w:val="20"/>
          <w:szCs w:val="20"/>
        </w:rPr>
        <w:t xml:space="preserve">Concurrencia: dos o más hilos ejecutando la misma operación en simultáneo. Obligatorias para turnos y stock.</w:t>
      </w:r>
    </w:p>
    <w:p>
      <w:pPr>
        <w:pStyle w:val="ListParagraph"/>
        <w:numPr>
          <w:ilvl w:val="0"/>
          <w:numId w:val="2"/>
        </w:numPr>
        <w:spacing w:after="80"/>
      </w:pPr>
      <w:r>
        <w:rPr>
          <w:sz w:val="20"/>
          <w:szCs w:val="20"/>
        </w:rPr>
        <w:t xml:space="preserve">Aceptación: el recorrido completo del caso de uso, tal como lo haría el usuario.</w:t>
      </w:r>
    </w:p>
    <w:p>
      <w:pPr>
        <w:pStyle w:val="ListParagraph"/>
        <w:numPr>
          <w:ilvl w:val="0"/>
          <w:numId w:val="2"/>
        </w:numPr>
        <w:spacing w:after="80"/>
      </w:pPr>
      <w:r>
        <w:rPr>
          <w:sz w:val="20"/>
          <w:szCs w:val="20"/>
        </w:rPr>
        <w:t xml:space="preserve">Seguridad: intentos de acceso a recursos ajenos, escalada de privilegios, inyección y carga de archivos maliciosos.</w:t>
      </w:r>
    </w:p>
    <w:p>
      <w:pPr>
        <w:spacing w:after="100" w:before="180"/>
      </w:pPr>
      <w:r>
        <w:rPr>
          <w:b/>
          <w:bCs/>
          <w:i/>
          <w:iCs/>
          <w:color w:val="000000"/>
          <w:sz w:val="21"/>
          <w:szCs w:val="21"/>
        </w:rPr>
        <w:t xml:space="preserve">8.2 Casos de prueba de referencia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600"/>
        <w:gridCol w:w="33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1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Regla</w:t>
            </w:r>
          </w:p>
        </w:tc>
        <w:tc>
          <w:tcPr>
            <w:tcW w:type="dxa" w:w="36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Precondición y acción</w:t>
            </w:r>
          </w:p>
        </w:tc>
        <w:tc>
          <w:tcPr>
            <w:tcW w:type="dxa" w:w="33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Resultado esperado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Existe un turno de 10:00 a 10:20 con el veterinario A. Se intenta agendar otro de 10:10 a 10:30 con el mismo profesional.</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Rechazo con mensaje de solapamiento. El segundo turno no se persiste.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RN-01 / RNF-CON-01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Dos procesos envían simultáneamente la reserva del mismo espacio libre.</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Exactamente una reserva queda confirmada. La otra recibe un error controlado y la grilla actualizada.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RN-02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quirófano está ocupado de 15:00 a 16:30. Se intenta una cirugía a las 16:00 con otro veterinario.</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Rechazo por recurso no disponible, aunque el profesional esté libre.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RN-26 / RN-28</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Quedan 2 unidades de un antibiótico cuyo mínimo es 5. Se registra el consumo de 2 unidades.</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Stock queda en 0, la operación se acepta y se genera la alerta de stock mínimo en la misma transacción.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RN-26</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Quedan 2 unidades. Se intenta consumir 3.</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Rechazo. El stock permanece en 2 y no se registra movimiento.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CP-06</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RN-27</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Hay dos lotes del mismo artículo, con vencimientos en marzo y en agosto. Se consume una unidad.</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descuenta del lote de marzo.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RN-32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Una consulta está en estado En curso. Se intenta emitir el comprobante.</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Rechazo. La facturación queda bloqueada hasta el cierre del acto médico.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RNF-CON-03</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cierra una consulta y el registro del cargo falla de forma provocada.</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revierte todo: no queda historia clínica escrita, ni stock descontado, ni correo encolado.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CP-09</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RNF-CON-04</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cierra una consulta con el servidor de correo caído.</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consulta se cierra correctamente. El correo queda encolado y se envía al restablecerse el servicio.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CP-10</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RN-18 / RNF-SEG-05</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cliente solicita a la API la historia clínica de una mascota que no le pertenece, usando su propio token válido.</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Respuesta de acceso denegado. El intento queda registrado en la auditoría.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CP-11</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RN-12</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 veterinario intenta modificar un diagnóstico firmado hace tres días.</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edición no está disponible. Solo puede agregar una enmienda, y el texto original se conserva visible.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CP-12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RN-15</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intenta registrar la aplicación de una vacuna de un lote vencido ayer.</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Rechazo. El lote figura inhabilitado para consumo.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RN-10</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intenta iniciar una cirugía sin consentimiento firmado.</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turno no puede pasar a En curso. El sistema ofrece enviar el consentimiento al cliente.</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CP-14</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RN-21</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Una mascota tiene una internación abierta. Se intenta ingresarla nuevamente.</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Rechazo por internación activa, con enlace a la internación en curso.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CP-15</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RNF-SEG-07</w:t>
            </w:r>
          </w:p>
        </w:tc>
        <w:tc>
          <w:tcPr>
            <w:tcW w:type="dxa" w:w="36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Se copia la URL de una radiografía y se abre en una sesión anónima pasada la vigencia del enlace.</w:t>
            </w:r>
          </w:p>
        </w:tc>
        <w:tc>
          <w:tcPr>
            <w:tcW w:type="dxa" w:w="33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Acceso denegado.</w:t>
            </w:r>
          </w:p>
        </w:tc>
      </w:tr>
    </w:tbl>
    <w:p>
      <w:r>
        <w:br w:type="page"/>
      </w:r>
    </w:p>
    <w:p>
      <w:pPr>
        <w:pStyle w:val="Heading1"/>
        <w:pBdr>
          <w:bottom w:val="single" w:color="000000" w:sz="12" w:space="6"/>
        </w:pBdr>
        <w:spacing w:after="200" w:before="400"/>
      </w:pPr>
      <w:r>
        <w:rPr>
          <w:b/>
          <w:bCs/>
          <w:color w:val="000000"/>
          <w:sz w:val="30"/>
          <w:szCs w:val="30"/>
        </w:rPr>
        <w:t xml:space="preserve">9. Riesgos y preguntas probables del tribunal</w:t>
      </w:r>
    </w:p>
    <w:p>
      <w:pPr>
        <w:spacing w:after="100" w:before="180"/>
      </w:pPr>
      <w:r>
        <w:rPr>
          <w:b/>
          <w:bCs/>
          <w:i/>
          <w:iCs/>
          <w:color w:val="000000"/>
          <w:sz w:val="21"/>
          <w:szCs w:val="21"/>
        </w:rPr>
        <w:t xml:space="preserve">9.1 Riesgos del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1000"/>
        <w:gridCol w:w="4250"/>
      </w:tblGrid>
      <w:tr>
        <w:trPr>
          <w:tblHeader/>
        </w:trPr>
        <w:tc>
          <w:tcPr>
            <w:tcW w:type="dxa" w:w="7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ID</w:t>
            </w:r>
          </w:p>
        </w:tc>
        <w:tc>
          <w:tcPr>
            <w:tcW w:type="dxa" w:w="34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Riesgo</w:t>
            </w:r>
          </w:p>
        </w:tc>
        <w:tc>
          <w:tcPr>
            <w:tcW w:type="dxa" w:w="100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Impacto</w:t>
            </w:r>
          </w:p>
        </w:tc>
        <w:tc>
          <w:tcPr>
            <w:tcW w:type="dxa" w:w="4250"/>
            <w:tcBorders>
              <w:top w:val="single" w:color="999999" w:sz="4"/>
              <w:left w:val="single" w:color="999999" w:sz="4"/>
              <w:bottom w:val="single" w:color="999999" w:sz="4"/>
              <w:right w:val="single" w:color="999999" w:sz="4"/>
            </w:tcBorders>
            <w:shd w:fill="F0F0F0" w:val="clear"/>
            <w:tcMar>
              <w:top w:type="dxa" w:w="60"/>
              <w:left w:type="dxa" w:w="100"/>
              <w:bottom w:type="dxa" w:w="60"/>
              <w:right w:type="dxa" w:w="100"/>
            </w:tcMar>
            <w:vAlign w:val="top"/>
          </w:tcPr>
          <w:p>
            <w:r>
              <w:rPr>
                <w:b/>
                <w:bCs/>
                <w:sz w:val="18"/>
                <w:szCs w:val="18"/>
              </w:rPr>
              <w:t xml:space="preserve">Mitigación</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R-01</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Alcance excesivo: seis módulos más ocho funcionalidades nuevas en diez semanas con dos personas.</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Alto</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Priorización MoSCoW cerrada al final de la Fase 1. Lo marcado como Could se especifica y diagrama, pero se implementa solo si sobra tiempo.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R-02</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El desarrollo móvil consume el doble de lo previsto y arrastra al resto.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Alto</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Plan alternativo definido desde la Fase 1: aplicación web progresiva instalable en lugar de móvil nativo.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R-03</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Cambios en el modelo de datos después de la Fase 3.</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Medio</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Migraciones versionadas y revisión formal del modelo al cierre de la Fase 1, con la clínica entrevistada.</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R-04</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La documentación se deja toda para la Fase 5 y no da el tiempo.</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Alto</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Cada fase entrega su parte de documentación. La Fase 5 consolida y verifica, no produce de cero.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R-05</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Demostración con datos escasos o poco realistas el día de la defensa.</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Medio</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Juego de datos de prueba generado en la Fase 1 y mantenido en todo el proyecto.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R-06</w:t>
            </w:r>
          </w:p>
        </w:tc>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Dependencia de servicios externos (correo, pagos, notificaciones) que fallan en la presentación.</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Medio</w:t>
            </w:r>
          </w:p>
        </w:tc>
        <w:tc>
          <w:tcPr>
            <w:tcW w:type="dxa" w:w="4250"/>
            <w:tcBorders>
              <w:top w:val="single" w:color="999999" w:sz="4"/>
              <w:left w:val="single" w:color="999999" w:sz="4"/>
              <w:bottom w:val="single" w:color="999999" w:sz="4"/>
              <w:right w:val="single" w:color="999999" w:sz="4"/>
            </w:tcBorders>
            <w:tcMar>
              <w:top w:type="dxa" w:w="60"/>
              <w:left w:type="dxa" w:w="100"/>
              <w:bottom w:type="dxa" w:w="60"/>
              <w:right w:type="dxa" w:w="100"/>
            </w:tcMar>
            <w:vAlign w:val="top"/>
          </w:tcPr>
          <w:p>
            <w:r>
              <w:rPr>
                <w:b w:val="false"/>
                <w:bCs w:val="false"/>
                <w:sz w:val="18"/>
                <w:szCs w:val="18"/>
              </w:rPr>
              <w:t xml:space="preserve">Modo de demostración con los servicios externos simulados y capturas de respaldo de cada flujo.</w:t>
            </w:r>
          </w:p>
        </w:tc>
      </w:tr>
    </w:tbl>
    <w:p>
      <w:pPr>
        <w:spacing w:after="100" w:before="180"/>
      </w:pPr>
      <w:r>
        <w:rPr>
          <w:b/>
          <w:bCs/>
          <w:i/>
          <w:iCs/>
          <w:color w:val="000000"/>
          <w:sz w:val="21"/>
          <w:szCs w:val="21"/>
        </w:rPr>
        <w:t xml:space="preserve">9.2 Preguntas que conviene tener respondidas de antemano</w:t>
      </w:r>
    </w:p>
    <w:p>
      <w:pPr>
        <w:pStyle w:val="ListParagraph"/>
        <w:numPr>
          <w:ilvl w:val="0"/>
          <w:numId w:val="3"/>
        </w:numPr>
        <w:spacing w:after="80"/>
      </w:pPr>
      <w:r>
        <w:rPr>
          <w:sz w:val="20"/>
          <w:szCs w:val="20"/>
        </w:rPr>
        <w:t xml:space="preserve">¿Qué pasa si dos clientes piden el mismo turno al mismo tiempo? La respuesta está en 5.2. No digas “lo valido antes de insertar”: explicá dónde se garantiza la unicidad y por qué la validación en la aplicación es insuficiente por sí sola.</w:t>
      </w:r>
    </w:p>
    <w:p>
      <w:pPr>
        <w:pStyle w:val="ListParagraph"/>
        <w:numPr>
          <w:ilvl w:val="0"/>
          <w:numId w:val="3"/>
        </w:numPr>
        <w:spacing w:after="80"/>
      </w:pPr>
      <w:r>
        <w:rPr>
          <w:sz w:val="20"/>
          <w:szCs w:val="20"/>
        </w:rPr>
        <w:t xml:space="preserve">¿Por qué Repository si el ORM ya lo implementa? Ver la nota de la sección 6.3. Reconocé el costo de la abstracción y nombrá qué requerimiento la paga.</w:t>
      </w:r>
    </w:p>
    <w:p>
      <w:pPr>
        <w:pStyle w:val="ListParagraph"/>
        <w:numPr>
          <w:ilvl w:val="0"/>
          <w:numId w:val="3"/>
        </w:numPr>
        <w:spacing w:after="80"/>
      </w:pPr>
      <w:r>
        <w:rPr>
          <w:sz w:val="20"/>
          <w:szCs w:val="20"/>
        </w:rPr>
        <w:t xml:space="preserve">¿Por qué MVVM en el móvil y MVC en la web? Porque responden a problemas distintos: enlace de datos y estado de pantalla en un caso, ciclo petición-respuesta en el otro.</w:t>
      </w:r>
    </w:p>
    <w:p>
      <w:pPr>
        <w:pStyle w:val="ListParagraph"/>
        <w:numPr>
          <w:ilvl w:val="0"/>
          <w:numId w:val="3"/>
        </w:numPr>
        <w:spacing w:after="80"/>
      </w:pPr>
      <w:r>
        <w:rPr>
          <w:sz w:val="20"/>
          <w:szCs w:val="20"/>
        </w:rPr>
        <w:t xml:space="preserve">¿Dónde guardás las radiografías y por qué no en la base? Tamaño, costo de respaldo y rendimiento de las consultas. En la base van la referencia y los metadatos.</w:t>
      </w:r>
    </w:p>
    <w:p>
      <w:pPr>
        <w:pStyle w:val="ListParagraph"/>
        <w:numPr>
          <w:ilvl w:val="0"/>
          <w:numId w:val="3"/>
        </w:numPr>
        <w:spacing w:after="80"/>
      </w:pPr>
      <w:r>
        <w:rPr>
          <w:sz w:val="20"/>
          <w:szCs w:val="20"/>
        </w:rPr>
        <w:t xml:space="preserve">¿Cómo evitás que un cliente vea la ficha de otro? Autorización verificada en el servidor sobre cada recurso, no filtrado en la interfaz. Mostrá CP-10.</w:t>
      </w:r>
    </w:p>
    <w:p>
      <w:pPr>
        <w:pStyle w:val="ListParagraph"/>
        <w:numPr>
          <w:ilvl w:val="0"/>
          <w:numId w:val="3"/>
        </w:numPr>
        <w:spacing w:after="80"/>
      </w:pPr>
      <w:r>
        <w:rPr>
          <w:sz w:val="20"/>
          <w:szCs w:val="20"/>
        </w:rPr>
        <w:t xml:space="preserve">¿Qué ocurre si falla el envío del correo? Cola con reintentos fuera de la transacción. Mostrá CP-09.</w:t>
      </w:r>
    </w:p>
    <w:p>
      <w:pPr>
        <w:pStyle w:val="ListParagraph"/>
        <w:numPr>
          <w:ilvl w:val="0"/>
          <w:numId w:val="3"/>
        </w:numPr>
        <w:spacing w:after="80"/>
      </w:pPr>
      <w:r>
        <w:rPr>
          <w:sz w:val="20"/>
          <w:szCs w:val="20"/>
        </w:rPr>
        <w:t xml:space="preserve">¿Por qué no se puede editar una historia clínica firmada? Valor médico-legal: se agrega enmienda, no se reescribe el pasado.</w:t>
      </w:r>
    </w:p>
    <w:p>
      <w:pPr>
        <w:pStyle w:val="ListParagraph"/>
        <w:numPr>
          <w:ilvl w:val="0"/>
          <w:numId w:val="3"/>
        </w:numPr>
        <w:spacing w:after="80"/>
      </w:pPr>
      <w:r>
        <w:rPr>
          <w:sz w:val="20"/>
          <w:szCs w:val="20"/>
        </w:rPr>
        <w:t xml:space="preserve">¿Está normalizada la base? ¿Desnormalizaste en algún lado? Tené identificado y justificado cada caso, si existe alguno.</w:t>
      </w:r>
    </w:p>
    <w:p>
      <w:pPr>
        <w:pStyle w:val="ListParagraph"/>
        <w:numPr>
          <w:ilvl w:val="0"/>
          <w:numId w:val="3"/>
        </w:numPr>
        <w:spacing w:after="80"/>
      </w:pPr>
      <w:r>
        <w:rPr>
          <w:sz w:val="20"/>
          <w:szCs w:val="20"/>
        </w:rPr>
        <w:t xml:space="preserve">¿Qué dejaste afuera y por qué? La tabla de la sección 0.2 responde esto sin improvisar.</w:t>
      </w:r>
    </w:p>
    <w:p>
      <w:pPr>
        <w:pStyle w:val="ListParagraph"/>
        <w:numPr>
          <w:ilvl w:val="0"/>
          <w:numId w:val="3"/>
        </w:numPr>
        <w:spacing w:after="80"/>
      </w:pPr>
      <w:r>
        <w:rPr>
          <w:sz w:val="20"/>
          <w:szCs w:val="20"/>
        </w:rPr>
        <w:t xml:space="preserve">Si tuvieras dos semanas más, ¿qué harías? El documento de trabajo futuro de la Fase 5. Demuestra que sabés dónde están las debilidades antes de que te las señalen.</w:t>
      </w:r>
    </w:p>
    <w:p>
      <w:pPr>
        <w:pBdr>
          <w:left w:val="single" w:color="000000" w:sz="18" w:space="8"/>
        </w:pBdr>
        <w:spacing w:after="200" w:before="160"/>
        <w:ind w:left="200"/>
      </w:pPr>
      <w:r>
        <w:rPr>
          <w:b/>
          <w:bCs/>
          <w:sz w:val="19"/>
          <w:szCs w:val="19"/>
        </w:rPr>
        <w:t xml:space="preserve">Sobre la metodología
</w:t>
      </w:r>
      <w:r>
        <w:rPr>
          <w:i w:val="false"/>
          <w:iCs w:val="false"/>
          <w:sz w:val="20"/>
          <w:szCs w:val="20"/>
        </w:rPr>
        <w:t xml:space="preserve">Si en la documentación declarás una metodología ágil, asegurate de que los artefactos existan de verdad: backlog priorizado, iteraciones con fecha, y roles asignados a personas concretas. Declarar Scrum sin roles ni ceremonias es una contradicción que los tribunales detectan rápido. Con un equipo de dos, es más defendible declarar un proceso iterativo e incremental propio, describirlo con precisión y cumplirlo, que invocar un marco completo que no se aplicó.</w:t>
      </w:r>
    </w:p>
    <w:p>
      <w:pPr>
        <w:pBdr>
          <w:top w:val="single" w:color="000000" w:sz="6" w:space="8"/>
        </w:pBdr>
        <w:spacing w:before="400"/>
      </w:pPr>
      <w:r>
        <w:rPr>
          <w:i/>
          <w:iCs/>
          <w:color w:val="555555"/>
          <w:sz w:val="16"/>
          <w:szCs w:val="16"/>
        </w:rPr>
        <w:t xml:space="preserve">Sistema Integral de Gestión para Clínica Veterinaria · Documento de análisis v1.0 · Instituto Tecnológico CTC Colonia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Página </w:t>
    </w:r>
    <w:r>
      <w:rPr>
        <w:color w:val="888888"/>
        <w:sz w:val="15"/>
        <w:szCs w:val="15"/>
      </w:rPr>
      <w:fldChar w:fldCharType="begin"/>
      <w:instrText xml:space="preserve">PAGE</w:instrText>
      <w:fldChar w:fldCharType="separate"/>
      <w:fldChar w:fldCharType="end"/>
    </w:r>
    <w:r>
      <w:rPr>
        <w:color w:val="888888"/>
        <w:sz w:val="15"/>
        <w:szCs w:val="15"/>
      </w:rPr>
      <w:t xml:space="preserve"> de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Sistema de Gestión Veterinaria — Análisis y Plan de Implementación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2026-09-17T23:59:19.547Z</dcterms:created>
  <dcterms:modified xsi:type="dcterms:W3CDTF">2026-09-17T23:59:19.547Z</dcterms:modified>
</cp:coreProperties>
</file>

<file path=docProps/custom.xml><?xml version="1.0" encoding="utf-8"?>
<Properties xmlns="http://schemas.openxmlformats.org/officeDocument/2006/custom-properties" xmlns:vt="http://schemas.openxmlformats.org/officeDocument/2006/docPropsVTypes"/>
</file>