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California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California Nonprofit Corporation Law (Cal. Corp. Code § 5000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California, in compliance with California Nonprofit Corporation Law (Cal. Corp. Code § 5000 et seq.). Each article below is required or strongly recommended under California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California before adopting these bylaws. The provider of this template is not a law firm and does not provide legal services.</w:t>
      </w:r>
    </w:p>
    <w:p>
      <w:pPr>
        <w:pStyle w:val="Heading2"/>
      </w:pPr>
      <w:r>
        <w:t xml:space="preserve">California-Specific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California Nonprofit Corporation Law (Cal. Corp. Code § 5000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by statute.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 4-year maximum (6 years if no members)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Chair of the Board or President (or both), Secretary, Treasurer or Chief Financial Officer (or both), and other officers as stated in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the President may not also serve as Secretary or Treasurer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One-third (1/3)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in each year where directors are to be elected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 no director may vote by proxy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must be distributed to another 501(c)(3) organization or government entity per Cal. Corp. Code § 6716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California has unique restrictions: the President cannot also serve as Secretary or Treasurer. Directors cannot vote by proxy. Nonprofit public benefit corporations face heightened Attorney General oversight.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California Nonprofit Corporation Law (Cal. Corp. Code § 5000 et seq.).</w:t>
      </w:r>
    </w:p>
    <w:p>
      <w:pPr>
        <w:pStyle w:val="Heading3"/>
      </w:pPr>
      <w:r>
        <w:t xml:space="preserve">Article III – Registered Office &amp; Agent</w:t>
      </w:r>
    </w:p>
    <w:p>
      <w:pPr>
        <w:spacing w:after="160"/>
      </w:pPr>
      <w:r>
        <w:rPr>
          <w:sz w:val="21"/>
          <w:szCs w:val="21"/>
        </w:rPr>
        <w:t xml:space="preserve">California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California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California requires a minimum of 1 director(s). No specific qualifications required by statute. No residency requirement. Director terms default to 1 year; 4-year maximum (6 years if no members). The quorum requirement is a majority of directors in office.</w:t>
      </w:r>
    </w:p>
    <w:p>
      <w:pPr>
        <w:pStyle w:val="Heading3"/>
      </w:pPr>
      <w:r>
        <w:t xml:space="preserve">Article VI – Officers</w:t>
      </w:r>
    </w:p>
    <w:p>
      <w:pPr>
        <w:spacing w:after="160"/>
      </w:pPr>
      <w:r>
        <w:rPr>
          <w:sz w:val="21"/>
          <w:szCs w:val="21"/>
        </w:rPr>
        <w:t xml:space="preserve">California requires: Chair of the Board or President (or both), Secretary, Treasurer or Chief Financial Officer (or both), and other officers as stated in bylaws. Two or more offices may be held by the same individual, except the President may not also serve as Secretary or Treasurer.</w:t>
      </w:r>
    </w:p>
    <w:p>
      <w:pPr>
        <w:pStyle w:val="Heading3"/>
      </w:pPr>
      <w:r>
        <w:t xml:space="preserve">Article VII – Committees</w:t>
      </w:r>
    </w:p>
    <w:p>
      <w:pPr>
        <w:spacing w:after="160"/>
      </w:pPr>
      <w:r>
        <w:rPr>
          <w:sz w:val="21"/>
          <w:szCs w:val="21"/>
        </w:rPr>
        <w:t xml:space="preserve">California requires minimum 2 directors; no director may vote by proxy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California requires required in each year where directors are to be elected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California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California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must be distributed to another 501(c)(3) organization or government entity per Cal. Corp. Code § 6716.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California Nonprofit Corporation Law (Cal. Corp. Code § 5000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California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in each year where directors are to be elected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one-third (1/3) of votes entitled to be cast, unless otherwise required by California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1 and no more than [MAXIMUM NUMBER] directors. No specific qualifications required by statute.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4-year maximum (6 years if no members).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Chair of the Board or President (or both), Secretary, Treasurer or Chief Financial Officer (or both), and other officers as stated in bylaws. Two or more offices may be held by the same individual, except the President may not also serve as Secretary or Treasurer.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no director may vote by proxy. Committees of the Board may exercise the authority of the Board to the extent provided by Board resolution, except as limited by California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California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California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California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California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must be distributed to another 501(c)(3) organization or government entity per Cal. Corp. Code § 6716.</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California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California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2026-03-27T17:40:55.268Z</dcterms:created>
  <dcterms:modified xsi:type="dcterms:W3CDTF">2026-03-27T17:40:55.268Z</dcterms:modified>
</cp:coreProperties>
</file>

<file path=docProps/custom.xml><?xml version="1.0" encoding="utf-8"?>
<Properties xmlns="http://schemas.openxmlformats.org/officeDocument/2006/custom-properties" xmlns:vt="http://schemas.openxmlformats.org/officeDocument/2006/docPropsVTypes"/>
</file>