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District of Columbia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District of Columbia Nonprofit Corporation Act (D.C. Code § 29-401.01 et seq.)</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District of Columbia, in compliance with District of Columbia Nonprofit Corporation Act (D.C. Code § 29-401.01 et seq.). Each article below is required or strongly recommended under District of Columbia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District of Columbia before adopting these bylaws. The provider of this template is not a law firm and does not provide legal services.</w:t>
      </w:r>
    </w:p>
    <w:p>
      <w:pPr>
        <w:pStyle w:val="Heading2"/>
      </w:pPr>
      <w:r>
        <w:t xml:space="preserve">District of Columbia-Specific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District of Columbia Nonprofit Corporation Act (D.C. Code § 29-401.01 et seq.)</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3</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An individual.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Default 1 year, 5-year maximum</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Minimum 2 separate officers: one responsible for management (e.g., President) and one responsible for financial affairs (e.g., Treasurer). One officer must prepare minutes and keep records.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1 director; committees of the board must consist only of directors appointed by majority of all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 per D.C. Code § 29-412.06</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The District requires at least two distinct officer roles (management and financial). Board committees exercising board power must consist only of directors.</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District of Columbia Nonprofit Corporation Act (D.C. Code § 29-401.01 et seq.).</w:t>
      </w:r>
    </w:p>
    <w:p>
      <w:pPr>
        <w:pStyle w:val="Heading3"/>
      </w:pPr>
      <w:r>
        <w:t xml:space="preserve">Article III – Registered Office &amp; Agent</w:t>
      </w:r>
    </w:p>
    <w:p>
      <w:pPr>
        <w:spacing w:after="160"/>
      </w:pPr>
      <w:r>
        <w:rPr>
          <w:sz w:val="21"/>
          <w:szCs w:val="21"/>
        </w:rPr>
        <w:t xml:space="preserve">District of Columbia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District of Columbia law, members are optional.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District of Columbia requires a minimum of 3 director(s). An individual. No residency requirement. Director terms default to default 1 year, 5-year maximum. The quorum requirement is a majority of directors in office.</w:t>
      </w:r>
    </w:p>
    <w:p>
      <w:pPr>
        <w:pStyle w:val="Heading3"/>
      </w:pPr>
      <w:r>
        <w:t xml:space="preserve">Article VI – Officers</w:t>
      </w:r>
    </w:p>
    <w:p>
      <w:pPr>
        <w:spacing w:after="160"/>
      </w:pPr>
      <w:r>
        <w:rPr>
          <w:sz w:val="21"/>
          <w:szCs w:val="21"/>
        </w:rPr>
        <w:t xml:space="preserve">District of Columbia requires: Minimum 2 separate officers: one responsible for management (e.g., President) and one responsible for financial affairs (e.g., Treasurer). One officer must prepare minutes and keep records.. Two or more offices may be held by the same individual.</w:t>
      </w:r>
    </w:p>
    <w:p>
      <w:pPr>
        <w:pStyle w:val="Heading3"/>
      </w:pPr>
      <w:r>
        <w:t xml:space="preserve">Article VII – Committees</w:t>
      </w:r>
    </w:p>
    <w:p>
      <w:pPr>
        <w:spacing w:after="160"/>
      </w:pPr>
      <w:r>
        <w:rPr>
          <w:sz w:val="21"/>
          <w:szCs w:val="21"/>
        </w:rPr>
        <w:t xml:space="preserve">District of Columbia requires minimum 1 director; committees of the board must consist only of directors appointed by majority of all directors in office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District of Columbia requires required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District of Columbia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District of Columbia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distributed for exempt purposes per D.C. Code § 29-412.06.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District of Columbia Nonprofit Corporation Act (D.C. Code § 29-401.01 et seq.).</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District of Columbia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majority of votes entitled to be cast, unless otherwise required by District of Columbia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3 and no more than [MAXIMUM NUMBER] directors. An individual.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Default 1 year, 5-year maximum.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Minimum 2 separate officers: one responsible for management (e.g., President) and one responsible for financial affairs (e.g., Treasurer). One officer must prepare minutes and keep records.. Two or more offices may be held by the same individual.</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1 director; committees of the board must consist only of directors appointed by majority of all directors in office. Committees of the Board may exercise the authority of the Board to the extent provided by Board resolution, except as limited by District of Columbia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District of Columbia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District of Columbia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District of Columbia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District of Columbia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 per D.C. Code § 29-412.06.</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District of Columbia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District of Columbia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2026-03-27T17:40:55.475Z</dcterms:created>
  <dcterms:modified xsi:type="dcterms:W3CDTF">2026-03-27T17:40:55.475Z</dcterms:modified>
</cp:coreProperties>
</file>

<file path=docProps/custom.xml><?xml version="1.0" encoding="utf-8"?>
<Properties xmlns="http://schemas.openxmlformats.org/officeDocument/2006/custom-properties" xmlns:vt="http://schemas.openxmlformats.org/officeDocument/2006/docPropsVTypes"/>
</file>