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Georgia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Georgia Nonprofit Corporation Code (O.C.G.A. § 14-3)</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Georgia, in compliance with Georgia Nonprofit Corporation Code (O.C.G.A. § 14-3). Each article below is required or strongly recommended under Georgia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Georgia before adopting these bylaws. The provider of this template is not a law firm and does not provide legal services.</w:t>
      </w:r>
    </w:p>
    <w:p>
      <w:pPr>
        <w:pStyle w:val="Heading2"/>
      </w:pPr>
      <w:r>
        <w:t xml:space="preserve">Georgia-Specific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Georgia Nonprofit Corporation Code (O.C.G.A. § 14-3)</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 18 years of age or older.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articles or bylaws.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Georgia permits a single director, providing flexibility for small organizations.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Georgia Nonprofit Corporation Code (O.C.G.A. § 14-3).</w:t>
      </w:r>
    </w:p>
    <w:p>
      <w:pPr>
        <w:pStyle w:val="Heading3"/>
      </w:pPr>
      <w:r>
        <w:t xml:space="preserve">Article III – Registered Office &amp; Agent</w:t>
      </w:r>
    </w:p>
    <w:p>
      <w:pPr>
        <w:spacing w:after="160"/>
      </w:pPr>
      <w:r>
        <w:rPr>
          <w:sz w:val="21"/>
          <w:szCs w:val="21"/>
        </w:rPr>
        <w:t xml:space="preserve">Georgia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Georgia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Georgia requires a minimum of 1 director(s). Natural person 18 years of age or older.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Georgia requires: Defined in articles or bylaws.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Georgia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Georgia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Georgia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Georgia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Georgia Nonprofit Corporation Code (O.C.G.A. § 14-3).</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Georgia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Georgia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Natural person 18 years of age or older.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articles or bylaws.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Georgia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Georgia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Georgia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Georgia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Georgia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Georgia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Georgia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2026-03-27T17:40:55.567Z</dcterms:created>
  <dcterms:modified xsi:type="dcterms:W3CDTF">2026-03-27T17:40:55.567Z</dcterms:modified>
</cp:coreProperties>
</file>

<file path=docProps/custom.xml><?xml version="1.0" encoding="utf-8"?>
<Properties xmlns="http://schemas.openxmlformats.org/officeDocument/2006/custom-properties" xmlns:vt="http://schemas.openxmlformats.org/officeDocument/2006/docPropsVTypes"/>
</file>