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Indiana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Indiana Nonprofit Corporation Act (Ind. Code § 23-17)</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Indiana, in compliance with Indiana Nonprofit Corporation Act (Ind. Code § 23-17). Each article below is required or strongly recommended under Indiana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Indiana before adopting these bylaws. The provider of this template is not a law firm and does not provide legal services.</w:t>
      </w:r>
    </w:p>
    <w:p>
      <w:pPr>
        <w:pStyle w:val="Heading2"/>
      </w:pPr>
      <w:r>
        <w:t xml:space="preserve">Indiana-Specific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Indiana Nonprofit Corporation Act (Ind. Code § 23-17)</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An individual.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5-year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Treasurer, and other officers appointed by the board.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Indiana follows the Model Nonprofit Corporation Act framework.</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Indiana Nonprofit Corporation Act (Ind. Code § 23-17).</w:t>
      </w:r>
    </w:p>
    <w:p>
      <w:pPr>
        <w:pStyle w:val="Heading3"/>
      </w:pPr>
      <w:r>
        <w:t xml:space="preserve">Article III – Registered Office &amp; Agent</w:t>
      </w:r>
    </w:p>
    <w:p>
      <w:pPr>
        <w:spacing w:after="160"/>
      </w:pPr>
      <w:r>
        <w:rPr>
          <w:sz w:val="21"/>
          <w:szCs w:val="21"/>
        </w:rPr>
        <w:t xml:space="preserve">Indiana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Indiana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Indiana requires a minimum of 3 director(s). An individual. No residency requirement. Director terms default to default 1 year, 5-year maximum. The quorum requirement is a majority of directors in office.</w:t>
      </w:r>
    </w:p>
    <w:p>
      <w:pPr>
        <w:pStyle w:val="Heading3"/>
      </w:pPr>
      <w:r>
        <w:t xml:space="preserve">Article VI – Officers</w:t>
      </w:r>
    </w:p>
    <w:p>
      <w:pPr>
        <w:spacing w:after="160"/>
      </w:pPr>
      <w:r>
        <w:rPr>
          <w:sz w:val="21"/>
          <w:szCs w:val="21"/>
        </w:rPr>
        <w:t xml:space="preserve">Indiana requires: President, Secretary, Treasurer, and other officers appointed by the board.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Indiana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Indiana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Indiana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Indiana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Indiana Nonprofit Corporation Act (Ind. Code § 23-17).</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Indiana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Indiana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An individual.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5-year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Treasurer, and other officers appointed by the board.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Indiana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Indiana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Indiana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Indiana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Indiana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Indiana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Indiana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2026-03-27T17:40:55.760Z</dcterms:created>
  <dcterms:modified xsi:type="dcterms:W3CDTF">2026-03-27T17:40:55.760Z</dcterms:modified>
</cp:coreProperties>
</file>

<file path=docProps/custom.xml><?xml version="1.0" encoding="utf-8"?>
<Properties xmlns="http://schemas.openxmlformats.org/officeDocument/2006/custom-properties" xmlns:vt="http://schemas.openxmlformats.org/officeDocument/2006/docPropsVTypes"/>
</file>