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New Jersey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New Jersey Nonprofit Corporation Act (N.J.S.A. § 15A:1-1 et seq.)</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New Jersey, in compliance with New Jersey Nonprofit Corporation Act (N.J.S.A. § 15A:1-1 et seq.). Each article below is required or strongly recommended under New Jersey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New Jersey before adopting these bylaws. The provider of this template is not a law firm and does not provide legal services.</w:t>
      </w:r>
    </w:p>
    <w:p>
      <w:pPr>
        <w:pStyle w:val="Heading2"/>
      </w:pPr>
      <w:r>
        <w:t xml:space="preserve">New Jersey-Specific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New Jersey Nonprofit Corporation Act (N.J.S.A. § 15A:1-1 et seq.)</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3</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18 years of age. No citizenship or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1 year</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President, Secretary, and Treasurer are required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 Dual officers may sign in only one capacity when two signatures are required.</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 annually or biennially</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1 member</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 per N.J.S.A. § 15A:12-7</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New Jersey is one of few states that permits biennial (every two years) member meetings as an alternative to annual meetings.</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New Jersey Nonprofit Corporation Act (N.J.S.A. § 15A:1-1 et seq.).</w:t>
      </w:r>
    </w:p>
    <w:p>
      <w:pPr>
        <w:pStyle w:val="Heading3"/>
      </w:pPr>
      <w:r>
        <w:t xml:space="preserve">Article III – Registered Office &amp; Agent</w:t>
      </w:r>
    </w:p>
    <w:p>
      <w:pPr>
        <w:spacing w:after="160"/>
      </w:pPr>
      <w:r>
        <w:rPr>
          <w:sz w:val="21"/>
          <w:szCs w:val="21"/>
        </w:rPr>
        <w:t xml:space="preserve">New Jersey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New Jersey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New Jersey requires a minimum of 3 director(s). 18 years of age. No citizenship or residency requirement. Director terms default to 1 year. The quorum requirement is a majority of directors in office.</w:t>
      </w:r>
    </w:p>
    <w:p>
      <w:pPr>
        <w:pStyle w:val="Heading3"/>
      </w:pPr>
      <w:r>
        <w:t xml:space="preserve">Article VI – Officers</w:t>
      </w:r>
    </w:p>
    <w:p>
      <w:pPr>
        <w:spacing w:after="160"/>
      </w:pPr>
      <w:r>
        <w:rPr>
          <w:sz w:val="21"/>
          <w:szCs w:val="21"/>
        </w:rPr>
        <w:t xml:space="preserve">New Jersey requires: President, Secretary, and Treasurer are required. Two or more offices may be held by the same individual. Dual officers may sign in only one capacity when two signatures are required..</w:t>
      </w:r>
    </w:p>
    <w:p>
      <w:pPr>
        <w:pStyle w:val="Heading3"/>
      </w:pPr>
      <w:r>
        <w:t xml:space="preserve">Article VII – Committees</w:t>
      </w:r>
    </w:p>
    <w:p>
      <w:pPr>
        <w:spacing w:after="160"/>
      </w:pPr>
      <w:r>
        <w:rPr>
          <w:sz w:val="21"/>
          <w:szCs w:val="21"/>
        </w:rPr>
        <w:t xml:space="preserve">New Jersey requires minimum 1 member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New Jersey requires required annually or biennially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New Jersey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New Jersey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distributed for exempt purposes per N.J.S.A. § 15A:12-7.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New Jersey Nonprofit Corporation Act (N.J.S.A. § 15A:1-1 et seq.).</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New Jersey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annually or biennially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majority of votes entitled to be cast, unless otherwise required by New Jersey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3 and no more than [MAXIMUM NUMBER] directors. 18 years of age. No citizenship or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1 year.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President, Secretary, and Treasurer are required. Two or more offices may be held by the same individual. Dual officers may sign in only one capacity when two signatures are required..</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1 member. Committees of the Board may exercise the authority of the Board to the extent provided by Board resolution, except as limited by New Jersey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New Jersey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New Jersey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New Jersey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New Jersey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 per N.J.S.A. § 15A:12-7.</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New Jersey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New Jersey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2026-03-27T17:40:56.312Z</dcterms:created>
  <dcterms:modified xsi:type="dcterms:W3CDTF">2026-03-27T17:40:56.312Z</dcterms:modified>
</cp:coreProperties>
</file>

<file path=docProps/custom.xml><?xml version="1.0" encoding="utf-8"?>
<Properties xmlns="http://schemas.openxmlformats.org/officeDocument/2006/custom-properties" xmlns:vt="http://schemas.openxmlformats.org/officeDocument/2006/docPropsVTypes"/>
</file>