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Minnesota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Minnesota Nonprofit Corporation Act (Minn. Stat. § 317A)</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Minnesota, in compliance with Minnesota Nonprofit Corporation Act (Minn. Stat. § 317A). Each article below is required or strongly recommended under Minnesota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Minnesota before adopting these bylaws. The provider of this template is not a law firm and does not provide legal services.</w:t>
      </w:r>
    </w:p>
    <w:p>
      <w:pPr>
        <w:pStyle w:val="Heading2"/>
      </w:pPr>
      <w:r>
        <w:t xml:space="preserve">Minnesota-Specific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Minnesota Nonprofit Corporation Act (Minn. Stat. § 317A)</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persons. Majority must be adults.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 unless otherwise provided; maximum 10 years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One or more natural persons exercising the functions of President and Treasurer, however designated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Dual officers may sign in only one capacity when two signatures are required.</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 no members by default</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 or more natural persons; need not be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Minn. Stat. § 317A.731</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Minnesota allows up to a 10-year director term, the longest maximum in any state. Committee members need not be directors. Officers are defined by function rather than title.</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Minnesota Nonprofit Corporation Act (Minn. Stat. § 317A).</w:t>
      </w:r>
    </w:p>
    <w:p>
      <w:pPr>
        <w:pStyle w:val="Heading3"/>
      </w:pPr>
      <w:r>
        <w:t xml:space="preserve">Article III – Registered Office &amp; Agent</w:t>
      </w:r>
    </w:p>
    <w:p>
      <w:pPr>
        <w:spacing w:after="160"/>
      </w:pPr>
      <w:r>
        <w:rPr>
          <w:sz w:val="21"/>
          <w:szCs w:val="21"/>
        </w:rPr>
        <w:t xml:space="preserve">Minnesota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Minnesota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Minnesota requires a minimum of 3 director(s). Natural persons. Majority must be adults. No residency requirement. Director terms default to 1 year unless otherwise provided; maximum 10 years. The quorum requirement is a majority of directors in office.</w:t>
      </w:r>
    </w:p>
    <w:p>
      <w:pPr>
        <w:pStyle w:val="Heading3"/>
      </w:pPr>
      <w:r>
        <w:t xml:space="preserve">Article VI – Officers</w:t>
      </w:r>
    </w:p>
    <w:p>
      <w:pPr>
        <w:spacing w:after="160"/>
      </w:pPr>
      <w:r>
        <w:rPr>
          <w:sz w:val="21"/>
          <w:szCs w:val="21"/>
        </w:rPr>
        <w:t xml:space="preserve">Minnesota requires: One or more natural persons exercising the functions of President and Treasurer, however designated. Two or more offices may be held by the same individual. Dual officers may sign in only one capacity when two signatures are required..</w:t>
      </w:r>
    </w:p>
    <w:p>
      <w:pPr>
        <w:pStyle w:val="Heading3"/>
      </w:pPr>
      <w:r>
        <w:t xml:space="preserve">Article VII – Committees</w:t>
      </w:r>
    </w:p>
    <w:p>
      <w:pPr>
        <w:spacing w:after="160"/>
      </w:pPr>
      <w:r>
        <w:rPr>
          <w:sz w:val="21"/>
          <w:szCs w:val="21"/>
        </w:rPr>
        <w:t xml:space="preserve">Minnesota requires one or more natural persons; need not be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Minnesota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Minnesota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Minnesota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Minn. Stat. § 317A.731.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Minnesota Nonprofit Corporation Act (Minn. Stat. § 317A).</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Minnesota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Minnesota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Natural persons. Majority must be adults.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unless otherwise provided; maximum 10 years.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One or more natural persons exercising the functions of President and Treasurer, however designated. Two or more offices may be held by the same individual. Dual officers may sign in only one capacity when two signatures are required..</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one or more natural persons; need not be directors. Committees of the Board may exercise the authority of the Board to the extent provided by Board resolution, except as limited by Minnesota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Minnesota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Minnesota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Minnesota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Minnesota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Minn. Stat. § 317A.731.</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Minnesota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Minnesota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2026-03-27T17:40:56.061Z</dcterms:created>
  <dcterms:modified xsi:type="dcterms:W3CDTF">2026-03-27T17:40:56.061Z</dcterms:modified>
</cp:coreProperties>
</file>

<file path=docProps/custom.xml><?xml version="1.0" encoding="utf-8"?>
<Properties xmlns="http://schemas.openxmlformats.org/officeDocument/2006/custom-properties" xmlns:vt="http://schemas.openxmlformats.org/officeDocument/2006/docPropsVTypes"/>
</file>