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Mississippi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Mississippi Nonprofit Corporation Act (Miss. Code Ann. § 79-11-101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Mississippi, in compliance with Mississippi Nonprofit Corporation Act (Miss. Code Ann. § 79-11-101 et seq.). Each article below is required or strongly recommended under Mississippi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Mississippi before adopting these bylaws. The provider of this template is not a law firm and does not provide legal services.</w:t>
      </w:r>
    </w:p>
    <w:p>
      <w:pPr>
        <w:pStyle w:val="Heading2"/>
      </w:pPr>
      <w:r>
        <w:t xml:space="preserve">Mississippi-Specific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Mississippi Nonprofit Corporation Act (Miss. Code Ann. § 79-11-101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No statutory minimum (3 recommended)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Individuals. No residency requirement. (If soliciting contributions, minimum 3 directors required.)</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Default 1 year, 5-year maximum</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bylaws or board resolution. One officer must prepare minutes and authenticate records.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Mississippi has no statutory minimum for directors in general, but nonprofits that solicit contributions must have at least 3 directors. Organizations should default to 3 for practical purposes.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Mississippi Nonprofit Corporation Act (Miss. Code Ann. § 79-11-101 et seq.).</w:t>
      </w:r>
    </w:p>
    <w:p>
      <w:pPr>
        <w:pStyle w:val="Heading3"/>
      </w:pPr>
      <w:r>
        <w:t xml:space="preserve">Article III – Registered Office &amp; Agent</w:t>
      </w:r>
    </w:p>
    <w:p>
      <w:pPr>
        <w:spacing w:after="160"/>
      </w:pPr>
      <w:r>
        <w:rPr>
          <w:sz w:val="21"/>
          <w:szCs w:val="21"/>
        </w:rPr>
        <w:t xml:space="preserve">Mississippi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Mississippi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Mississippi requires a minimum of no statutory minimum (3 recommended) director(s). Individuals. No residency requirement. (If soliciting contributions, minimum 3 directors required.) Director terms default to default 1 year, 5-year maximum. The quorum requirement is a majority of directors in office.</w:t>
      </w:r>
    </w:p>
    <w:p>
      <w:pPr>
        <w:pStyle w:val="Heading3"/>
      </w:pPr>
      <w:r>
        <w:t xml:space="preserve">Article VI – Officers</w:t>
      </w:r>
    </w:p>
    <w:p>
      <w:pPr>
        <w:spacing w:after="160"/>
      </w:pPr>
      <w:r>
        <w:rPr>
          <w:sz w:val="21"/>
          <w:szCs w:val="21"/>
        </w:rPr>
        <w:t xml:space="preserve">Mississippi requires: Defined in bylaws or board resolution. One officer must prepare minutes and authenticate records.. Two or more offices may be held by the same individual.</w:t>
      </w:r>
    </w:p>
    <w:p>
      <w:pPr>
        <w:pStyle w:val="Heading3"/>
      </w:pPr>
      <w:r>
        <w:t xml:space="preserve">Article VII – Committees</w:t>
      </w:r>
    </w:p>
    <w:p>
      <w:pPr>
        <w:spacing w:after="160"/>
      </w:pPr>
      <w:r>
        <w:rPr>
          <w:sz w:val="21"/>
          <w:szCs w:val="21"/>
        </w:rPr>
        <w:t xml:space="preserve">Mississippi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Mississippi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Mississippi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Mississippi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Mississippi Nonprofit Corporation Act (Miss. Code Ann. § 79-11-101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Mississippi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Mississippi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Individuals. No residency requirement. (If soliciting contributions, minimum 3 directors required.)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Default 1 year, 5-year maximum.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bylaws or board resolution. One officer must prepare minutes and authenticate records..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Mississippi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Mississippi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Mississippi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Mississippi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Mississippi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Mississippi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Mississippi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2026-03-27T17:40:56.087Z</dcterms:created>
  <dcterms:modified xsi:type="dcterms:W3CDTF">2026-03-27T17:40:56.087Z</dcterms:modified>
</cp:coreProperties>
</file>

<file path=docProps/custom.xml><?xml version="1.0" encoding="utf-8"?>
<Properties xmlns="http://schemas.openxmlformats.org/officeDocument/2006/custom-properties" xmlns:vt="http://schemas.openxmlformats.org/officeDocument/2006/docPropsVTypes"/>
</file>