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New York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New York Not-for-Profit Corporation Law (N-PCL)</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New York, in compliance with New York Not-for-Profit Corporation Law (N-PCL). Each article below is required or strongly recommended under New York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New York before adopting these bylaws. The provider of this template is not a law firm and does not provide legal services.</w:t>
      </w:r>
    </w:p>
    <w:p>
      <w:pPr>
        <w:pStyle w:val="Heading2"/>
      </w:pPr>
      <w:r>
        <w:t xml:space="preserve">New York-Specific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New York Not-for-Profit Corporation Law (N-PCL)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18 years of age (exceptions may apply).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 unless otherwise specified,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one or more Vice Presidents, Secretary, and Treasurer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except for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3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per plan approved by Attorney General and Supreme Court per N-PCL § 1001 et seq.</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New York requires a minimum of 3 directors on committees (highest in the nation). Dissolution requires Attorney General and court approval. The same person cannot serve as both President and Secretary.</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New York Not-for-Profit Corporation Law (N-PCL).</w:t>
      </w:r>
    </w:p>
    <w:p>
      <w:pPr>
        <w:pStyle w:val="Heading3"/>
      </w:pPr>
      <w:r>
        <w:t xml:space="preserve">Article III – Registered Office &amp; Agent</w:t>
      </w:r>
    </w:p>
    <w:p>
      <w:pPr>
        <w:spacing w:after="160"/>
      </w:pPr>
      <w:r>
        <w:rPr>
          <w:sz w:val="21"/>
          <w:szCs w:val="21"/>
        </w:rPr>
        <w:t xml:space="preserve">New York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New York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New York requires a minimum of 3 director(s). 18 years of age (exceptions may apply). No residency requirement. Director terms default to 1 year unless otherwise specified, 5-year maximum. The quorum requirement is a majority of directors in office.</w:t>
      </w:r>
    </w:p>
    <w:p>
      <w:pPr>
        <w:pStyle w:val="Heading3"/>
      </w:pPr>
      <w:r>
        <w:t xml:space="preserve">Article VI – Officers</w:t>
      </w:r>
    </w:p>
    <w:p>
      <w:pPr>
        <w:spacing w:after="160"/>
      </w:pPr>
      <w:r>
        <w:rPr>
          <w:sz w:val="21"/>
          <w:szCs w:val="21"/>
        </w:rPr>
        <w:t xml:space="preserve">New York requires: President, one or more Vice Presidents, Secretary, and Treasurer. Two or more offices may be held by the same individual, except for President and Secretary.</w:t>
      </w:r>
    </w:p>
    <w:p>
      <w:pPr>
        <w:pStyle w:val="Heading3"/>
      </w:pPr>
      <w:r>
        <w:t xml:space="preserve">Article VII – Committees</w:t>
      </w:r>
    </w:p>
    <w:p>
      <w:pPr>
        <w:spacing w:after="160"/>
      </w:pPr>
      <w:r>
        <w:rPr>
          <w:sz w:val="21"/>
          <w:szCs w:val="21"/>
        </w:rPr>
        <w:t xml:space="preserve">New York requires minimum 3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New York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New York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New York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per plan approved by Attorney General and Supreme Court per N-PCL § 1001 et seq..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New York Not-for-Profit Corporation Law (N-PCL).</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New York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New York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18 years of age (exceptions may apply).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unless otherwise specified,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one or more Vice Presidents, Secretary, and Treasurer. Two or more offices may be held by the same individual, except for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3 directors. Committees of the Board may exercise the authority of the Board to the extent provided by Board resolution, except as limited by New York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New York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New York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New York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New York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per plan approved by Attorney General and Supreme Court per N-PCL § 1001 et seq..</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New York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New York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2026-03-27T17:40:56.387Z</dcterms:created>
  <dcterms:modified xsi:type="dcterms:W3CDTF">2026-03-27T17:40:56.387Z</dcterms:modified>
</cp:coreProperties>
</file>

<file path=docProps/custom.xml><?xml version="1.0" encoding="utf-8"?>
<Properties xmlns="http://schemas.openxmlformats.org/officeDocument/2006/custom-properties" xmlns:vt="http://schemas.openxmlformats.org/officeDocument/2006/docPropsVTypes"/>
</file>