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Vermont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Vermont Nonprofit Corporation Act (11B V.S.A.)</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Vermont, in compliance with Vermont Nonprofit Corporation Act (11B V.S.A.). Each article below is required or strongly recommended under Vermont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Vermont before adopting these bylaws. The provider of this template is not a law firm and does not provide legal services.</w:t>
      </w:r>
    </w:p>
    <w:p>
      <w:pPr>
        <w:pStyle w:val="Heading2"/>
      </w:pPr>
      <w:r>
        <w:t xml:space="preserve">Vermont-Specific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Vermont Nonprofit Corporation Act (11B V.S.A.)</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Individuals.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Default 1 year, 6-year maximum</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and Treasurer are 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 except President and Secretary</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Vermont allows a 6-year maximum director term.</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Vermont Nonprofit Corporation Act (11B V.S.A.).</w:t>
      </w:r>
    </w:p>
    <w:p>
      <w:pPr>
        <w:pStyle w:val="Heading3"/>
      </w:pPr>
      <w:r>
        <w:t xml:space="preserve">Article III – Registered Office &amp; Agent</w:t>
      </w:r>
    </w:p>
    <w:p>
      <w:pPr>
        <w:spacing w:after="160"/>
      </w:pPr>
      <w:r>
        <w:rPr>
          <w:sz w:val="21"/>
          <w:szCs w:val="21"/>
        </w:rPr>
        <w:t xml:space="preserve">Vermont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Vermont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Vermont requires a minimum of 3 director(s). Individuals. No residency requirement. Director terms default to default 1 year, 6-year maximum. The quorum requirement is a majority of directors in office.</w:t>
      </w:r>
    </w:p>
    <w:p>
      <w:pPr>
        <w:pStyle w:val="Heading3"/>
      </w:pPr>
      <w:r>
        <w:t xml:space="preserve">Article VI – Officers</w:t>
      </w:r>
    </w:p>
    <w:p>
      <w:pPr>
        <w:spacing w:after="160"/>
      </w:pPr>
      <w:r>
        <w:rPr>
          <w:sz w:val="21"/>
          <w:szCs w:val="21"/>
        </w:rPr>
        <w:t xml:space="preserve">Vermont requires: President, Secretary, and Treasurer are required. Two or more offices may be held by the same individual, except President and Secretary.</w:t>
      </w:r>
    </w:p>
    <w:p>
      <w:pPr>
        <w:pStyle w:val="Heading3"/>
      </w:pPr>
      <w:r>
        <w:t xml:space="preserve">Article VII – Committees</w:t>
      </w:r>
    </w:p>
    <w:p>
      <w:pPr>
        <w:spacing w:after="160"/>
      </w:pPr>
      <w:r>
        <w:rPr>
          <w:sz w:val="21"/>
          <w:szCs w:val="21"/>
        </w:rPr>
        <w:t xml:space="preserve">Vermont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Vermont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Vermont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Vermont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Vermont Nonprofit Corporation Act (11B V.S.A.).</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Vermont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Vermont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Individuals.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Default 1 year, 6-year maximum.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and Treasurer are required. Two or more offices may be held by the same individual, except President and Secretary.</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Vermont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Vermont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Vermont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Vermont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Vermont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Vermont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Vermont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2026-03-27T17:40:56.793Z</dcterms:created>
  <dcterms:modified xsi:type="dcterms:W3CDTF">2026-03-27T17:40:56.793Z</dcterms:modified>
</cp:coreProperties>
</file>

<file path=docProps/custom.xml><?xml version="1.0" encoding="utf-8"?>
<Properties xmlns="http://schemas.openxmlformats.org/officeDocument/2006/custom-properties" xmlns:vt="http://schemas.openxmlformats.org/officeDocument/2006/docPropsVTypes"/>
</file>