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7CCC" w14:textId="30A54047" w:rsidR="000A23F0" w:rsidRPr="00C74F85" w:rsidRDefault="00C74F85" w:rsidP="00C74F85">
      <w:pPr>
        <w:jc w:val="center"/>
        <w:rPr>
          <w:rFonts w:ascii="Times New Roman" w:hAnsi="Times New Roman" w:cs="Times New Roman"/>
        </w:rPr>
      </w:pPr>
      <w:r w:rsidRPr="00C74F85">
        <w:rPr>
          <w:rFonts w:ascii="Times New Roman" w:hAnsi="Times New Roman" w:cs="Times New Roman"/>
        </w:rPr>
        <w:t xml:space="preserve">Predictive value of </w:t>
      </w:r>
      <w:proofErr w:type="gramStart"/>
      <w:r w:rsidRPr="00C74F85">
        <w:rPr>
          <w:rFonts w:ascii="Times New Roman" w:hAnsi="Times New Roman" w:cs="Times New Roman"/>
        </w:rPr>
        <w:t>cell-phone</w:t>
      </w:r>
      <w:proofErr w:type="gramEnd"/>
      <w:r w:rsidRPr="00C74F85">
        <w:rPr>
          <w:rFonts w:ascii="Times New Roman" w:hAnsi="Times New Roman" w:cs="Times New Roman"/>
        </w:rPr>
        <w:t xml:space="preserve"> geolocated mobility</w:t>
      </w:r>
      <w:r w:rsidRPr="00C74F85">
        <w:rPr>
          <w:rFonts w:ascii="Times New Roman" w:hAnsi="Times New Roman" w:cs="Times New Roman"/>
        </w:rPr>
        <w:t xml:space="preserve"> data collected from </w:t>
      </w:r>
      <w:proofErr w:type="spellStart"/>
      <w:r w:rsidRPr="00C74F85">
        <w:rPr>
          <w:rFonts w:ascii="Times New Roman" w:hAnsi="Times New Roman" w:cs="Times New Roman"/>
        </w:rPr>
        <w:t>Safegraph</w:t>
      </w:r>
      <w:proofErr w:type="spellEnd"/>
      <w:r w:rsidRPr="00C74F85">
        <w:rPr>
          <w:rFonts w:ascii="Times New Roman" w:hAnsi="Times New Roman" w:cs="Times New Roman"/>
        </w:rPr>
        <w:t xml:space="preserve"> on COVID-19 deaths.</w:t>
      </w:r>
    </w:p>
    <w:p w14:paraId="4E9FABA6" w14:textId="5E88E08F" w:rsidR="00C74F85" w:rsidRPr="00C74F85" w:rsidRDefault="00C74F85">
      <w:pPr>
        <w:rPr>
          <w:rFonts w:ascii="Times New Roman" w:hAnsi="Times New Roman" w:cs="Times New Roman"/>
        </w:rPr>
      </w:pPr>
    </w:p>
    <w:p w14:paraId="441BC54F" w14:textId="5C10263D" w:rsidR="00C74F85" w:rsidRPr="00C74F85" w:rsidRDefault="00C74F85">
      <w:pPr>
        <w:rPr>
          <w:rFonts w:ascii="Times New Roman" w:hAnsi="Times New Roman" w:cs="Times New Roman"/>
          <w:b/>
          <w:bCs/>
        </w:rPr>
      </w:pPr>
      <w:r w:rsidRPr="00C74F85">
        <w:rPr>
          <w:rFonts w:ascii="Times New Roman" w:hAnsi="Times New Roman" w:cs="Times New Roman"/>
          <w:b/>
          <w:bCs/>
        </w:rPr>
        <w:t>Introduction</w:t>
      </w:r>
    </w:p>
    <w:p w14:paraId="226ABD63" w14:textId="77777777" w:rsidR="00C74F85" w:rsidRPr="00C74F85" w:rsidRDefault="00C74F85">
      <w:pPr>
        <w:rPr>
          <w:rFonts w:ascii="Times New Roman" w:hAnsi="Times New Roman" w:cs="Times New Roman"/>
        </w:rPr>
      </w:pPr>
    </w:p>
    <w:p w14:paraId="18DDF1C2" w14:textId="77777777" w:rsidR="00C74F85" w:rsidRDefault="00C74F85" w:rsidP="00C74F85">
      <w:pPr>
        <w:pStyle w:val="paragraph"/>
        <w:keepNext/>
        <w:spacing w:before="0" w:beforeAutospacing="0" w:after="0" w:afterAutospacing="0"/>
        <w:textAlignment w:val="baseline"/>
      </w:pPr>
      <w:r w:rsidRPr="00C74F85">
        <w:t xml:space="preserve">The COVID-19 pandemic has changed the way we look at infectious diseases. As the world has gotten more interconnected so has the ability of infectious diseases to transverse the world a pace that makes containment close to impossible. One of the mitigating factors in the spread and the speed of spread of infectious disease is human movement. When the predictions of infectious diseases effect on locations is looked at in an epidemiological light, most of the time this is through modeling the effect in SIR models rather than using the actual movement of individuals through a location. This changed as the data available around geolocated movements has become more available and necessary to accurately predict the effect of movement on disease spread. </w:t>
      </w:r>
    </w:p>
    <w:p w14:paraId="6134D97C" w14:textId="77777777" w:rsidR="00C74F85" w:rsidRDefault="00C74F85" w:rsidP="00C74F85">
      <w:pPr>
        <w:pStyle w:val="paragraph"/>
        <w:keepNext/>
        <w:spacing w:before="0" w:beforeAutospacing="0" w:after="0" w:afterAutospacing="0"/>
        <w:textAlignment w:val="baseline"/>
      </w:pPr>
    </w:p>
    <w:p w14:paraId="7311FE12" w14:textId="2627AA43" w:rsidR="00C74F85" w:rsidRDefault="00C74F85" w:rsidP="00C74F85">
      <w:pPr>
        <w:pStyle w:val="paragraph"/>
        <w:keepNext/>
        <w:spacing w:before="0" w:beforeAutospacing="0" w:after="0" w:afterAutospacing="0"/>
        <w:textAlignment w:val="baseline"/>
        <w:rPr>
          <w:rStyle w:val="normaltextrun"/>
        </w:rPr>
      </w:pPr>
      <w:r w:rsidRPr="00C74F85">
        <w:rPr>
          <w:rStyle w:val="normaltextrun"/>
        </w:rPr>
        <w:t>Through the COVID-19 pandemic mobility data was used to assess compliance with social distancing and other recommended restrictions; measures of interaction trends were then used to understand potential spreading/super-spreading events resulting in predictions of outbreaks</w:t>
      </w:r>
      <w:r w:rsidRPr="00C74F85">
        <w:rPr>
          <w:rStyle w:val="normaltextrun"/>
          <w:color w:val="000000"/>
          <w:shd w:val="clear" w:color="auto" w:fill="E1E3E6"/>
        </w:rPr>
        <w:fldChar w:fldCharType="begin"/>
      </w:r>
      <w:r w:rsidRPr="00C74F85">
        <w:rPr>
          <w:rStyle w:val="normaltextrun"/>
          <w:color w:val="000000"/>
          <w:shd w:val="clear" w:color="auto" w:fill="E1E3E6"/>
        </w:rPr>
        <w:instrText xml:space="preserve"> ADDIN ZOTERO_ITEM CSL_CITATION {"citationID":"bXjU7a5t","properties":{"formattedCitation":"(Klise et al., 2021; Loo et al., 2021; Ye et al., 2021; Zachreson et al., 2021)","plainCitation":"(Klise et al., 2021; Loo et al., 2021; Ye et al., 2021; Zachreson et al., 2021)","noteIndex":0},"citationItems":[{"id":83,"uris":["http://zotero.org/users/local/UUkO8iHN/items/LDYTP5VK","http://zotero.org/users/11141229/items/LDYTP5VK"],"itemData":{"id":83,"type":"article-journal","abstract":"As social distancing policies and recommendations went into effect in response to COVID-19, people made rapid changes to the places they visit. These changes are clearly seen in mobility data, which records foot traffic using location trackers in cell phones. While mobility data is often used to extract the number of customers that visit a particular business or business type, it is the frequency and duration of concurrent occupancy at those sites that governs transmission. Understanding the way people interact at different locations can help target policies and inform contact tracing and prevention strategies. This paper outlines methods to extract interactions from mobility data and build networks that can be used in epidemiological models. Several measures of interaction are extracted: interactions between people, the cumulative interactions for a single person, and cumulative interactions that occur at particular businesses. Network metrics are computed to identify structural trends which show clear changes based on the timing of stay-at-home orders. Measures of interaction and structural trends in the resulting networks can be used to better understand potential spreading events, the percent of interactions that can be classified as close contacts, and the impact of policy choices to control transmission.","container-title":"PloS One","DOI":"10.1371/journal.pone.0249726","ISSN":"1932-6203","issue":"4","journalAbbreviation":"PLoS One","language":"eng","note":"PMID: 33857208\nPMCID: PMC8049304","page":"e0249726","source":"PubMed","title":"Analysis of mobility data to build contact networks for COVID-19","volume":"16","author":[{"family":"Klise","given":"Katherine"},{"family":"Beyeler","given":"Walt"},{"family":"Finley","given":"Patrick"},{"family":"Makvandi","given":"Monear"}],"issued":{"date-parts":[["2021"]]}}},{"id":95,"uris":["http://zotero.org/users/local/UUkO8iHN/items/DHAKKYF4","http://zotero.org/users/11141229/items/DHAKKYF4"],"itemData":{"id":95,"type":"article-journal","abstract":"COVID-19 reaffirms the vital role of superspreaders in a pandemic. We propose to broaden the research on superspreaders through integrating human mobility data and geographical factors to identify superspreading environment. Six types of popular public facilities were selected: bars, shopping centres, karaoke/cinemas, mega shopping malls, public libraries, and sports centres. A historical dataset on mobility was used to calculate the generalized activity space and space-time prism of individuals during a pre-pandemic period. Analysis of geographic interconnections of public facilities yielded locations by different classes of potential spatial risk. These risk surfaces were weighed and integrated into a \"risk map of superspreading environment\" (SE-risk map) at the city level. Overall, the proposed method can estimate empirical hot spots of superspreading environment with statistical accuracy. The SE-risk map of Hong Kong can pre-identify areas that overlap with the actual disease clusters of bar-related transmission. Our study presents first-of-its-kind research that combines data on facility location and human mobility to identify superspreading environment. The resultant SE-risk map steers the investigation away from pure human focus to include geographic environment, thereby enabling more differentiated non-pharmaceutical interventions and exit strategies to target some places more than others when complete city lockdown is not practicable.","container-title":"Scientific Reports","DOI":"10.1038/s41598-021-84089-w","ISSN":"2045-2322","issue":"1","journalAbbreviation":"Sci Rep","language":"eng","note":"PMID: 33633273\nPMCID: PMC7907097","page":"4699","source":"PubMed","title":"Identification of superspreading environment under COVID-19 through human mobility data","volume":"11","author":[{"family":"Loo","given":"Becky P. Y."},{"family":"Tsoi","given":"Ka Ho"},{"family":"Wong","given":"Paulina P. Y."},{"family":"Lai","given":"Poh Chin"}],"issued":{"date-parts":[["2021",2,25]]}}},{"id":92,"uris":["http://zotero.org/users/local/UUkO8iHN/items/GUZXGTJU","http://zotero.org/users/11141229/items/GUZXGTJU"],"itemData":{"id":92,"type":"article-journal","abstract":":To predict the epidemiological trend of coronavirus disease 2019 (COVID-19) by mathematical modeling based on the population mobility and the epidemic prevention and control measures. : As of February 8</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2020</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the information of 151 confirmed cases in Yueqing</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Zhejiang province were obtained</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including patients' infection process</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population mobility between Yueqing and Wuhan</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etc. To simulate and predict the development trend of COVID-19 in Yueqing, the study established two-stage mathematical models</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integrating the population mobility data with the date of symptom appearance of confirmed cases and the transmission dynamics of imported and local cases. : It was found that in the early stage of the pandemic</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the number of daily imported cases from Wuhan (using the date of symptom appearance) was positively associated with the number of population travelling from Wuhan to Yueqing on the same day and 6 and 9 days before that. The study predicted that the final outbreak size in Yueqing would be 170 according to the number of imported cases estimated by consulting the population number travelling from Wuhan to Yueqing and the susceptible-exposed-infectious-recovered (SEIR) model; while the number would be 165 if using the reported daily number of imported cases. These estimates were close to the 170</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the actual monitoring number of cases in Yueqing as of April 27</w:instrText>
      </w:r>
      <w:r w:rsidRPr="00C74F85">
        <w:rPr>
          <w:rStyle w:val="normaltextrun"/>
          <w:rFonts w:eastAsia="MS Mincho"/>
          <w:color w:val="000000"/>
          <w:shd w:val="clear" w:color="auto" w:fill="E1E3E6"/>
        </w:rPr>
        <w:instrText>，</w:instrText>
      </w:r>
      <w:r w:rsidRPr="00C74F85">
        <w:rPr>
          <w:rStyle w:val="normaltextrun"/>
          <w:color w:val="000000"/>
          <w:shd w:val="clear" w:color="auto" w:fill="E1E3E6"/>
        </w:rPr>
        <w:instrText xml:space="preserve">2020. : The two-stage modeling approach used in this study can accurately predict COVID-19 epidemiological trend.","container-title":"Zhejiang Da Xue Xue Bao. Yi Xue Ban = Journal of Zhejiang University. Medical Sciences","DOI":"10.3724/zdxbyxb-2021-0043","ISSN":"1008-9292","issue":"1","journalAbbreviation":"Zhejiang Da Xue Xue Bao Yi Xue Ban","language":"eng","note":"PMID: 34117853\nPMCID: PMC8675078","page":"68-73","source":"PubMed","title":"Predicting COVID-19 epidemiological trend by applying population mobility data in two-stage modeling","volume":"50","author":[{"family":"Ye","given":"Yuanqing"},{"family":"Lei","given":"Hao"},{"family":"Chen","given":"Chen"},{"family":"Hu","given":"Kejia"},{"family":"Xu","given":"Xiaolin"},{"family":"Yuan","given":"Changzheng"},{"family":"Cao","given":"Shuyin"},{"family":"Wang","given":"Sisi"},{"family":"Wang","given":"Sicong"},{"family":"Li","given":"Shu"},{"family":"Ying","given":"Zhijun"},{"family":"Jia","given":"Junlin"},{"family":"Wang","given":"Qinchuan"},{"family":"Sten H","given":"Vermund"},{"family":"Xu","given":"Zhengping"},{"family":"Wu","given":"Xifeng"}],"issued":{"date-parts":[["2021",2,25]]}}},{"id":94,"uris":["http://zotero.org/users/local/UUkO8iHN/items/6AQHQ975","http://zotero.org/users/11141229/items/6AQHQ975"],"itemData":{"id":94,"type":"article-journal","abstract":"COVID-19 is highly transmissible and containing outbreaks requires a rapid and effective response. Because infection may be spread by people who are pre-symptomatic or asymptomatic, substantial undetected transmission is likely to occur before clinical cases are diagnosed. Thus, when outbreaks occur there is a need to anticipate which populations and locations are at heightened risk of exposure. In this work, we evaluate the utility of aggregate human mobility data for estimating the geographical distribution of transmission risk. We present a simple procedure for producing spatial transmission risk assessments from near-real-time population mobility data. We validate our estimates against three well-documented COVID-19 outbreaks in Australia. Two of these were well-defined transmission clusters and one was a community transmission scenario. Our results indicate that mobility data can be a good predictor of geographical patterns of exposure risk from transmission centres, particularly in outbreaks involving workplaces or other environments associated with habitual travel patterns. For community transmission scenarios, our results demonstrate that mobility data add the most value to risk predictions when case counts are low and spatially clustered. Our method could assist health systems in the allocation of testing resources, and potentially guide the implementation of geographically targeted restrictions on movement and social interaction.","container-title":"Journal of the Royal Society, Interface","DOI":"10.1098/rsif.2020.0657","ISSN":"1742-5662","issue":"174","journalAbbreviation":"J R Soc Interface","language":"eng","note":"PMID: 33404371\nPMCID: PMC7879754","page":"20200657","source":"PubMed","title":"Risk mapping for COVID-19 outbreaks in Australia using mobility data","volume":"18","author":[{"family":"Zachreson","given":"Cameron"},{"family":"Mitchell","given":"Lewis"},{"family":"Lydeamore","given":"Michael J."},{"family":"Rebuli","given":"Nicolas"},{"family":"Tomko","given":"Martin"},{"family":"Geard","given":"Nicholas"}],"issued":{"date-parts":[["2021",1]]}}}],"schema":"https://github.com/citation-style-language/schema/raw/master/csl-citation.json"} </w:instrText>
      </w:r>
      <w:r w:rsidRPr="00C74F85">
        <w:rPr>
          <w:rStyle w:val="normaltextrun"/>
          <w:color w:val="000000"/>
          <w:shd w:val="clear" w:color="auto" w:fill="E1E3E6"/>
        </w:rPr>
        <w:fldChar w:fldCharType="separate"/>
      </w:r>
      <w:r w:rsidRPr="00C74F85">
        <w:rPr>
          <w:rStyle w:val="normaltextrun"/>
          <w:noProof/>
          <w:color w:val="000000"/>
          <w:shd w:val="clear" w:color="auto" w:fill="E1E3E6"/>
        </w:rPr>
        <w:t>(</w:t>
      </w:r>
      <w:proofErr w:type="spellStart"/>
      <w:r w:rsidRPr="00C74F85">
        <w:rPr>
          <w:rStyle w:val="normaltextrun"/>
          <w:noProof/>
          <w:color w:val="000000"/>
          <w:shd w:val="clear" w:color="auto" w:fill="E1E3E6"/>
        </w:rPr>
        <w:t>Klise</w:t>
      </w:r>
      <w:proofErr w:type="spellEnd"/>
      <w:r w:rsidRPr="00C74F85">
        <w:rPr>
          <w:rStyle w:val="normaltextrun"/>
          <w:noProof/>
          <w:color w:val="000000"/>
          <w:shd w:val="clear" w:color="auto" w:fill="E1E3E6"/>
        </w:rPr>
        <w:t xml:space="preserve"> et al., 2021; Loo et al., 2021; Ye et al., 2021; Zachreson et al., 2021)</w:t>
      </w:r>
      <w:r w:rsidRPr="00C74F85">
        <w:rPr>
          <w:rStyle w:val="normaltextrun"/>
          <w:color w:val="000000"/>
          <w:shd w:val="clear" w:color="auto" w:fill="E1E3E6"/>
        </w:rPr>
        <w:fldChar w:fldCharType="end"/>
      </w:r>
      <w:r w:rsidRPr="00C74F85">
        <w:rPr>
          <w:rStyle w:val="normaltextrun"/>
          <w:color w:val="000000"/>
          <w:shd w:val="clear" w:color="auto" w:fill="E1E3E6"/>
        </w:rPr>
        <w:t>.</w:t>
      </w:r>
      <w:r w:rsidRPr="00C74F85">
        <w:t xml:space="preserve"> </w:t>
      </w:r>
      <w:r w:rsidRPr="00C74F85">
        <w:rPr>
          <w:rStyle w:val="normaltextrun"/>
        </w:rPr>
        <w:t>This mobility data predictions allowed policymakers to efficiently set restrictions for the populace without the need to understand the specific disease dynamics and not have to take the time/money/effort in clinical trials</w:t>
      </w:r>
      <w:r w:rsidRPr="00C74F85">
        <w:rPr>
          <w:rStyle w:val="normaltextrun"/>
        </w:rPr>
        <w:fldChar w:fldCharType="begin"/>
      </w:r>
      <w:r w:rsidRPr="00C74F85">
        <w:rPr>
          <w:rStyle w:val="normaltextrun"/>
        </w:rPr>
        <w:instrText xml:space="preserve"> ADDIN ZOTERO_ITEM CSL_CITATION {"citationID":"dcoJc5VD","properties":{"formattedCitation":"(Ilin et al., 2021)","plainCitation":"(Ilin et al., 2021)","noteIndex":0},"citationItems":[{"id":86,"uris":["http://zotero.org/users/local/UUkO8iHN/items/484UBYZM","http://zotero.org/users/11141229/items/484UBYZM"],"itemData":{"id":86,"type":"article-journal","abstract":"Policymakers everywhere are working to determine the set of restrictions that will effectively contain the spread of COVID-19 without excessively stifling economic activity. We show that publicly available data on human mobility-collected by Google, Facebook, and other providers-can be used to evaluate the effectiveness of non-pharmaceutical interventions (NPIs) and forecast the spread of COVID-19. This approach uses simple and transparent statistical models to estimate the effect of NPIs on mobility, and basic machine learning methods to generate 10-day forecasts of COVID-19 cases. An advantage of the approach is that it involves minimal assumptions about disease dynamics, and requires only publicly-available data. We evaluate this approach using local and regional data from China, France, Italy, South Korea, and the United States, as well as national data from 80 countries around the world. We find that NPIs are associated with significant reductions in human mobility, and that changes in mobility can be used to forecast COVID-19 infections.","container-title":"Scientific Reports","DOI":"10.1038/s41598-021-92892-8","ISSN":"2045-2322","issue":"1","journalAbbreviation":"Sci Rep","language":"eng","note":"PMID: 34188119\nPMCID: PMC8241991","page":"13531","source":"PubMed","title":"Public mobility data enables COVID-19 forecasting and management at local and global scales","volume":"11","author":[{"family":"Ilin","given":"Cornelia"},{"family":"Annan-Phan","given":"Sébastien"},{"family":"Tai","given":"Xiao Hui"},{"family":"Mehra","given":"Shikhar"},{"family":"Hsiang","given":"Solomon"},{"family":"Blumenstock","given":"Joshua E."}],"issued":{"date-parts":[["2021",6,29]]}}}],"schema":"https://github.com/citation-style-language/schema/raw/master/csl-citation.json"} </w:instrText>
      </w:r>
      <w:r w:rsidRPr="00C74F85">
        <w:rPr>
          <w:rStyle w:val="normaltextrun"/>
        </w:rPr>
        <w:fldChar w:fldCharType="separate"/>
      </w:r>
      <w:r w:rsidRPr="00C74F85">
        <w:rPr>
          <w:rStyle w:val="normaltextrun"/>
          <w:noProof/>
        </w:rPr>
        <w:t>(</w:t>
      </w:r>
      <w:proofErr w:type="spellStart"/>
      <w:r w:rsidRPr="00C74F85">
        <w:rPr>
          <w:rStyle w:val="normaltextrun"/>
          <w:noProof/>
        </w:rPr>
        <w:t>Ilin</w:t>
      </w:r>
      <w:proofErr w:type="spellEnd"/>
      <w:r w:rsidRPr="00C74F85">
        <w:rPr>
          <w:rStyle w:val="normaltextrun"/>
          <w:noProof/>
        </w:rPr>
        <w:t xml:space="preserve"> et al., 2021)</w:t>
      </w:r>
      <w:r w:rsidRPr="00C74F85">
        <w:rPr>
          <w:rStyle w:val="normaltextrun"/>
        </w:rPr>
        <w:fldChar w:fldCharType="end"/>
      </w:r>
      <w:r w:rsidRPr="00C74F85">
        <w:rPr>
          <w:rStyle w:val="normaltextrun"/>
          <w:color w:val="000000"/>
          <w:shd w:val="clear" w:color="auto" w:fill="E1E3E6"/>
        </w:rPr>
        <w:t>.</w:t>
      </w:r>
      <w:r w:rsidRPr="00C74F85">
        <w:rPr>
          <w:rStyle w:val="normaltextrun"/>
        </w:rPr>
        <w:t xml:space="preserve"> </w:t>
      </w:r>
      <w:r>
        <w:rPr>
          <w:rStyle w:val="normaltextrun"/>
        </w:rPr>
        <w:t xml:space="preserve">The use of mobility data has been </w:t>
      </w:r>
      <w:r w:rsidRPr="00C74F85">
        <w:rPr>
          <w:rStyle w:val="normaltextrun"/>
        </w:rPr>
        <w:t>establish</w:t>
      </w:r>
      <w:r>
        <w:rPr>
          <w:rStyle w:val="normaltextrun"/>
        </w:rPr>
        <w:t>ed to predict the location of</w:t>
      </w:r>
      <w:r w:rsidRPr="00C74F85">
        <w:rPr>
          <w:rStyle w:val="normaltextrun"/>
        </w:rPr>
        <w:t xml:space="preserve"> an outbreak with quick and high accuracy</w:t>
      </w:r>
      <w:r>
        <w:rPr>
          <w:rStyle w:val="normaltextrun"/>
        </w:rPr>
        <w:t>, allowing the public</w:t>
      </w:r>
      <w:r w:rsidRPr="00C74F85">
        <w:rPr>
          <w:rStyle w:val="normaltextrun"/>
        </w:rPr>
        <w:t xml:space="preserve"> to prevent further spread of disease</w:t>
      </w:r>
      <w:r w:rsidRPr="00C74F85">
        <w:rPr>
          <w:rStyle w:val="normaltextrun"/>
        </w:rPr>
        <w:fldChar w:fldCharType="begin"/>
      </w:r>
      <w:r w:rsidRPr="00C74F85">
        <w:rPr>
          <w:rStyle w:val="normaltextrun"/>
        </w:rPr>
        <w:instrText xml:space="preserve"> ADDIN ZOTERO_ITEM CSL_CITATION {"citationID":"3gdJ6wsG","properties":{"formattedCitation":"(Schlosser &amp; Brockmann, 2021)","plainCitation":"(Schlosser &amp; Brockmann, 2021)","noteIndex":0},"citationItems":[{"id":101,"uris":["http://zotero.org/users/local/UUkO8iHN/items/LFTC43RG","http://zotero.org/users/11141229/items/LFTC43RG"],"itemData":{"id":101,"type":"article-journal","abstract":"Finding the origin location of an infectious disease outbreak quickly is crucial in mitigating its further dissemination. Current methods to identify outbreak locations early on rely on interviewing affected individuals and correlating their movements, which is a manual, time-consuming, and error-prone process. Other methods such as contact tracing, genomic sequencing or theoretical models of epidemic spread offer help, but they are not applicable at the onset of an outbreak as they require highly processed information or established transmission chains. Digital data sources such as mobile phones offer new ways to find outbreak sources in an automated way. Here, we propose a novel method to determine outbreak origins from geolocated movement data of individuals affected by the outbreak. Our algorithm scans movement trajectories for shared locations and identifies the outbreak origin as the most dominant among them. We test the method using various empirical and synthetic datasets, and demonstrate that it is able to single out the true outbreak location with high accuracy, requiring only data of N = 4 individuals. The method can be applied to scenarios with multiple outbreak locations, and is even able to estimate the number of outbreak sources if unknown, while being robust to noise. Our method is the first to offer a reliable, accurate out-of-the-box approach to identify outbreak locations in the initial phase of an outbreak. It can be easily and quickly applied in a crisis situation, improving on previous manual approaches. The method is not only applicable in the context of disease outbreaks, but can be used to find shared locations in movement data in other contexts as well.\nSUPPLEMENTARY INFORMATION: The online version contains supplementary material available at 10.1140/epjds/s13688-021-00306-6.","container-title":"EPJ data science","DOI":"10.1140/epjds/s13688-021-00306-6","ISSN":"2193-1127","issue":"1","journalAbbreviation":"EPJ Data Sci","language":"eng","note":"PMID: 34692370\nPMCID: PMC8525067","page":"52","source":"PubMed","title":"Finding disease outbreak locations from human mobility data","volume":"10","author":[{"family":"Schlosser","given":"Frank"},{"family":"Brockmann","given":"Dirk"}],"issued":{"date-parts":[["2021"]]}}}],"schema":"https://github.com/citation-style-language/schema/raw/master/csl-citation.json"} </w:instrText>
      </w:r>
      <w:r w:rsidRPr="00C74F85">
        <w:rPr>
          <w:rStyle w:val="normaltextrun"/>
        </w:rPr>
        <w:fldChar w:fldCharType="separate"/>
      </w:r>
      <w:r w:rsidRPr="00C74F85">
        <w:rPr>
          <w:rStyle w:val="normaltextrun"/>
          <w:noProof/>
        </w:rPr>
        <w:t>(Schlosser &amp; Brockmann, 2021)</w:t>
      </w:r>
      <w:r w:rsidRPr="00C74F85">
        <w:rPr>
          <w:rStyle w:val="normaltextrun"/>
        </w:rPr>
        <w:fldChar w:fldCharType="end"/>
      </w:r>
      <w:r w:rsidRPr="00C74F85">
        <w:rPr>
          <w:rStyle w:val="normaltextrun"/>
        </w:rPr>
        <w:t>.</w:t>
      </w:r>
      <w:r w:rsidRPr="00C74F85">
        <w:rPr>
          <w:rStyle w:val="normaltextrun"/>
        </w:rPr>
        <w:t xml:space="preserve"> </w:t>
      </w:r>
    </w:p>
    <w:p w14:paraId="3364EB73" w14:textId="77777777" w:rsidR="00C74F85" w:rsidRDefault="00C74F85" w:rsidP="00C74F85">
      <w:pPr>
        <w:pStyle w:val="paragraph"/>
        <w:keepNext/>
        <w:spacing w:before="0" w:beforeAutospacing="0" w:after="0" w:afterAutospacing="0"/>
        <w:textAlignment w:val="baseline"/>
        <w:rPr>
          <w:rStyle w:val="normaltextrun"/>
        </w:rPr>
      </w:pPr>
    </w:p>
    <w:p w14:paraId="31F2D3EB" w14:textId="639E87A1" w:rsidR="00C74F85" w:rsidRDefault="00C74F85" w:rsidP="00C74F85">
      <w:pPr>
        <w:pStyle w:val="paragraph"/>
        <w:keepNext/>
        <w:spacing w:before="0" w:beforeAutospacing="0" w:after="0" w:afterAutospacing="0"/>
        <w:textAlignment w:val="baseline"/>
        <w:rPr>
          <w:rStyle w:val="normaltextrun"/>
        </w:rPr>
      </w:pPr>
      <w:r w:rsidRPr="00C74F85">
        <w:rPr>
          <w:rStyle w:val="normaltextrun"/>
        </w:rPr>
        <w:t xml:space="preserve">Looking at the information present in the mobility data from </w:t>
      </w:r>
      <w:proofErr w:type="spellStart"/>
      <w:r w:rsidRPr="00C74F85">
        <w:rPr>
          <w:rStyle w:val="normaltextrun"/>
        </w:rPr>
        <w:t>Safegraph</w:t>
      </w:r>
      <w:proofErr w:type="spellEnd"/>
      <w:r w:rsidRPr="00C74F85">
        <w:rPr>
          <w:rStyle w:val="normaltextrun"/>
        </w:rPr>
        <w:t xml:space="preserve"> </w:t>
      </w:r>
      <w:r>
        <w:rPr>
          <w:rStyle w:val="normaltextrun"/>
        </w:rPr>
        <w:t xml:space="preserve">and grouping the data </w:t>
      </w:r>
    </w:p>
    <w:p w14:paraId="05F05EC7" w14:textId="77777777" w:rsidR="00C74F85" w:rsidRDefault="00C74F85" w:rsidP="00C74F85">
      <w:pPr>
        <w:pStyle w:val="paragraph"/>
        <w:keepNext/>
        <w:spacing w:before="0" w:beforeAutospacing="0" w:after="0" w:afterAutospacing="0"/>
        <w:textAlignment w:val="baseline"/>
        <w:rPr>
          <w:rStyle w:val="normaltextrun"/>
        </w:rPr>
      </w:pPr>
    </w:p>
    <w:p w14:paraId="0EC2542C" w14:textId="70A78AA7" w:rsidR="00C74F85" w:rsidRDefault="00C74F85" w:rsidP="00C74F85">
      <w:pPr>
        <w:pStyle w:val="paragraph"/>
        <w:keepNext/>
        <w:spacing w:before="0" w:beforeAutospacing="0" w:after="0" w:afterAutospacing="0"/>
        <w:textAlignment w:val="baseline"/>
        <w:rPr>
          <w:rStyle w:val="normaltextrun"/>
        </w:rPr>
      </w:pPr>
      <w:r w:rsidRPr="00C74F85">
        <w:rPr>
          <w:rStyle w:val="normaltextrun"/>
        </w:rPr>
        <w:t xml:space="preserve">provide a better understanding of the human aspect to mobile phone mobility </w:t>
      </w:r>
      <w:proofErr w:type="gramStart"/>
      <w:r w:rsidRPr="00C74F85">
        <w:rPr>
          <w:rStyle w:val="normaltextrun"/>
        </w:rPr>
        <w:t>data..</w:t>
      </w:r>
      <w:proofErr w:type="gramEnd"/>
      <w:r w:rsidRPr="00C74F85">
        <w:rPr>
          <w:rStyle w:val="eop"/>
        </w:rPr>
        <w:t> </w:t>
      </w:r>
      <w:r w:rsidRPr="00C74F85">
        <w:rPr>
          <w:rStyle w:val="normaltextrun"/>
        </w:rPr>
        <w:t xml:space="preserve">It is also important to realize the constraints of the collected mobility data by </w:t>
      </w:r>
      <w:proofErr w:type="spellStart"/>
      <w:r w:rsidRPr="00C74F85">
        <w:rPr>
          <w:rStyle w:val="normaltextrun"/>
        </w:rPr>
        <w:t>Safegraph</w:t>
      </w:r>
      <w:proofErr w:type="spellEnd"/>
      <w:r w:rsidRPr="00C74F85">
        <w:rPr>
          <w:rStyle w:val="normaltextrun"/>
        </w:rPr>
        <w:t>, since to be a part of this data group you would need a phone and have downloaded specific apps which would ping your location give way to sampling bias</w:t>
      </w:r>
      <w:r w:rsidRPr="00C74F85">
        <w:rPr>
          <w:rStyle w:val="eop"/>
        </w:rPr>
        <w:t> </w:t>
      </w:r>
      <w:r w:rsidRPr="00C74F85">
        <w:rPr>
          <w:rStyle w:val="eop"/>
        </w:rPr>
        <w:fldChar w:fldCharType="begin"/>
      </w:r>
      <w:r w:rsidRPr="00C74F85">
        <w:rPr>
          <w:rStyle w:val="eop"/>
        </w:rPr>
        <w:instrText xml:space="preserve"> ADDIN ZOTERO_ITEM CSL_CITATION {"citationID":"QvqJWW8Z","properties":{"formattedCitation":"(Coston et al., 2021)","plainCitation":"(Coston et al., 2021)","noteIndex":0},"citationItems":[{"id":133,"uris":["http://zotero.org/users/local/UUkO8iHN/items/Z4FWF2W5"],"itemData":{"id":133,"type":"paper-conference","abstract":"Anonymized smartphone-based mobility data has been widely adopted in devising and evaluating COVID-19 response strategies such as the targeting of public health resources. Yet little attention has been paid to measurement validity and demographic bias, due in part to the lack of documentation about which users are represented as well as the challenge of obtaining ground truth data on unique visits and demographics. We illustrate how linking large-scale administrative data can enable auditing mobility data for bias in the absence of demographic information and ground truth labels. More precisely, we show that linking voter roll data---containing individual-level voter turnout for specific voting locations along with race and age---can facilitate the construction of rigorous bias and reliability tests. Using data from North Carolina's 2018 general election, these tests illuminate a sampling bias that is particularly noteworthy in the pandemic context: older and non-white voters are less likely to be captured by mobility data. We show that allocating public health resources based on such mobility data could disproportionately harm high-risk elderly and minority groups.","collection-title":"FAccT '21","container-title":"Proceedings of the 2021 ACM Conference on Fairness, Accountability, and Transparency","DOI":"10.1145/3442188.3445881","event-place":"New York, NY, USA","ISBN":"978-1-4503-8309-7","page":"173–184","publisher":"Association for Computing Machinery","publisher-place":"New York, NY, USA","source":"ACM Digital Library","title":"Leveraging Administrative Data for Bias Audits: Assessing Disparate Coverage with Mobility Data for COVID-19 Policy","title-short":"Leveraging Administrative Data for Bias Audits","URL":"https://doi.org/10.1145/3442188.3445881","author":[{"family":"Coston","given":"Amanda"},{"family":"Guha","given":"Neel"},{"family":"Ouyang","given":"Derek"},{"family":"Lu","given":"Lisa"},{"family":"Chouldechova","given":"Alexandra"},{"family":"Ho","given":"Daniel E."}],"accessed":{"date-parts":[["2022",8,29]]},"issued":{"date-parts":[["2021",3,3]]}}}],"schema":"https://github.com/citation-style-language/schema/raw/master/csl-citation.json"} </w:instrText>
      </w:r>
      <w:r w:rsidRPr="00C74F85">
        <w:rPr>
          <w:rStyle w:val="eop"/>
        </w:rPr>
        <w:fldChar w:fldCharType="separate"/>
      </w:r>
      <w:r w:rsidRPr="00C74F85">
        <w:rPr>
          <w:rStyle w:val="eop"/>
          <w:noProof/>
        </w:rPr>
        <w:t>(Coston et al., 2021)</w:t>
      </w:r>
      <w:r w:rsidRPr="00C74F85">
        <w:rPr>
          <w:rStyle w:val="eop"/>
        </w:rPr>
        <w:fldChar w:fldCharType="end"/>
      </w:r>
      <w:r w:rsidRPr="00C74F85">
        <w:rPr>
          <w:rStyle w:val="eop"/>
        </w:rPr>
        <w:t xml:space="preserve">. </w:t>
      </w:r>
    </w:p>
    <w:p w14:paraId="667F0BF2" w14:textId="32FA36AE" w:rsidR="00C74F85" w:rsidRDefault="00C74F85" w:rsidP="00C74F85">
      <w:pPr>
        <w:pStyle w:val="paragraph"/>
        <w:keepNext/>
        <w:spacing w:before="0" w:beforeAutospacing="0" w:after="0" w:afterAutospacing="0"/>
        <w:textAlignment w:val="baseline"/>
        <w:rPr>
          <w:rStyle w:val="normaltextrun"/>
        </w:rPr>
      </w:pPr>
    </w:p>
    <w:p w14:paraId="44107D0A" w14:textId="2E13237B" w:rsidR="00C74F85" w:rsidRPr="00C74F85" w:rsidRDefault="00C74F85" w:rsidP="00C74F85">
      <w:pPr>
        <w:pStyle w:val="paragraph"/>
        <w:keepNext/>
        <w:spacing w:before="0" w:beforeAutospacing="0" w:after="0" w:afterAutospacing="0"/>
        <w:textAlignment w:val="baseline"/>
        <w:rPr>
          <w:rStyle w:val="normaltextrun"/>
          <w:b/>
          <w:bCs/>
        </w:rPr>
      </w:pPr>
      <w:r w:rsidRPr="00C74F85">
        <w:rPr>
          <w:rStyle w:val="normaltextrun"/>
          <w:b/>
          <w:bCs/>
        </w:rPr>
        <w:t>Methods</w:t>
      </w:r>
    </w:p>
    <w:p w14:paraId="6FBDF986" w14:textId="2B1307C7" w:rsidR="00C74F85" w:rsidRDefault="00C74F85" w:rsidP="00C74F85">
      <w:pPr>
        <w:pStyle w:val="paragraph"/>
        <w:keepNext/>
        <w:spacing w:before="0" w:beforeAutospacing="0" w:after="0" w:afterAutospacing="0"/>
        <w:textAlignment w:val="baseline"/>
      </w:pPr>
    </w:p>
    <w:p w14:paraId="6B221BF6" w14:textId="0901E7F7" w:rsidR="00C74F85" w:rsidRDefault="00C74F85" w:rsidP="00C74F85">
      <w:pPr>
        <w:pStyle w:val="paragraph"/>
        <w:keepNext/>
        <w:spacing w:before="0" w:beforeAutospacing="0" w:after="0" w:afterAutospacing="0"/>
        <w:textAlignment w:val="baseline"/>
      </w:pPr>
      <w:r>
        <w:t xml:space="preserve">Data was collected from the CDC, Georgia state government, the US Census, and </w:t>
      </w:r>
      <w:proofErr w:type="spellStart"/>
      <w:r w:rsidRPr="00C74F85">
        <w:rPr>
          <w:rStyle w:val="normaltextrun"/>
        </w:rPr>
        <w:t>Safegraph</w:t>
      </w:r>
      <w:proofErr w:type="spellEnd"/>
      <w:r>
        <w:rPr>
          <w:rStyle w:val="normaltextrun"/>
        </w:rPr>
        <w:t xml:space="preserve"> for information on GA counties between March 2020 and March 2022 to use in this model. The variables that were collected from the </w:t>
      </w:r>
      <w:proofErr w:type="spellStart"/>
      <w:r>
        <w:rPr>
          <w:rStyle w:val="normaltextrun"/>
        </w:rPr>
        <w:t>Safegraph</w:t>
      </w:r>
      <w:proofErr w:type="spellEnd"/>
      <w:r>
        <w:rPr>
          <w:rStyle w:val="normaltextrun"/>
        </w:rPr>
        <w:t xml:space="preserve"> data was movement to locations of interest, which were then standardized to state level scaling. To simplify the effect of movement to locations for this model, locations were broken up into four categories (transportation, grocery stores, </w:t>
      </w:r>
      <w:r w:rsidRPr="00C74F85">
        <w:rPr>
          <w:rStyle w:val="normaltextrun"/>
        </w:rPr>
        <w:t>restaurants</w:t>
      </w:r>
      <w:r>
        <w:rPr>
          <w:rStyle w:val="normaltextrun"/>
        </w:rPr>
        <w:t xml:space="preserve"> and </w:t>
      </w:r>
      <w:r w:rsidRPr="00C74F85">
        <w:rPr>
          <w:rStyle w:val="normaltextrun"/>
        </w:rPr>
        <w:t>eateries</w:t>
      </w:r>
      <w:r>
        <w:rPr>
          <w:rStyle w:val="normaltextrun"/>
        </w:rPr>
        <w:t xml:space="preserve">, and k-12 education locations) by NIAC codes. Once the locations were identified to belonging to one of these four categories the average movement per week per county was calculated. The data collected from the CDC and </w:t>
      </w:r>
      <w:r>
        <w:t>Georgia state government</w:t>
      </w:r>
      <w:r>
        <w:t xml:space="preserve"> were the daily deaths and vaccinations for COVID-19. This data was then standardized to county populations and summed to get weekly totals. The US Census provided data on race percentages, income level, age distributions, household size, and urbanicity. This data was taken from the latest available at the time of collection. The percentage of individuals who voted for Donald </w:t>
      </w:r>
      <w:r>
        <w:lastRenderedPageBreak/>
        <w:t xml:space="preserve">Trump in the 2020 presidential elections were also </w:t>
      </w:r>
      <w:r w:rsidR="00611FAC">
        <w:t>taken from the Georgia state government information online.</w:t>
      </w:r>
    </w:p>
    <w:p w14:paraId="292C9D6A" w14:textId="2F9FA534" w:rsidR="00611FAC" w:rsidRDefault="00611FAC" w:rsidP="00C74F85">
      <w:pPr>
        <w:pStyle w:val="paragraph"/>
        <w:keepNext/>
        <w:spacing w:before="0" w:beforeAutospacing="0" w:after="0" w:afterAutospacing="0"/>
        <w:textAlignment w:val="baseline"/>
      </w:pPr>
    </w:p>
    <w:p w14:paraId="4DF970D7" w14:textId="343A4D47" w:rsidR="00C74F85" w:rsidRPr="00C74F85" w:rsidRDefault="00611FAC" w:rsidP="00611FAC">
      <w:pPr>
        <w:pStyle w:val="paragraph"/>
        <w:keepNext/>
        <w:spacing w:before="0" w:beforeAutospacing="0" w:after="0" w:afterAutospacing="0"/>
        <w:textAlignment w:val="baseline"/>
      </w:pPr>
      <w:r>
        <w:t xml:space="preserve">Once the data was collected and cleaned it was evaluated for correlation and collinearity before being split into training and test datasets at </w:t>
      </w:r>
      <w:proofErr w:type="gramStart"/>
      <w:r>
        <w:t>a</w:t>
      </w:r>
      <w:proofErr w:type="gramEnd"/>
      <w:r>
        <w:t xml:space="preserve"> 80/20 split. The data in the training set was then </w:t>
      </w:r>
      <w:r>
        <w:rPr>
          <w:rStyle w:val="normaltextrun"/>
        </w:rPr>
        <w:t xml:space="preserve">normalized </w:t>
      </w:r>
      <w:r>
        <w:t xml:space="preserve">to better evaluate the effects of the variables without the interference of differing scales. A multilinear regression was run on the training set and evaluated with the testing set providing information on the </w:t>
      </w:r>
      <w:proofErr w:type="spellStart"/>
      <w:r>
        <w:t>resisduals</w:t>
      </w:r>
      <w:proofErr w:type="spellEnd"/>
      <w:r>
        <w:t>, F-value, and R</w:t>
      </w:r>
      <w:r>
        <w:rPr>
          <w:vertAlign w:val="superscript"/>
        </w:rPr>
        <w:t>2</w:t>
      </w:r>
      <w:r>
        <w:t xml:space="preserve"> of the model.</w:t>
      </w:r>
    </w:p>
    <w:p w14:paraId="795A60A7" w14:textId="1B3ADCE8" w:rsidR="00C74F85" w:rsidRPr="00C74F85" w:rsidRDefault="00C74F85">
      <w:pPr>
        <w:rPr>
          <w:rFonts w:ascii="Times New Roman" w:hAnsi="Times New Roman" w:cs="Times New Roman"/>
        </w:rPr>
      </w:pPr>
    </w:p>
    <w:p w14:paraId="3C397C09" w14:textId="77777777" w:rsidR="00C74F85" w:rsidRPr="00C74F85" w:rsidRDefault="00C74F85">
      <w:pPr>
        <w:rPr>
          <w:rFonts w:ascii="Times New Roman" w:hAnsi="Times New Roman" w:cs="Times New Roman"/>
        </w:rPr>
      </w:pPr>
    </w:p>
    <w:sectPr w:rsidR="00C74F85" w:rsidRPr="00C74F85" w:rsidSect="0039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D9"/>
    <w:rsid w:val="00032A5B"/>
    <w:rsid w:val="000A23F0"/>
    <w:rsid w:val="001D4780"/>
    <w:rsid w:val="00390B22"/>
    <w:rsid w:val="00611FAC"/>
    <w:rsid w:val="007B689C"/>
    <w:rsid w:val="00C74F85"/>
    <w:rsid w:val="00CD5871"/>
    <w:rsid w:val="00F9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8F388"/>
  <w15:chartTrackingRefBased/>
  <w15:docId w15:val="{D043EFF2-D99C-C247-80B2-83BD6130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4F85"/>
    <w:rPr>
      <w:sz w:val="16"/>
      <w:szCs w:val="16"/>
    </w:rPr>
  </w:style>
  <w:style w:type="paragraph" w:styleId="CommentText">
    <w:name w:val="annotation text"/>
    <w:basedOn w:val="Normal"/>
    <w:link w:val="CommentTextChar"/>
    <w:uiPriority w:val="99"/>
    <w:semiHidden/>
    <w:unhideWhenUsed/>
    <w:rsid w:val="00C74F85"/>
    <w:rPr>
      <w:rFonts w:eastAsiaTheme="minorEastAsia"/>
      <w:sz w:val="20"/>
      <w:szCs w:val="20"/>
    </w:rPr>
  </w:style>
  <w:style w:type="character" w:customStyle="1" w:styleId="CommentTextChar">
    <w:name w:val="Comment Text Char"/>
    <w:basedOn w:val="DefaultParagraphFont"/>
    <w:link w:val="CommentText"/>
    <w:uiPriority w:val="99"/>
    <w:semiHidden/>
    <w:rsid w:val="00C74F85"/>
    <w:rPr>
      <w:rFonts w:eastAsiaTheme="minorEastAsia"/>
      <w:sz w:val="20"/>
      <w:szCs w:val="20"/>
    </w:rPr>
  </w:style>
  <w:style w:type="character" w:customStyle="1" w:styleId="normaltextrun">
    <w:name w:val="normaltextrun"/>
    <w:basedOn w:val="DefaultParagraphFont"/>
    <w:rsid w:val="00C74F85"/>
  </w:style>
  <w:style w:type="paragraph" w:customStyle="1" w:styleId="paragraph">
    <w:name w:val="paragraph"/>
    <w:basedOn w:val="Normal"/>
    <w:rsid w:val="00C74F85"/>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C7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3117</Words>
  <Characters>17773</Characters>
  <Application>Microsoft Office Word</Application>
  <DocSecurity>0</DocSecurity>
  <Lines>148</Lines>
  <Paragraphs>41</Paragraphs>
  <ScaleCrop>false</ScaleCrop>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Erica</dc:creator>
  <cp:keywords/>
  <dc:description/>
  <cp:lastModifiedBy>Johnson, Erica</cp:lastModifiedBy>
  <cp:revision>3</cp:revision>
  <dcterms:created xsi:type="dcterms:W3CDTF">2023-03-31T18:18:00Z</dcterms:created>
  <dcterms:modified xsi:type="dcterms:W3CDTF">2023-03-31T19:00:00Z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id="SSQ2OVmp"/&gt;&lt;style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