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da reunião realizada no dia 07/03/2016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Participantes: Eric, Fred, Mário, Miguel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Assunto: Desenvolvimento de um sistema para geração de métricas e cálculo de expansão urbana.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início da reunião, o Fred descreveu as necessidades que precisam ser atendidas pelo sistema a ser desenvolvido. Em resumo, o sistema deverá, a partir de imagens classificadas e vetores representando divisões político-administrativas, gerar imagens classificadas e mapas vetoriais contendo diversas métrias relacionadas . O sistema será entregue a partir de um instalador. Ficou acordado que o sistema desenvolvido deverá ser executado sem a necessidade de integrá-lo a qualquer sistema, sendo assim autocontido. Ainda assim, deverá ser possível integrá-lo ao TerraView através de um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Entrada do sistema: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Imagens classificadas contendo as classes área urbana, água e outros.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Mapas vetoriais com divisões politico-administrativas.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Coordenada indicando o centro da região urbana (prefeitura?)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Mapas contendo altimetria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Mapas contendo dados sobre população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Processamento: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primeiro processamento irá gerar imagens classificadas que conterão as seguinte classes: Urbano, Suburbano e Rural. O processamento se dá analisando a vizinhança de cada pixel de área construída. O tamanho da vizinhança (raio) é parametrizado. Desta forma, para cada pixel  de área construída, verifica-se a porcentagem vizinhos que também são área construída.</w:t>
      </w:r>
      <w:r w:rsidDel="00000000" w:rsidR="00000000" w:rsidRPr="00000000">
        <w:rPr>
          <w:color w:val="222222"/>
          <w:highlight w:val="white"/>
          <w:rtl w:val="0"/>
        </w:rPr>
        <w:t xml:space="preserve"> Se houver mais de 50% construídos, reclassifica-se o pixel analisado para Urbano. Se houver entre 50 e 10%, reclassifica-se para Suburbano, e se houver menos de 10% reclassifica-se para Rural.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Outro processamento será baseado no overlay entre as imagens classificadas nos diferentes momentos, buscando classificá-las de acordo com a expansão das áreas urbanas.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terceiro processamento será uma análise baseada em regiões que irá calcular um conjunto de métricas a partir das imagens classificadas.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Saída: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Imagens classificadas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Mapa Vetorial contendo métricas calculadas a partir da imagem reclassificada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Fred ficou de enviar ao Mário e ao Eric dos dados de entrada para serem utilizados nos testes.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Há ainda a necessidade de se definir o nome da ferramenta. Também é necessário definir os “headers” com as informações de projeto/licenças para colocar nos arquivos de código do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header de um arquivo da terralib.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/*  Copyright (C) 2011-2012 National Institute For Space Research (INPE) - Brazil.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This file is part of the TerraLib - a Framework for building GIS enabled applications.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TerraLib is free software: you can redistribute it and/or modify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it under the terms of the GNU Lesser General Public License as published by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the Free Software Foundation, either version 3 of the License,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or (at your option) any later version.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TerraLib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GNU Lesser General Public License for more details.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You should have received a copy of the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along with TerraLib. See COPYING. If not, write 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TerraLib Team at &lt;terralib-team@terralib.org&gt;.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