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XCorp Deal Memo</w:t>
      </w:r>
    </w:p>
    <w:p>
      <w:r>
        <w:t>Target: XCorp (mid-market SaaS)</w:t>
      </w:r>
    </w:p>
    <w:p>
      <w:r>
        <w:t>Recommendation: Proceed cautiously</w:t>
      </w:r>
    </w:p>
    <w:p>
      <w:r>
        <w:t>Key Risks:</w:t>
        <w:br/>
        <w:t>- Churn spikes in Q2 unexplained</w:t>
        <w:br/>
        <w:t>- Ops systems outdated; integration may be delayed</w:t>
        <w:br/>
        <w:t>- Employee turnover high; cultural assessment incomplete</w:t>
        <w:br/>
        <w:t>- Manual reconciliations not documented</w:t>
      </w:r>
    </w:p>
    <w:p>
      <w:r>
        <w:t>Integration Notes:</w:t>
        <w:br/>
        <w:t>- Onboarding plan exists but no historical success metrics</w:t>
        <w:br/>
        <w:t>- Some critical workflows undocumented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