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Times New Roman" w:hAnsi="Times New Roman"/>
          <w:b/>
          <w:i w:val="0"/>
          <w:sz w:val="28"/>
        </w:rPr>
        <w:t>BUKTI DUKUNG SUMBER DAYA INOVASI</w:t>
      </w:r>
    </w:p>
    <w:p>
      <w:pPr>
        <w:spacing w:before="0" w:after="40"/>
        <w:jc w:val="left"/>
      </w:pPr>
      <w:r>
        <w:rPr>
          <w:rFonts w:ascii="Times New Roman" w:hAnsi="Times New Roman"/>
          <w:b/>
          <w:i w:val="0"/>
          <w:sz w:val="24"/>
        </w:rPr>
        <w:t>Judul Inovasi:</w:t>
        <w:br/>
      </w:r>
      <w:r>
        <w:rPr>
          <w:rFonts w:ascii="Times New Roman" w:hAnsi="Times New Roman"/>
          <w:b/>
          <w:sz w:val="24"/>
        </w:rPr>
        <w:t xml:space="preserve">ANTRI-CENGKEH </w:t>
      </w:r>
      <w:r>
        <w:rPr>
          <w:rFonts w:ascii="Times New Roman" w:hAnsi="Times New Roman"/>
          <w:sz w:val="24"/>
        </w:rPr>
        <w:t>(Antrian Terpadu Real-time Informatif — Cepat Efisien Nomor Gilirannya Kiosk Elektronik Harian)</w:t>
      </w:r>
    </w:p>
    <w:p>
      <w:pPr>
        <w:spacing w:before="80" w:after="80"/>
        <w:pBdr>
          <w:bottom w:val="single" w:sz="6" w:space="1" w:color="000000"/>
        </w:pBdr>
      </w:pPr>
    </w:p>
    <w:p>
      <w:pPr>
        <w:spacing w:before="200" w:after="80"/>
        <w:jc w:val="left"/>
      </w:pPr>
      <w:r>
        <w:rPr>
          <w:rFonts w:ascii="Times New Roman" w:hAnsi="Times New Roman"/>
          <w:b/>
          <w:i w:val="0"/>
          <w:sz w:val="24"/>
        </w:rPr>
        <w:t>1. Ringkasan Inovasi</w:t>
      </w:r>
    </w:p>
    <w:p>
      <w:pPr>
        <w:spacing w:before="0" w:after="120"/>
        <w:ind w:firstLine="709"/>
        <w:jc w:val="both"/>
      </w:pPr>
      <w:r>
        <w:rPr>
          <w:rFonts w:ascii="Times New Roman" w:hAnsi="Times New Roman"/>
          <w:b w:val="0"/>
          <w:i w:val="0"/>
          <w:sz w:val="24"/>
        </w:rPr>
        <w:t>ANTRI-CENGKEH adalah sistem antrian digital terpadu untuk mempermudah pengelolaan antrian, pencatatan kunjungan, serta monitoring pelayanan di Pelayanan Statistik Terpadu (PST) BPS Kabupaten Tolitoli. Inovasi ini bertujuan untuk meningkatkan efisiensi pelayanan, ketertiban antrian, dan akuntabilitas pelaporan harian.</w:t>
      </w:r>
    </w:p>
    <w:p>
      <w:pPr>
        <w:spacing w:before="80" w:after="80"/>
        <w:pBdr>
          <w:bottom w:val="single" w:sz="6" w:space="1" w:color="000000"/>
        </w:pBdr>
      </w:pPr>
    </w:p>
    <w:p>
      <w:pPr>
        <w:spacing w:before="200" w:after="80"/>
        <w:jc w:val="left"/>
      </w:pPr>
      <w:r>
        <w:rPr>
          <w:rFonts w:ascii="Times New Roman" w:hAnsi="Times New Roman"/>
          <w:b/>
          <w:i w:val="0"/>
          <w:sz w:val="24"/>
        </w:rPr>
        <w:t>2. Sumber Daya yang Digunakan</w:t>
      </w:r>
    </w:p>
    <w:tbl>
      <w:tblPr>
        <w:tblStyle w:val="TableGrid"/>
        <w:tblW w:type="auto" w:w="0"/>
        <w:tblLook w:firstColumn="1" w:firstRow="1" w:lastColumn="0" w:lastRow="0" w:noHBand="0" w:noVBand="1" w:val="04A0"/>
      </w:tblPr>
      <w:tblGrid>
        <w:gridCol w:w="4135"/>
        <w:gridCol w:w="4135"/>
      </w:tblGrid>
      <w:tr>
        <w:tc>
          <w:tcPr>
            <w:tcW w:type="dxa" w:w="2551"/>
          </w:tcPr>
          <w:p>
            <w:pPr>
              <w:jc w:val="center"/>
            </w:pPr>
            <w:r>
              <w:rPr>
                <w:rFonts w:ascii="Times New Roman" w:hAnsi="Times New Roman"/>
                <w:b/>
                <w:sz w:val="22"/>
              </w:rPr>
              <w:t>Jenis Sumber Daya</w:t>
            </w:r>
          </w:p>
        </w:tc>
        <w:tc>
          <w:tcPr>
            <w:tcW w:type="dxa" w:w="6520"/>
          </w:tcPr>
          <w:p>
            <w:pPr>
              <w:jc w:val="center"/>
            </w:pPr>
            <w:r>
              <w:rPr>
                <w:rFonts w:ascii="Times New Roman" w:hAnsi="Times New Roman"/>
                <w:b/>
                <w:sz w:val="22"/>
              </w:rPr>
              <w:t>Deskripsi</w:t>
            </w:r>
          </w:p>
        </w:tc>
      </w:tr>
      <w:tr>
        <w:tc>
          <w:tcPr>
            <w:tcW w:type="dxa" w:w="2551"/>
          </w:tcPr>
          <w:p>
            <w:pPr>
              <w:jc w:val="left"/>
            </w:pPr>
            <w:r>
              <w:rPr>
                <w:rFonts w:ascii="Times New Roman" w:hAnsi="Times New Roman"/>
                <w:b/>
                <w:sz w:val="22"/>
              </w:rPr>
              <w:t>SDM</w:t>
            </w:r>
          </w:p>
        </w:tc>
        <w:tc>
          <w:tcPr>
            <w:tcW w:type="dxa" w:w="6520"/>
          </w:tcPr>
          <w:p>
            <w:pPr>
              <w:jc w:val="left"/>
            </w:pPr>
            <w:r>
              <w:rPr>
                <w:rFonts w:ascii="Times New Roman" w:hAnsi="Times New Roman"/>
                <w:sz w:val="22"/>
              </w:rPr>
              <w:t>Tim pengembang terdiri dari pegawai IPDS, operator PST, dan koordinator inovasi BPS Kabupaten Tolitoli.</w:t>
            </w:r>
          </w:p>
        </w:tc>
      </w:tr>
      <w:tr>
        <w:tc>
          <w:tcPr>
            <w:tcW w:type="dxa" w:w="2551"/>
          </w:tcPr>
          <w:p>
            <w:pPr>
              <w:jc w:val="left"/>
            </w:pPr>
            <w:r>
              <w:rPr>
                <w:rFonts w:ascii="Times New Roman" w:hAnsi="Times New Roman"/>
                <w:b/>
                <w:sz w:val="22"/>
              </w:rPr>
              <w:t>Perangkat Lunak</w:t>
            </w:r>
          </w:p>
        </w:tc>
        <w:tc>
          <w:tcPr>
            <w:tcW w:type="dxa" w:w="6520"/>
          </w:tcPr>
          <w:p>
            <w:pPr>
              <w:jc w:val="left"/>
            </w:pPr>
            <w:r>
              <w:rPr>
                <w:rFonts w:ascii="Times New Roman" w:hAnsi="Times New Roman"/>
                <w:sz w:val="22"/>
              </w:rPr>
              <w:t>HTML5, CSS3, JavaScript ES6+ (gratis), Browser Chrome/Edge (gratis), Visual Studio Code (gratis).</w:t>
            </w:r>
          </w:p>
        </w:tc>
      </w:tr>
      <w:tr>
        <w:tc>
          <w:tcPr>
            <w:tcW w:type="dxa" w:w="2551"/>
          </w:tcPr>
          <w:p>
            <w:pPr>
              <w:jc w:val="left"/>
            </w:pPr>
            <w:r>
              <w:rPr>
                <w:rFonts w:ascii="Times New Roman" w:hAnsi="Times New Roman"/>
                <w:b/>
                <w:sz w:val="22"/>
              </w:rPr>
              <w:t>Perangkat Keras</w:t>
            </w:r>
          </w:p>
        </w:tc>
        <w:tc>
          <w:tcPr>
            <w:tcW w:type="dxa" w:w="6520"/>
          </w:tcPr>
          <w:p>
            <w:pPr>
              <w:jc w:val="left"/>
            </w:pPr>
            <w:r>
              <w:rPr>
                <w:rFonts w:ascii="Times New Roman" w:hAnsi="Times New Roman"/>
                <w:sz w:val="22"/>
              </w:rPr>
              <w:t>Laptop/PC kerja, tablet atau layar sentuh untuk kiosk antrian, monitor tambahan untuk layar antrian.</w:t>
            </w:r>
          </w:p>
        </w:tc>
      </w:tr>
      <w:tr>
        <w:tc>
          <w:tcPr>
            <w:tcW w:type="dxa" w:w="2551"/>
          </w:tcPr>
          <w:p>
            <w:pPr>
              <w:jc w:val="left"/>
            </w:pPr>
            <w:r>
              <w:rPr>
                <w:rFonts w:ascii="Times New Roman" w:hAnsi="Times New Roman"/>
                <w:b/>
                <w:sz w:val="22"/>
              </w:rPr>
              <w:t>Anggaran</w:t>
            </w:r>
          </w:p>
        </w:tc>
        <w:tc>
          <w:tcPr>
            <w:tcW w:type="dxa" w:w="6520"/>
          </w:tcPr>
          <w:p>
            <w:pPr>
              <w:jc w:val="left"/>
            </w:pPr>
            <w:r>
              <w:rPr>
                <w:rFonts w:ascii="Times New Roman" w:hAnsi="Times New Roman"/>
                <w:sz w:val="22"/>
              </w:rPr>
              <w:t>Non-anggaran (seluruh proses dilakukan dengan sumber daya internal, tanpa biaya tambahan).</w:t>
            </w:r>
          </w:p>
        </w:tc>
      </w:tr>
    </w:tbl>
    <w:p/>
    <w:p>
      <w:pPr>
        <w:spacing w:before="80" w:after="80"/>
        <w:pBdr>
          <w:bottom w:val="single" w:sz="6" w:space="1" w:color="000000"/>
        </w:pBdr>
      </w:pPr>
    </w:p>
    <w:p>
      <w:pPr>
        <w:spacing w:before="200" w:after="80"/>
        <w:jc w:val="left"/>
      </w:pPr>
      <w:r>
        <w:rPr>
          <w:rFonts w:ascii="Times New Roman" w:hAnsi="Times New Roman"/>
          <w:b/>
          <w:i w:val="0"/>
          <w:sz w:val="24"/>
        </w:rPr>
        <w:t>3. Bukti Pendukung</w:t>
      </w:r>
    </w:p>
    <w:p>
      <w:pPr>
        <w:spacing w:before="80" w:after="80"/>
        <w:jc w:val="left"/>
      </w:pPr>
      <w:r>
        <w:rPr>
          <w:rFonts w:ascii="Times New Roman" w:hAnsi="Times New Roman"/>
          <w:b/>
          <w:i w:val="0"/>
          <w:sz w:val="24"/>
        </w:rPr>
        <w:t>a. Foto/Video Dokumentasi</w:t>
      </w:r>
    </w:p>
    <w:p>
      <w:pPr>
        <w:spacing w:before="0" w:after="120"/>
        <w:ind w:firstLine="709"/>
        <w:jc w:val="both"/>
      </w:pPr>
      <w:r>
        <w:rPr>
          <w:rFonts w:ascii="Times New Roman" w:hAnsi="Times New Roman"/>
          <w:b w:val="0"/>
          <w:i w:val="0"/>
          <w:sz w:val="24"/>
        </w:rPr>
        <w:t>Visualisasi proses kerja sistem ANTRI-CENGKEH yang digunakan di lingkungan kantor, termasuk demo kiosk pengambilan nomor, layar antrian, dashboard petugas, dan panel admin.</w:t>
      </w:r>
    </w:p>
    <w:p>
      <w:pPr>
        <w:spacing w:before="80" w:after="80"/>
        <w:jc w:val="left"/>
      </w:pPr>
      <w:r>
        <w:rPr>
          <w:rFonts w:ascii="Times New Roman" w:hAnsi="Times New Roman"/>
          <w:b/>
          <w:i w:val="0"/>
          <w:sz w:val="24"/>
        </w:rPr>
        <w:t>b. Dokumen Kerja dan Monitoring</w:t>
      </w:r>
    </w:p>
    <w:p>
      <w:pPr>
        <w:spacing w:before="0" w:after="120"/>
        <w:ind w:firstLine="709"/>
        <w:jc w:val="both"/>
      </w:pPr>
      <w:r>
        <w:rPr>
          <w:rFonts w:ascii="Times New Roman" w:hAnsi="Times New Roman"/>
          <w:b w:val="0"/>
          <w:i w:val="0"/>
          <w:sz w:val="24"/>
        </w:rPr>
        <w:t>File sistem antrian digital (index.html, display.html, officer.html, admin.html, js/state.js), laporan CSV antrian harian, dan panduan penggunaan sistem.</w:t>
      </w:r>
    </w:p>
    <w:p>
      <w:pPr>
        <w:spacing w:before="80" w:after="80"/>
        <w:pBdr>
          <w:bottom w:val="single" w:sz="6" w:space="1" w:color="000000"/>
        </w:pBdr>
      </w:pPr>
    </w:p>
    <w:p>
      <w:pPr>
        <w:spacing w:before="200" w:after="80"/>
        <w:jc w:val="left"/>
      </w:pPr>
      <w:r>
        <w:rPr>
          <w:rFonts w:ascii="Times New Roman" w:hAnsi="Times New Roman"/>
          <w:b/>
          <w:i w:val="0"/>
          <w:sz w:val="24"/>
        </w:rPr>
        <w:t>4. Keterangan Peran Sumber Daya</w:t>
      </w:r>
    </w:p>
    <w:tbl>
      <w:tblPr>
        <w:tblStyle w:val="TableGrid"/>
        <w:tblW w:type="auto" w:w="0"/>
        <w:tblLook w:firstColumn="1" w:firstRow="1" w:lastColumn="0" w:lastRow="0" w:noHBand="0" w:noVBand="1" w:val="04A0"/>
      </w:tblPr>
      <w:tblGrid>
        <w:gridCol w:w="4135"/>
        <w:gridCol w:w="4135"/>
      </w:tblGrid>
      <w:tr>
        <w:tc>
          <w:tcPr>
            <w:tcW w:type="dxa" w:w="2835"/>
          </w:tcPr>
          <w:p>
            <w:pPr>
              <w:jc w:val="center"/>
            </w:pPr>
            <w:r>
              <w:rPr>
                <w:rFonts w:ascii="Times New Roman" w:hAnsi="Times New Roman"/>
                <w:b/>
                <w:sz w:val="22"/>
              </w:rPr>
              <w:t>Nama / Jabatan</w:t>
            </w:r>
          </w:p>
        </w:tc>
        <w:tc>
          <w:tcPr>
            <w:tcW w:type="dxa" w:w="6236"/>
          </w:tcPr>
          <w:p>
            <w:pPr>
              <w:jc w:val="center"/>
            </w:pPr>
            <w:r>
              <w:rPr>
                <w:rFonts w:ascii="Times New Roman" w:hAnsi="Times New Roman"/>
                <w:b/>
                <w:sz w:val="22"/>
              </w:rPr>
              <w:t>Peran</w:t>
            </w:r>
          </w:p>
        </w:tc>
      </w:tr>
      <w:tr>
        <w:tc>
          <w:tcPr>
            <w:tcW w:type="dxa" w:w="2835"/>
          </w:tcPr>
          <w:p>
            <w:pPr>
              <w:jc w:val="left"/>
            </w:pPr>
            <w:r>
              <w:rPr>
                <w:rFonts w:ascii="Times New Roman" w:hAnsi="Times New Roman"/>
                <w:sz w:val="22"/>
              </w:rPr>
              <w:t>Petugas Layanan PST</w:t>
            </w:r>
          </w:p>
        </w:tc>
        <w:tc>
          <w:tcPr>
            <w:tcW w:type="dxa" w:w="6236"/>
          </w:tcPr>
          <w:p>
            <w:pPr>
              <w:jc w:val="left"/>
            </w:pPr>
            <w:r>
              <w:rPr>
                <w:rFonts w:ascii="Times New Roman" w:hAnsi="Times New Roman"/>
                <w:sz w:val="22"/>
              </w:rPr>
              <w:t>Mengoperasikan dashboard antrian, memanggil dan mengelola antrian pengunjung PST.</w:t>
            </w:r>
          </w:p>
        </w:tc>
      </w:tr>
      <w:tr>
        <w:tc>
          <w:tcPr>
            <w:tcW w:type="dxa" w:w="2835"/>
          </w:tcPr>
          <w:p>
            <w:pPr>
              <w:jc w:val="left"/>
            </w:pPr>
            <w:r>
              <w:rPr>
                <w:rFonts w:ascii="Times New Roman" w:hAnsi="Times New Roman"/>
                <w:sz w:val="22"/>
              </w:rPr>
              <w:t>Tim IPDS</w:t>
            </w:r>
          </w:p>
        </w:tc>
        <w:tc>
          <w:tcPr>
            <w:tcW w:type="dxa" w:w="6236"/>
          </w:tcPr>
          <w:p>
            <w:pPr>
              <w:jc w:val="left"/>
            </w:pPr>
            <w:r>
              <w:rPr>
                <w:rFonts w:ascii="Times New Roman" w:hAnsi="Times New Roman"/>
                <w:sz w:val="22"/>
              </w:rPr>
              <w:t>Pengembang dan pemelihara sistem ANTRI-CENGKEH.</w:t>
            </w:r>
          </w:p>
        </w:tc>
      </w:tr>
      <w:tr>
        <w:tc>
          <w:tcPr>
            <w:tcW w:type="dxa" w:w="2835"/>
          </w:tcPr>
          <w:p>
            <w:pPr>
              <w:jc w:val="left"/>
            </w:pPr>
            <w:r>
              <w:rPr>
                <w:rFonts w:ascii="Times New Roman" w:hAnsi="Times New Roman"/>
                <w:sz w:val="22"/>
              </w:rPr>
              <w:t>Koordinator Fungsional</w:t>
            </w:r>
          </w:p>
        </w:tc>
        <w:tc>
          <w:tcPr>
            <w:tcW w:type="dxa" w:w="6236"/>
          </w:tcPr>
          <w:p>
            <w:pPr>
              <w:jc w:val="left"/>
            </w:pPr>
            <w:r>
              <w:rPr>
                <w:rFonts w:ascii="Times New Roman" w:hAnsi="Times New Roman"/>
                <w:sz w:val="22"/>
              </w:rPr>
              <w:t>Monitoring realisasi antrian dan evaluasi harian serta laporan mingguan kepada pimpinan.</w:t>
            </w:r>
          </w:p>
        </w:tc>
      </w:tr>
    </w:tbl>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