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rFonts w:ascii="Times New Roman" w:hAnsi="Times New Roman"/>
          <w:b/>
          <w:i w:val="0"/>
          <w:sz w:val="28"/>
        </w:rPr>
        <w:t>BUKTI DUKUNG POTENSI REPLIKASI INOVASI</w:t>
      </w:r>
    </w:p>
    <w:p>
      <w:pPr>
        <w:spacing w:before="0" w:after="40"/>
        <w:jc w:val="left"/>
      </w:pPr>
      <w:r>
        <w:rPr>
          <w:rFonts w:ascii="Times New Roman" w:hAnsi="Times New Roman"/>
          <w:b/>
          <w:i w:val="0"/>
          <w:sz w:val="24"/>
        </w:rPr>
        <w:t>Judul Inovasi:</w:t>
      </w:r>
    </w:p>
    <w:p>
      <w:pPr>
        <w:spacing w:before="0" w:after="40"/>
        <w:jc w:val="left"/>
      </w:pPr>
      <w:r>
        <w:rPr>
          <w:rFonts w:ascii="Times New Roman" w:hAnsi="Times New Roman"/>
          <w:b/>
          <w:i w:val="0"/>
          <w:sz w:val="24"/>
        </w:rPr>
        <w:t>ANTRI-CENGKEH</w:t>
      </w:r>
    </w:p>
    <w:p>
      <w:pPr>
        <w:spacing w:before="0" w:after="120"/>
        <w:jc w:val="left"/>
      </w:pPr>
      <w:r>
        <w:rPr>
          <w:rFonts w:ascii="Times New Roman" w:hAnsi="Times New Roman"/>
          <w:b w:val="0"/>
          <w:i w:val="0"/>
          <w:sz w:val="24"/>
        </w:rPr>
        <w:t>(Antrian Terpadu Real-time Informatif — Cepat Efisien Nomor Gilirannya Kiosk Elektronik Harian)</w:t>
      </w:r>
    </w:p>
    <w:p>
      <w:pPr>
        <w:spacing w:before="80" w:after="80"/>
        <w:pBdr>
          <w:bottom w:val="single" w:sz="6" w:space="1" w:color="000000"/>
        </w:pBdr>
      </w:pPr>
    </w:p>
    <w:p>
      <w:pPr>
        <w:spacing w:before="200" w:after="80"/>
        <w:jc w:val="left"/>
      </w:pPr>
      <w:r>
        <w:rPr>
          <w:rFonts w:ascii="Times New Roman" w:hAnsi="Times New Roman"/>
          <w:b/>
          <w:i w:val="0"/>
          <w:sz w:val="24"/>
        </w:rPr>
        <w:t>1. Deskripsi Singkat Inovasi</w:t>
      </w:r>
    </w:p>
    <w:p>
      <w:pPr>
        <w:spacing w:before="0" w:after="120"/>
        <w:ind w:firstLine="709"/>
        <w:jc w:val="both"/>
      </w:pPr>
      <w:r>
        <w:rPr>
          <w:rFonts w:ascii="Times New Roman" w:hAnsi="Times New Roman"/>
          <w:b w:val="0"/>
          <w:i w:val="0"/>
          <w:sz w:val="24"/>
        </w:rPr>
        <w:t>ANTRI-CENGKEH merupakan sistem antrian digital terpadu untuk pengelolaan antrian layanan di Pelayanan Statistik Terpadu (PST) BPS Kabupaten Tolitoli. Sistem ini dibangun menggunakan teknologi web (HTML5, CSS3, JavaScript) yang berjalan pada jaringan lokal kantor, memungkinkan efisiensi operasional tanpa memerlukan infrastruktur teknologi canggih maupun koneksi internet.</w:t>
      </w:r>
    </w:p>
    <w:p>
      <w:pPr>
        <w:spacing w:before="80" w:after="80"/>
        <w:pBdr>
          <w:bottom w:val="single" w:sz="6" w:space="1" w:color="000000"/>
        </w:pBdr>
      </w:pPr>
    </w:p>
    <w:p>
      <w:pPr>
        <w:spacing w:before="200" w:after="80"/>
        <w:jc w:val="left"/>
      </w:pPr>
      <w:r>
        <w:rPr>
          <w:rFonts w:ascii="Times New Roman" w:hAnsi="Times New Roman"/>
          <w:b/>
          <w:i w:val="0"/>
          <w:sz w:val="24"/>
        </w:rPr>
        <w:t>2. Potensi Replikasi Inovasi</w:t>
      </w:r>
    </w:p>
    <w:p>
      <w:pPr>
        <w:spacing w:before="0" w:after="80"/>
        <w:jc w:val="left"/>
      </w:pPr>
      <w:r>
        <w:rPr>
          <w:rFonts w:ascii="Times New Roman" w:hAnsi="Times New Roman"/>
          <w:b w:val="0"/>
          <w:i w:val="0"/>
          <w:sz w:val="24"/>
        </w:rPr>
        <w:t>Inovasi ini memiliki potensi replikasi yang tinggi karena:</w:t>
      </w:r>
    </w:p>
    <w:tbl>
      <w:tblPr>
        <w:tblStyle w:val="TableGrid"/>
        <w:tblW w:type="auto" w:w="0"/>
        <w:tblLook w:firstColumn="1" w:firstRow="1" w:lastColumn="0" w:lastRow="0" w:noHBand="0" w:noVBand="1" w:val="04A0"/>
      </w:tblPr>
      <w:tblGrid>
        <w:gridCol w:w="4135"/>
        <w:gridCol w:w="4135"/>
      </w:tblGrid>
      <w:tr>
        <w:tc>
          <w:tcPr>
            <w:tcW w:type="dxa" w:w="2835"/>
          </w:tcPr>
          <w:p>
            <w:pPr>
              <w:jc w:val="center"/>
            </w:pPr>
            <w:r>
              <w:rPr>
                <w:rFonts w:ascii="Times New Roman" w:hAnsi="Times New Roman"/>
                <w:b/>
                <w:sz w:val="22"/>
              </w:rPr>
              <w:t>Aspek Potensi</w:t>
            </w:r>
          </w:p>
        </w:tc>
        <w:tc>
          <w:tcPr>
            <w:tcW w:type="dxa" w:w="6236"/>
          </w:tcPr>
          <w:p>
            <w:pPr>
              <w:jc w:val="center"/>
            </w:pPr>
            <w:r>
              <w:rPr>
                <w:rFonts w:ascii="Times New Roman" w:hAnsi="Times New Roman"/>
                <w:b/>
                <w:sz w:val="22"/>
              </w:rPr>
              <w:t>Penjelasan</w:t>
            </w:r>
          </w:p>
        </w:tc>
      </w:tr>
      <w:tr>
        <w:tc>
          <w:tcPr>
            <w:tcW w:type="dxa" w:w="2835"/>
          </w:tcPr>
          <w:p>
            <w:pPr>
              <w:jc w:val="left"/>
            </w:pPr>
            <w:r>
              <w:rPr>
                <w:rFonts w:ascii="Times New Roman" w:hAnsi="Times New Roman"/>
                <w:b/>
                <w:sz w:val="22"/>
              </w:rPr>
              <w:t>Sederhana &amp; Mudah Diterapkan</w:t>
            </w:r>
          </w:p>
        </w:tc>
        <w:tc>
          <w:tcPr>
            <w:tcW w:type="dxa" w:w="6236"/>
          </w:tcPr>
          <w:p>
            <w:pPr>
              <w:jc w:val="left"/>
            </w:pPr>
            <w:r>
              <w:rPr>
                <w:rFonts w:ascii="Times New Roman" w:hAnsi="Times New Roman"/>
                <w:sz w:val="22"/>
              </w:rPr>
              <w:t>Menggunakan teknologi web terbuka yang umum tersedia dan dapat berjalan di semua perangkat komputer modern tanpa instalasi khusus.</w:t>
            </w:r>
          </w:p>
        </w:tc>
      </w:tr>
      <w:tr>
        <w:tc>
          <w:tcPr>
            <w:tcW w:type="dxa" w:w="2835"/>
          </w:tcPr>
          <w:p>
            <w:pPr>
              <w:jc w:val="left"/>
            </w:pPr>
            <w:r>
              <w:rPr>
                <w:rFonts w:ascii="Times New Roman" w:hAnsi="Times New Roman"/>
                <w:b/>
                <w:sz w:val="22"/>
              </w:rPr>
              <w:t>Dokumentasi Lengkap</w:t>
            </w:r>
          </w:p>
        </w:tc>
        <w:tc>
          <w:tcPr>
            <w:tcW w:type="dxa" w:w="6236"/>
          </w:tcPr>
          <w:p>
            <w:pPr>
              <w:jc w:val="left"/>
            </w:pPr>
            <w:r>
              <w:rPr>
                <w:rFonts w:ascii="Times New Roman" w:hAnsi="Times New Roman"/>
                <w:sz w:val="22"/>
              </w:rPr>
              <w:t>Tersedia file sistem siap pakai, panduan penggunaan langkah demi langkah, dan SOP yang dapat langsung dibagikan.</w:t>
            </w:r>
          </w:p>
        </w:tc>
      </w:tr>
      <w:tr>
        <w:tc>
          <w:tcPr>
            <w:tcW w:type="dxa" w:w="2835"/>
          </w:tcPr>
          <w:p>
            <w:pPr>
              <w:jc w:val="left"/>
            </w:pPr>
            <w:r>
              <w:rPr>
                <w:rFonts w:ascii="Times New Roman" w:hAnsi="Times New Roman"/>
                <w:b/>
                <w:sz w:val="22"/>
              </w:rPr>
              <w:t>Skalabilitas Tinggi</w:t>
            </w:r>
          </w:p>
        </w:tc>
        <w:tc>
          <w:tcPr>
            <w:tcW w:type="dxa" w:w="6236"/>
          </w:tcPr>
          <w:p>
            <w:pPr>
              <w:jc w:val="left"/>
            </w:pPr>
            <w:r>
              <w:rPr>
                <w:rFonts w:ascii="Times New Roman" w:hAnsi="Times New Roman"/>
                <w:sz w:val="22"/>
              </w:rPr>
              <w:t>Dapat digunakan di seluruh unit kerja BPS Kabupaten/Kota di Indonesia, bahkan instansi pemerintah non-BPS.</w:t>
            </w:r>
          </w:p>
        </w:tc>
      </w:tr>
      <w:tr>
        <w:tc>
          <w:tcPr>
            <w:tcW w:type="dxa" w:w="2835"/>
          </w:tcPr>
          <w:p>
            <w:pPr>
              <w:jc w:val="left"/>
            </w:pPr>
            <w:r>
              <w:rPr>
                <w:rFonts w:ascii="Times New Roman" w:hAnsi="Times New Roman"/>
                <w:b/>
                <w:sz w:val="22"/>
              </w:rPr>
              <w:t>Fleksibel &amp; Adaptif</w:t>
            </w:r>
          </w:p>
        </w:tc>
        <w:tc>
          <w:tcPr>
            <w:tcW w:type="dxa" w:w="6236"/>
          </w:tcPr>
          <w:p>
            <w:pPr>
              <w:jc w:val="left"/>
            </w:pPr>
            <w:r>
              <w:rPr>
                <w:rFonts w:ascii="Times New Roman" w:hAnsi="Times New Roman"/>
                <w:sz w:val="22"/>
              </w:rPr>
              <w:t>Sistem dapat dimodifikasi sesuai kebutuhan instansi (penambahan jenis layanan, pengaturan tampilan, dll).</w:t>
            </w:r>
          </w:p>
        </w:tc>
      </w:tr>
      <w:tr>
        <w:tc>
          <w:tcPr>
            <w:tcW w:type="dxa" w:w="2835"/>
          </w:tcPr>
          <w:p>
            <w:pPr>
              <w:jc w:val="left"/>
            </w:pPr>
            <w:r>
              <w:rPr>
                <w:rFonts w:ascii="Times New Roman" w:hAnsi="Times New Roman"/>
                <w:b/>
                <w:sz w:val="22"/>
              </w:rPr>
              <w:t>Tanpa Biaya Tambahan</w:t>
            </w:r>
          </w:p>
        </w:tc>
        <w:tc>
          <w:tcPr>
            <w:tcW w:type="dxa" w:w="6236"/>
          </w:tcPr>
          <w:p>
            <w:pPr>
              <w:jc w:val="left"/>
            </w:pPr>
            <w:r>
              <w:rPr>
                <w:rFonts w:ascii="Times New Roman" w:hAnsi="Times New Roman"/>
                <w:sz w:val="22"/>
              </w:rPr>
              <w:t>Tidak membutuhkan anggaran khusus karena memanfaatkan perangkat dan sumber daya internal yang sudah ada.</w:t>
            </w:r>
          </w:p>
        </w:tc>
      </w:tr>
    </w:tbl>
    <w:p/>
    <w:p>
      <w:pPr>
        <w:spacing w:before="80" w:after="80"/>
        <w:pBdr>
          <w:bottom w:val="single" w:sz="6" w:space="1" w:color="000000"/>
        </w:pBdr>
      </w:pPr>
    </w:p>
    <w:p>
      <w:pPr>
        <w:spacing w:before="200" w:after="80"/>
        <w:jc w:val="left"/>
      </w:pPr>
      <w:r>
        <w:rPr>
          <w:rFonts w:ascii="Times New Roman" w:hAnsi="Times New Roman"/>
          <w:b/>
          <w:i w:val="0"/>
          <w:sz w:val="24"/>
        </w:rPr>
        <w:t>3. Bukti Kesiapan Replikasi</w:t>
      </w:r>
    </w:p>
    <w:p>
      <w:pPr>
        <w:spacing w:before="40" w:after="40"/>
        <w:ind w:left="425"/>
      </w:pPr>
      <w:r>
        <w:rPr>
          <w:rFonts w:ascii="Times New Roman" w:hAnsi="Times New Roman"/>
          <w:b/>
          <w:sz w:val="24"/>
        </w:rPr>
        <w:t xml:space="preserve">•  File Sistem Siap Pakai: </w:t>
      </w:r>
      <w:r>
        <w:rPr>
          <w:rFonts w:ascii="Times New Roman" w:hAnsi="Times New Roman"/>
          <w:sz w:val="24"/>
        </w:rPr>
        <w:t>File ANTRI-CENGKEH (index.html, display.html, officer.html, admin.html, js/state.js) telah disusun dengan struktur siap pakai.</w:t>
      </w:r>
    </w:p>
    <w:p>
      <w:pPr>
        <w:spacing w:before="40" w:after="40"/>
        <w:ind w:left="425"/>
      </w:pPr>
      <w:r>
        <w:rPr>
          <w:rFonts w:ascii="Times New Roman" w:hAnsi="Times New Roman"/>
          <w:b/>
          <w:sz w:val="24"/>
        </w:rPr>
        <w:t xml:space="preserve">•  Panduan Penggunaan: </w:t>
      </w:r>
      <w:r>
        <w:rPr>
          <w:rFonts w:ascii="Times New Roman" w:hAnsi="Times New Roman"/>
          <w:sz w:val="24"/>
        </w:rPr>
        <w:t>Tersedia panduan langkah demi langkah untuk implementasi sistem di unit kerja lain.</w:t>
      </w:r>
    </w:p>
    <w:p>
      <w:pPr>
        <w:spacing w:before="40" w:after="40"/>
        <w:ind w:left="425"/>
      </w:pPr>
      <w:r>
        <w:rPr>
          <w:rFonts w:ascii="Times New Roman" w:hAnsi="Times New Roman"/>
          <w:b/>
          <w:sz w:val="24"/>
        </w:rPr>
        <w:t xml:space="preserve">•  Video Tutorial: </w:t>
      </w:r>
      <w:r>
        <w:rPr>
          <w:rFonts w:ascii="Times New Roman" w:hAnsi="Times New Roman"/>
          <w:sz w:val="24"/>
        </w:rPr>
        <w:t>Dokumentasi video penggunaan sistem untuk membantu proses sosialisasi dan replikasi.</w:t>
      </w:r>
    </w:p>
    <w:p>
      <w:pPr>
        <w:spacing w:before="40" w:after="40"/>
        <w:ind w:left="425"/>
      </w:pPr>
      <w:r>
        <w:rPr>
          <w:rFonts w:ascii="Times New Roman" w:hAnsi="Times New Roman"/>
          <w:b/>
          <w:sz w:val="24"/>
        </w:rPr>
        <w:t xml:space="preserve">•  Komitmen Tim: </w:t>
      </w:r>
      <w:r>
        <w:rPr>
          <w:rFonts w:ascii="Times New Roman" w:hAnsi="Times New Roman"/>
          <w:sz w:val="24"/>
        </w:rPr>
        <w:t>Tim inovator siap mendampingi proses replikasi di satuan kerja lain.</w:t>
      </w:r>
    </w:p>
    <w:p>
      <w:pPr>
        <w:spacing w:before="80" w:after="80"/>
        <w:pBdr>
          <w:bottom w:val="single" w:sz="6" w:space="1" w:color="000000"/>
        </w:pBdr>
      </w:pPr>
    </w:p>
    <w:p>
      <w:pPr>
        <w:spacing w:before="200" w:after="80"/>
        <w:jc w:val="left"/>
      </w:pPr>
      <w:r>
        <w:rPr>
          <w:rFonts w:ascii="Times New Roman" w:hAnsi="Times New Roman"/>
          <w:b/>
          <w:i w:val="0"/>
          <w:sz w:val="24"/>
        </w:rPr>
        <w:t>4. Rencana Replikasi</w:t>
      </w:r>
    </w:p>
    <w:p>
      <w:pPr>
        <w:spacing w:before="60" w:after="60"/>
        <w:ind w:left="425" w:hanging="283"/>
        <w:jc w:val="both"/>
      </w:pPr>
      <w:r>
        <w:rPr>
          <w:rFonts w:ascii="Times New Roman" w:hAnsi="Times New Roman"/>
          <w:b/>
          <w:sz w:val="24"/>
        </w:rPr>
        <w:t>1.  Tahap 1 – Sosialisasi</w:t>
        <w:br/>
      </w:r>
      <w:r>
        <w:rPr>
          <w:rFonts w:ascii="Times New Roman" w:hAnsi="Times New Roman"/>
          <w:sz w:val="24"/>
        </w:rPr>
        <w:t xml:space="preserve">     Penyebarluasan informasi dan manfaat inovasi melalui forum internal dan media sosial BPS.</w:t>
      </w:r>
    </w:p>
    <w:p>
      <w:pPr>
        <w:spacing w:before="60" w:after="60"/>
        <w:ind w:left="425" w:hanging="283"/>
        <w:jc w:val="both"/>
      </w:pPr>
      <w:r>
        <w:rPr>
          <w:rFonts w:ascii="Times New Roman" w:hAnsi="Times New Roman"/>
          <w:b/>
          <w:sz w:val="24"/>
        </w:rPr>
        <w:t>2.  Tahap 2 – Adaptasi Lokal</w:t>
        <w:br/>
      </w:r>
      <w:r>
        <w:rPr>
          <w:rFonts w:ascii="Times New Roman" w:hAnsi="Times New Roman"/>
          <w:sz w:val="24"/>
        </w:rPr>
        <w:t xml:space="preserve">     Modifikasi sistem berdasarkan karakteristik dan kebutuhan satuan kerja penerima.</w:t>
      </w:r>
    </w:p>
    <w:p>
      <w:pPr>
        <w:spacing w:before="60" w:after="60"/>
        <w:ind w:left="425" w:hanging="283"/>
        <w:jc w:val="both"/>
      </w:pPr>
      <w:r>
        <w:rPr>
          <w:rFonts w:ascii="Times New Roman" w:hAnsi="Times New Roman"/>
          <w:b/>
          <w:sz w:val="24"/>
        </w:rPr>
        <w:t>3.  Tahap 3 – Pendampingan</w:t>
        <w:br/>
      </w:r>
      <w:r>
        <w:rPr>
          <w:rFonts w:ascii="Times New Roman" w:hAnsi="Times New Roman"/>
          <w:sz w:val="24"/>
        </w:rPr>
        <w:t xml:space="preserve">     Tim inovator melakukan pendampingan implementasi awal dan pelatihan teknis kepada petugas.</w:t>
      </w:r>
    </w:p>
    <w:p>
      <w:pPr>
        <w:spacing w:before="60" w:after="60"/>
        <w:ind w:left="425" w:hanging="283"/>
        <w:jc w:val="both"/>
      </w:pPr>
      <w:r>
        <w:rPr>
          <w:rFonts w:ascii="Times New Roman" w:hAnsi="Times New Roman"/>
          <w:b/>
          <w:sz w:val="24"/>
        </w:rPr>
        <w:t>4.  Tahap 4 – Evaluasi</w:t>
        <w:br/>
      </w:r>
      <w:r>
        <w:rPr>
          <w:rFonts w:ascii="Times New Roman" w:hAnsi="Times New Roman"/>
          <w:sz w:val="24"/>
        </w:rPr>
        <w:t xml:space="preserve">     Monitoring bersama terhadap keberhasilan dan kendala dalam replikasi di unit kerja penerima.</w:t>
      </w:r>
    </w:p>
    <w:p>
      <w:pPr>
        <w:spacing w:before="80" w:after="80"/>
        <w:pBdr>
          <w:bottom w:val="single" w:sz="6" w:space="1" w:color="000000"/>
        </w:pBdr>
      </w:pPr>
    </w:p>
    <w:p>
      <w:pPr>
        <w:spacing w:before="120" w:after="80"/>
        <w:jc w:val="left"/>
      </w:pPr>
      <w:r>
        <w:rPr>
          <w:rFonts w:ascii="Times New Roman" w:hAnsi="Times New Roman"/>
          <w:b/>
          <w:i w:val="0"/>
          <w:sz w:val="24"/>
        </w:rPr>
        <w:t>5. Penutup</w:t>
      </w:r>
    </w:p>
    <w:p>
      <w:pPr>
        <w:spacing w:before="0" w:after="120"/>
        <w:ind w:firstLine="709"/>
        <w:jc w:val="both"/>
      </w:pPr>
      <w:r>
        <w:rPr>
          <w:rFonts w:ascii="Times New Roman" w:hAnsi="Times New Roman"/>
          <w:b w:val="0"/>
          <w:i w:val="0"/>
          <w:sz w:val="24"/>
        </w:rPr>
        <w:t>Dengan kesederhanaan sistem, ketersediaan dokumentasi, dan komitmen tim, inovasi ANTRI-CENGKEH sangat layak untuk direplikasi ke unit kerja lain guna meningkatkan layanan publik berbasis teknologi informasi.</w:t>
      </w:r>
    </w:p>
    <w:sectPr w:rsidR="00FC693F" w:rsidRPr="0006063C" w:rsidSect="00034616">
      <w:pgSz w:w="12240" w:h="15840"/>
      <w:pgMar w:top="1701" w:right="1701"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