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Ind w:type="dxa" w:w="-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64"/>
        <w:gridCol w:w="7176"/>
      </w:tblGrid>
      <w:tr>
        <w:tc>
          <w:tcPr>
            <w:tcW w:type="dxa" w:w="50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131" w:color="auto" w:val="clear"/>
            <w:tcMar>
              <w:top w:type="dxa" w:w="250"/>
              <w:left w:type="dxa" w:w="1034"/>
              <w:bottom w:type="dxa" w:w="250"/>
              <w:right w:type="dxa" w:w="80"/>
            </w:tcMar>
            <w:vAlign w:val="center"/>
          </w:tcPr>
          <w:p>
            <w:pPr>
              <w:spacing w:after="0" w:before="0"/>
            </w:pPr>
            <w:r>
              <w:drawing>
                <wp:inline distT="0" distB="0" distL="0" distR="0">
                  <wp:extent cx="1428750" cy="390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1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C2131" w:color="auto" w:val="clear"/>
            <w:tcMar>
              <w:top w:type="dxa" w:w="250"/>
              <w:left w:type="dxa" w:w="80"/>
              <w:bottom w:type="dxa" w:w="250"/>
              <w:right w:type="dxa" w:w="1034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aps/>
                <w:color w:val="F3CD00"/>
                <w:spacing w:val="26"/>
                <w:sz w:val="18"/>
                <w:szCs w:val="18"/>
              </w:rPr>
              <w:t xml:space="preserve">Department of Computer Science</w:t>
            </w:r>
          </w:p>
          <w:p>
            <w:pPr>
              <w:spacing w:after="0" w:before="40" w:line="24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F0E6E8"/>
                <w:sz w:val="17"/>
                <w:szCs w:val="17"/>
              </w:rPr>
              <w:t xml:space="preserve">Meet the faculty</w:t>
            </w:r>
          </w:p>
        </w:tc>
      </w:tr>
    </w:tbl>
    <w:p>
      <w:pPr>
        <w:spacing w:after="0" w:before="0" w:line="220"/>
      </w:pP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26"/>
        <w:gridCol w:w="260"/>
        <w:gridCol w:w="5126"/>
      </w:tblGrid>
      <w:tr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Derek Schuurman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Professor · Chair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296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Faith and technology, embedded systems and IoT, robotics and computer vision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derek.schuurman@calvin.edu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PhD, McMaster University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BASc and MASc in Electrical Engineering, University of Waterloo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Writes on the ethics and philosophy of technology</w:t>
                  </w:r>
                </w:p>
              </w:tc>
            </w:tr>
          </w:tbl>
          <w:p/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</w:p>
        </w:tc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Ken Arnold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Associate Professor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298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Data science, artificial intelligence and Christian faith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ken.arnold@calvin.edu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 in Computer Science, Harvard University, 2020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SM, MIT Media Lab; BS in Electrical and Computer Engineering, Cornell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Language models for writing, and public understanding of what AI can and cannot do</w:t>
                  </w:r>
                </w:p>
              </w:tc>
            </w:tr>
          </w:tbl>
          <w:p/>
        </w:tc>
      </w:tr>
      <w:tr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70"/>
            </w:pP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20"/>
            </w:pPr>
          </w:p>
        </w:tc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70"/>
            </w:pPr>
          </w:p>
        </w:tc>
      </w:tr>
      <w:tr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Eric Araújo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Associate Professor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293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Agent-based modelling, complex networks, computational social science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eric.araujo@calvin.edu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 in Computer Science, Vrije Universiteit Amsterdam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MS, Federal University of Minas Gerais; BS, Federal University of Viçosa, Brazil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Studies how behaviour, health and misinformation spread</w:t>
                  </w:r>
                </w:p>
              </w:tc>
            </w:tr>
          </w:tbl>
          <w:p/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</w:p>
        </w:tc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Rocky Chang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Professor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299A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Network security, internet infrastructure, computational thinking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rocky.chang@calvin.edu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 in Computer and Systems Engineering, Rensselaer Polytechnic Institute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More than 30 years teaching computer science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Leads the cybersecurity certificate</w:t>
                  </w:r>
                </w:p>
              </w:tc>
            </w:tr>
          </w:tbl>
          <w:p/>
        </w:tc>
      </w:tr>
      <w:tr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70"/>
            </w:pP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120"/>
            </w:pPr>
          </w:p>
        </w:tc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70"/>
            </w:pPr>
          </w:p>
        </w:tc>
      </w:tr>
      <w:tr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Victor Norman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Associate Professor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297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Computer science education, K-12 outreach, computing for Christian missions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victor.norman@calvin.edu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 and MS, Purdue University; BS, Calvin College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14 years in industry as a principal software engineer before teaching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Works on applying the virtues to how we write programs</w:t>
                  </w:r>
                </w:p>
              </w:tc>
            </w:tr>
          </w:tbl>
          <w:p/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</w:p>
        </w:tc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Fernando Santos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Assistant Professor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NH 291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Data science, computational modelling, human-computer interaction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fernando.santos@calvin.edu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PhD in Computational Science, University of São Paulo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Also works on the philosophy of technology</w:t>
                  </w:r>
                </w:p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Originally from Poços de Caldas, Brazil</w:t>
                  </w:r>
                </w:p>
              </w:tc>
            </w:tr>
          </w:tbl>
          <w:p/>
        </w:tc>
      </w:tr>
    </w:tbl>
    <w:p>
      <w:pPr>
        <w:spacing w:after="0" w:before="0" w:line="110"/>
      </w:pP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26"/>
        <w:gridCol w:w="260"/>
        <w:gridCol w:w="5126"/>
      </w:tblGrid>
      <w:tr>
        <w:tc>
          <w:tcPr>
            <w:tcW w:type="dxa" w:w="5126"/>
            <w:tcBorders>
              <w:top w:val="single" w:color="B0A2A5" w:sz="12"/>
              <w:left w:val="single" w:color="B0A2A5" w:sz="12"/>
              <w:bottom w:val="single" w:color="B0A2A5" w:sz="12"/>
              <w:right w:val="single" w:color="B0A2A5" w:sz="12"/>
            </w:tcBorders>
            <w:tcMar>
              <w:top w:type="dxa" w:w="118"/>
              <w:left w:type="dxa" w:w="170"/>
              <w:bottom w:type="dxa" w:w="118"/>
              <w:right w:type="dxa" w:w="150"/>
            </w:tcMar>
          </w:tcPr>
          <w:tbl>
            <w:tblPr>
              <w:tblW w:type="dxa" w:w="480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870"/>
              <w:gridCol w:w="2936"/>
            </w:tblGrid>
            <w:tr>
              <w:tc>
                <w:tcPr>
                  <w:tcW w:type="dxa" w:w="18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50"/>
                  </w:tcMar>
                </w:tcPr>
                <w:p>
                  <w:pPr>
                    <w:spacing w:after="0" w:before="0"/>
                  </w:pPr>
                  <w:r>
                    <w:drawing>
                      <wp:inline distT="0" distB="0" distL="0" distR="0">
                        <wp:extent cx="876300" cy="10858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76300" cy="10858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93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28"/>
                      <w:szCs w:val="28"/>
                    </w:rPr>
                    <w:t xml:space="preserve">Chris Wieringa</w:t>
                  </w:r>
                </w:p>
                <w:p>
                  <w:pPr>
                    <w:spacing w:after="100" w:before="6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aps/>
                      <w:color w:val="8C2131"/>
                      <w:spacing w:val="26"/>
                      <w:sz w:val="15"/>
                      <w:szCs w:val="15"/>
                    </w:rPr>
                    <w:t xml:space="preserve">Systems Engineer</w:t>
                  </w:r>
                  <w:r>
                    <w:rPr>
                      <w:rFonts w:ascii="Calibri" w:cs="Calibri" w:eastAsia="Calibri" w:hAnsi="Calibri"/>
                      <w:caps/>
                      <w:color w:val="6B6265"/>
                      <w:spacing w:val="20"/>
                      <w:sz w:val="15"/>
                      <w:szCs w:val="15"/>
                    </w:rPr>
                    <w:t xml:space="preserve">  ·  SB 319</w:t>
                  </w:r>
                </w:p>
                <w:p>
                  <w:pPr>
                    <w:spacing w:after="6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Focus: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The labs, the servers and the systems every course here runs on</w:t>
                  </w:r>
                </w:p>
                <w:p>
                  <w:pPr>
                    <w:spacing w:after="0" w:before="0" w:line="24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C1A1B"/>
                      <w:sz w:val="19"/>
                      <w:szCs w:val="19"/>
                    </w:rPr>
                    <w:t xml:space="preserve">Email: </w:t>
                  </w:r>
                  <w:r>
                    <w:rPr>
                      <w:rFonts w:ascii="Calibri" w:cs="Calibri" w:eastAsia="Calibri" w:hAnsi="Calibri"/>
                      <w:color w:val="1C1A1B"/>
                      <w:sz w:val="19"/>
                      <w:szCs w:val="19"/>
                    </w:rPr>
                    <w:t xml:space="preserve">chris.wieringa@calvin.edu</w:t>
                  </w:r>
                </w:p>
              </w:tc>
            </w:tr>
            <w:tr>
              <w:tc>
                <w:tcPr>
                  <w:tcW w:type="dxa" w:w="4806"/>
                  <w:gridSpan w:val="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2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80" w:before="0"/>
                    <w:ind w:left="180" w:hanging="18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8C2131"/>
                      <w:sz w:val="19"/>
                      <w:szCs w:val="19"/>
                    </w:rPr>
                    <w:t xml:space="preserve">– </w:t>
                  </w:r>
                  <w:r>
                    <w:rPr>
                      <w:rFonts w:ascii="Calibri" w:cs="Calibri" w:eastAsia="Calibri" w:hAnsi="Calibri"/>
                      <w:color w:val="342F30"/>
                      <w:sz w:val="19"/>
                      <w:szCs w:val="19"/>
                    </w:rPr>
                    <w:t xml:space="preserve">Runs the labs, servers and systems behind every computer science course</w:t>
                  </w:r>
                </w:p>
              </w:tc>
            </w:tr>
          </w:tbl>
          <w:p/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/>
            </w:pPr>
          </w:p>
        </w:tc>
        <w:tc>
          <w:tcPr>
            <w:tcW w:type="dxa" w:w="5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90" w:before="0" w:line="240"/>
            </w:pPr>
            <w:r>
              <w:rPr>
                <w:rFonts w:ascii="Calibri" w:cs="Calibri" w:eastAsia="Calibri" w:hAnsi="Calibri"/>
                <w:b/>
                <w:bCs/>
                <w:caps/>
                <w:color w:val="8C2131"/>
                <w:spacing w:val="30"/>
                <w:sz w:val="15"/>
                <w:szCs w:val="15"/>
              </w:rPr>
              <w:t xml:space="preserve">Also teaching with us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Rob Bobeldyk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Information Technology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rob.bobeldyk@calvin.edu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Stacy DeRuiter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Mathematics and Statistics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stacy.deruiter@calvin.edu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Monica Groenenboom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Engineering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monica.groenenboom@calvin.edu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David Meyer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Adjunct faculty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david.meyer@calvin.edu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Jim Momeyer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Contributing faculty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jim.momeyer@calvin.edu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Brian Paige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Contributing faculty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brian.paige@calvin.edu</w:t>
            </w:r>
          </w:p>
          <w:p>
            <w:pPr>
              <w:spacing w:after="52" w:before="0" w:line="240"/>
            </w:pPr>
            <w:r>
              <w:rPr>
                <w:rFonts w:ascii="Calibri" w:cs="Calibri" w:eastAsia="Calibri" w:hAnsi="Calibri"/>
                <w:b/>
                <w:bCs/>
                <w:color w:val="1C1A1B"/>
                <w:sz w:val="19"/>
                <w:szCs w:val="19"/>
              </w:rPr>
              <w:t xml:space="preserve">Michael Poff  </w:t>
            </w:r>
            <w:r>
              <w:rPr>
                <w:rFonts w:ascii="Calibri" w:cs="Calibri" w:eastAsia="Calibri" w:hAnsi="Calibri"/>
                <w:color w:val="6B6265"/>
                <w:sz w:val="19"/>
                <w:szCs w:val="19"/>
              </w:rPr>
              <w:t xml:space="preserve">Contributing faculty</w:t>
            </w:r>
            <w:r>
              <w:rPr>
                <w:rFonts w:ascii="Calibri" w:cs="Calibri" w:eastAsia="Calibri" w:hAnsi="Calibri"/>
                <w:color w:val="8C2131"/>
                <w:sz w:val="16"/>
                <w:szCs w:val="16"/>
              </w:rPr>
              <w:t xml:space="preserve">  michael.poff@calvin.edu</w:t>
            </w:r>
          </w:p>
        </w:tc>
      </w:tr>
    </w:tbl>
    <w:sectPr>
      <w:footerReference w:type="default" r:id="rId7"/>
      <w:pgSz w:w="12240" w:h="15840" w:orient="portrait"/>
      <w:pgMar w:top="0" w:right="864" w:bottom="700" w:left="864" w:header="708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2240"/>
      <w:tblInd w:type="dxa" w:w="-864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2240"/>
    </w:tblGrid>
    <w:tr>
      <w:tc>
        <w:tcPr>
          <w:tcW w:type="dxa" w:w="122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8C2131" w:color="auto" w:val="clear"/>
          <w:tcMar>
            <w:top w:type="dxa" w:w="170"/>
            <w:left w:type="dxa" w:w="1034"/>
            <w:bottom w:type="dxa" w:w="170"/>
            <w:right w:type="dxa" w:w="1034"/>
          </w:tcMar>
        </w:tcPr>
        <w:p>
          <w:pPr>
            <w:spacing w:after="0" w:before="0" w:line="240"/>
          </w:pPr>
          <w:r>
            <w:rPr>
              <w:rFonts w:ascii="Calibri" w:cs="Calibri" w:eastAsia="Calibri" w:hAnsi="Calibri"/>
              <w:b/>
              <w:bCs/>
              <w:caps/>
              <w:color w:val="F3CD00"/>
              <w:spacing w:val="24"/>
              <w:sz w:val="15"/>
              <w:szCs w:val="15"/>
            </w:rPr>
            <w:t xml:space="preserve">Computer Science Department</w:t>
          </w:r>
          <w:r>
            <w:rPr>
              <w:rFonts w:ascii="Calibri" w:cs="Calibri" w:eastAsia="Calibri" w:hAnsi="Calibri"/>
              <w:color w:val="F2E7EA"/>
              <w:sz w:val="15"/>
              <w:szCs w:val="15"/>
            </w:rPr>
            <w:t xml:space="preserve">      North Hall · 3201 Burton Street SE, Grand Rapids, MI 49546</w:t>
          </w:r>
          <w:r>
            <w:rPr>
              <w:rFonts w:ascii="Calibri" w:cs="Calibri" w:eastAsia="Calibri" w:hAnsi="Calibri"/>
              <w:color w:val="F2E7EA"/>
              <w:sz w:val="15"/>
              <w:szCs w:val="15"/>
            </w:rPr>
            <w:t xml:space="preserve">      (616) 526-6000 · computing.calvin.edu</w:t>
          </w:r>
        </w:p>
        <w:p>
          <w:pPr>
            <w:spacing w:after="0" w:before="0" w:line="240"/>
          </w:pPr>
          <w:r>
            <w:rPr>
              <w:rFonts w:ascii="Calibri" w:cs="Calibri" w:eastAsia="Calibri" w:hAnsi="Calibri"/>
              <w:color w:val="C9959F"/>
              <w:sz w:val="15"/>
              <w:szCs w:val="15"/>
            </w:rPr>
            <w:t xml:space="preserve">v1.6  ·  25 September 2026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70" w:hanging="13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B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6711d0689cebc54dbe3a7ede77a71324b4c1fcd.png"/><Relationship Id="rId9" Type="http://schemas.openxmlformats.org/officeDocument/2006/relationships/image" Target="media/136cd85dcf0ea57e5a60440bcfd69a1e292d6be7.jpg"/><Relationship Id="rId10" Type="http://schemas.openxmlformats.org/officeDocument/2006/relationships/image" Target="media/7e7827840c1b58166a23cab547e8252a5dfd219e.jpg"/><Relationship Id="rId11" Type="http://schemas.openxmlformats.org/officeDocument/2006/relationships/image" Target="media/774d455fa7939727a84d71cc8c96e7029df882c8.jpg"/><Relationship Id="rId12" Type="http://schemas.openxmlformats.org/officeDocument/2006/relationships/image" Target="media/467d361bf6182c8ff7f505ba33ac7e6f145ee39a.jpg"/><Relationship Id="rId13" Type="http://schemas.openxmlformats.org/officeDocument/2006/relationships/image" Target="media/4effef4175316f5c90a3ce936b15faa5f3b2595c.jpg"/><Relationship Id="rId14" Type="http://schemas.openxmlformats.org/officeDocument/2006/relationships/image" Target="media/3a76bbd54faa535daed9229521d56b590d92353e.jpg"/><Relationship Id="rId15" Type="http://schemas.openxmlformats.org/officeDocument/2006/relationships/image" Target="media/2351ea54b8244c0f278136c1f83913bf1009e091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2026-09-25T17:45:14.617Z</dcterms:created>
  <dcterms:modified xsi:type="dcterms:W3CDTF">2026-09-25T17:45:14.617Z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