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0C1E3AE8" w:rsidR="008639CC" w:rsidRDefault="008639CC" w:rsidP="0046574C">
      <w:pPr>
        <w:spacing w:line="480" w:lineRule="auto"/>
        <w:ind w:firstLine="720"/>
      </w:pPr>
      <w:r w:rsidRPr="008639CC">
        <w:t>Globally, the extent of inland wetlands has declined by approximately 70% and coastal wetlands by over 60%, since the start of the 20th century, which has resulted in the loss of</w:t>
      </w:r>
      <w:r w:rsidR="00963A91">
        <w:t xml:space="preserve"> important</w:t>
      </w:r>
      <w:r w:rsidRPr="008639CC">
        <w:t xml:space="preserve"> wetland 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ecosystem services of wetlands within agricultural environments around the world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estimated provision and regulation meta-regression models</w:t>
      </w:r>
      <w:r w:rsidR="00963A91">
        <w:t xml:space="preserve"> and</w:t>
      </w:r>
      <w:r w:rsidRPr="008639CC">
        <w:t xml:space="preserve"> found that </w:t>
      </w:r>
      <w:r w:rsidR="005B03D4">
        <w:t xml:space="preserve">(direction of effects in parenthesis)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have significant effects on provision wetland ecosystem values </w:t>
      </w:r>
      <w:r w:rsidR="006E6D00">
        <w:t xml:space="preserve">(e.g., </w:t>
      </w:r>
      <w:r w:rsidR="006E6D00" w:rsidRPr="006E6D00">
        <w:t>food, building materials, firewood</w:t>
      </w:r>
      <w:r w:rsidR="006E6D00">
        <w:t>, etc.)</w:t>
      </w:r>
      <w:r w:rsidR="005B03D4">
        <w:t xml:space="preserve">, </w:t>
      </w:r>
      <w:r w:rsidR="00914322">
        <w:t>while agricultural total factor productivity (</w:t>
      </w:r>
      <w:r w:rsidR="005B03D4">
        <w:t>-</w:t>
      </w:r>
      <w:r w:rsidR="00914322">
        <w:t>)</w:t>
      </w:r>
      <w:r w:rsidR="005B03D4">
        <w:t xml:space="preserve">, </w:t>
      </w:r>
      <w:r w:rsidR="00914322">
        <w:t xml:space="preserve"> </w:t>
      </w:r>
      <w:r w:rsidR="005B03D4">
        <w:t xml:space="preserve">income level (+) and wetland area (-) have </w:t>
      </w:r>
      <w:r w:rsidR="005B03D4" w:rsidRPr="005B03D4">
        <w:t xml:space="preserve">significant effects on </w:t>
      </w:r>
      <w:r w:rsidR="00C1486E" w:rsidRPr="005B03D4">
        <w:t>regulation</w:t>
      </w:r>
      <w:r w:rsidR="005B03D4" w:rsidRPr="005B03D4">
        <w:t xml:space="preserve"> wetland ecosystem values</w:t>
      </w:r>
      <w:r w:rsidRPr="005B03D4">
        <w:t xml:space="preserve"> </w:t>
      </w:r>
      <w:r w:rsidR="006E6D00" w:rsidRPr="005B03D4">
        <w:t>(e.g., carbon sequestration, nutrient recycling, flood control, etc.)</w:t>
      </w:r>
      <w:r w:rsidRPr="005B03D4">
        <w:t>. Our estimated models</w:t>
      </w:r>
      <w:r w:rsidRPr="008639CC">
        <w:t xml:space="preserve"> </w:t>
      </w:r>
      <w:r w:rsidR="0046574C">
        <w:t>which have</w:t>
      </w:r>
      <w:r w:rsidRPr="008639CC">
        <w:t xml:space="preserve"> lower meta-regression transfer errors compared to mean value transfer error, could help estimate reliable wetland values across similar nations and thereby help to inform wetland conservation and policies on agricultural landscapes.</w:t>
      </w:r>
    </w:p>
    <w:p w14:paraId="7CEB5B0D" w14:textId="77777777" w:rsidR="0046574C" w:rsidRDefault="0046574C" w:rsidP="0046574C">
      <w:pPr>
        <w:spacing w:line="480" w:lineRule="auto"/>
        <w:ind w:firstLine="720"/>
      </w:pPr>
    </w:p>
    <w:p w14:paraId="027E2D65" w14:textId="4A347CCC"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172E40">
        <w:t xml:space="preserve"> </w:t>
      </w:r>
      <w:r w:rsidRPr="003C7BD6">
        <w:t xml:space="preserve">ecosystem services, </w:t>
      </w:r>
      <w:r w:rsidR="00C1486E">
        <w:t>regulation</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751E59FA" w:rsidR="00FB662C" w:rsidRDefault="00FB662C" w:rsidP="00FB662C">
      <w:pPr>
        <w:spacing w:line="480" w:lineRule="auto"/>
        <w:ind w:firstLine="720"/>
      </w:pPr>
      <w:r>
        <w:t xml:space="preserve">The global extent of inland wetlands has declined almost 70% during the 20th century mainly due to land cover change for agricultural production (Davidson </w:t>
      </w:r>
      <w:commentRangeStart w:id="0"/>
      <w:commentRangeStart w:id="1"/>
      <w:r>
        <w:t>2014</w:t>
      </w:r>
      <w:commentRangeEnd w:id="0"/>
      <w:r w:rsidR="00C16CEF">
        <w:rPr>
          <w:rStyle w:val="CommentReference"/>
          <w:rFonts w:ascii="Liberation Serif" w:eastAsia="SimSun" w:hAnsi="Liberation Serif" w:cs="Mangal"/>
          <w:kern w:val="3"/>
          <w:lang w:eastAsia="zh-CN" w:bidi="hi-IN"/>
        </w:rPr>
        <w:commentReference w:id="0"/>
      </w:r>
      <w:commentRangeEnd w:id="1"/>
      <w:r w:rsidR="005A5B1F">
        <w:rPr>
          <w:rStyle w:val="CommentReference"/>
          <w:rFonts w:ascii="Liberation Serif" w:eastAsia="SimSun" w:hAnsi="Liberation Serif" w:cs="Mangal"/>
          <w:kern w:val="3"/>
          <w:lang w:eastAsia="zh-CN" w:bidi="hi-IN"/>
        </w:rPr>
        <w:commentReference w:id="1"/>
      </w:r>
      <w:r>
        <w:t xml:space="preserve">). This rate of wetland conversion has continued into the 21st century (Gardner et al. </w:t>
      </w:r>
      <w:commentRangeStart w:id="2"/>
      <w:commentRangeStart w:id="3"/>
      <w:r>
        <w:t>2015</w:t>
      </w:r>
      <w:commentRangeEnd w:id="2"/>
      <w:r w:rsidR="00C16CEF">
        <w:rPr>
          <w:rStyle w:val="CommentReference"/>
          <w:rFonts w:ascii="Liberation Serif" w:eastAsia="SimSun" w:hAnsi="Liberation Serif" w:cs="Mangal"/>
          <w:kern w:val="3"/>
          <w:lang w:eastAsia="zh-CN" w:bidi="hi-IN"/>
        </w:rPr>
        <w:commentReference w:id="2"/>
      </w:r>
      <w:commentRangeEnd w:id="3"/>
      <w:r w:rsidR="006C110F">
        <w:rPr>
          <w:rStyle w:val="CommentReference"/>
          <w:rFonts w:ascii="Liberation Serif" w:eastAsia="SimSun" w:hAnsi="Liberation Serif" w:cs="Mangal"/>
          <w:kern w:val="3"/>
          <w:lang w:eastAsia="zh-CN" w:bidi="hi-IN"/>
        </w:rPr>
        <w:commentReference w:id="3"/>
      </w:r>
      <w:r>
        <w:t xml:space="preserve">) resulting in the loss of many important ecosystem services (Leemans and De Groot 2003). Wetlands play an essential role in </w:t>
      </w:r>
      <w:r w:rsidR="00921D8B">
        <w:t xml:space="preserve">maintaining </w:t>
      </w:r>
      <w:r>
        <w:t xml:space="preserve">water quality by removing excess nutrients and pesticides, especially on agricultural landscapes, that can degrade downstream water quality (Vymazal 2017). Wetlands also </w:t>
      </w:r>
      <w:r w:rsidR="005807B6">
        <w:t>modify</w:t>
      </w:r>
      <w:commentRangeStart w:id="4"/>
      <w:r>
        <w:t xml:space="preserve"> </w:t>
      </w:r>
      <w:commentRangeEnd w:id="4"/>
      <w:r w:rsidR="008951C1">
        <w:rPr>
          <w:rStyle w:val="CommentReference"/>
          <w:rFonts w:ascii="Liberation Serif" w:eastAsia="SimSun" w:hAnsi="Liberation Serif" w:cs="Mangal"/>
          <w:kern w:val="3"/>
          <w:lang w:eastAsia="zh-CN" w:bidi="hi-IN"/>
        </w:rPr>
        <w:commentReference w:id="4"/>
      </w:r>
      <w:r>
        <w:t xml:space="preserve">water quantity by storing water, </w:t>
      </w:r>
      <w:r w:rsidR="00C1486E">
        <w:t>regulation</w:t>
      </w:r>
      <w:r>
        <w:t xml:space="preserve"> and recharging aquifers during wet seasons and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across the globe.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0353B0C0" w:rsidR="00FB662C" w:rsidRDefault="00FB662C" w:rsidP="00FB662C">
      <w:pPr>
        <w:spacing w:line="480" w:lineRule="auto"/>
      </w:pPr>
      <w:r>
        <w:t xml:space="preserve">           Wetland ecosystem services have many of the characteristics of public goods and are 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wetland </w:t>
      </w:r>
      <w:r w:rsidR="009008F4">
        <w:t>ecosystems</w:t>
      </w:r>
      <w:r>
        <w:t xml:space="preserve"> services that could be used in cost-benefit analysis, tradeoff analysis</w:t>
      </w:r>
      <w:r w:rsidR="00295136">
        <w:t>, land-use planning</w:t>
      </w:r>
      <w:r>
        <w:t xml:space="preserve"> and wetland conservation policy development. To overcome this hurdle, a range of methods have </w:t>
      </w:r>
      <w:r>
        <w:lastRenderedPageBreak/>
        <w:t xml:space="preserve">been tested and adapted to estimate the monetary value of wetland ecosystem services, hereafter referred to as wetland values (Brander et al. 2016). </w:t>
      </w:r>
    </w:p>
    <w:p w14:paraId="4A2709E5" w14:textId="393E089D" w:rsidR="0060307A" w:rsidRDefault="00FB662C" w:rsidP="0060307A">
      <w:pPr>
        <w:spacing w:line="480" w:lineRule="auto"/>
        <w:ind w:firstLine="720"/>
      </w:pPr>
      <w:r>
        <w:t xml:space="preserve">However, due to time and budget constraints, it is not always possible or efficient to conduct site-specific studies to estimate wetland values. In these cases, benefit transfer methods </w:t>
      </w:r>
      <w:r w:rsidR="00CD4972">
        <w:t xml:space="preserve">may </w:t>
      </w:r>
      <w:r>
        <w:t>be used to supply information on ecosystem service values for policy decision-making in comparable jurisdictions. Richardson et al. (2015) identified three main benefit transfer methods</w:t>
      </w:r>
      <w:r w:rsidR="00786DAC">
        <w:t>:</w:t>
      </w:r>
      <w:r>
        <w:t xml:space="preserve"> (1) </w:t>
      </w:r>
      <w:r w:rsidR="00810CA5">
        <w:t xml:space="preserve">a </w:t>
      </w:r>
      <w:r>
        <w:t xml:space="preserve">unit transfer function, (2) </w:t>
      </w:r>
      <w:r w:rsidR="00810CA5">
        <w:t xml:space="preserve">a </w:t>
      </w:r>
      <w:r>
        <w:t xml:space="preserve">benefit transfer function, and (3) </w:t>
      </w:r>
      <w:r w:rsidR="00810CA5">
        <w:t xml:space="preserve">a </w:t>
      </w:r>
      <w:r>
        <w:t xml:space="preserve">meta-analysis transfer function. A meta-analysis, which uses rigorous quantitative methods to analyze </w:t>
      </w:r>
      <w:r w:rsidR="00810CA5">
        <w:t xml:space="preserve">multiple </w:t>
      </w:r>
      <w:r>
        <w:t xml:space="preserve">empirical studies, is often considered to produce the most reliable benefit transfer values of the three (Richardson et al. 2015). </w:t>
      </w:r>
      <w:r w:rsidR="00921D8B">
        <w:t>Several</w:t>
      </w:r>
      <w:r>
        <w:t xml:space="preserve"> studies have conducted meta-regression analysis on the value of wetland ecosystem services (Brouwer et al. 1999; Woodward and Wui, 2001; Brander et al. 2007; </w:t>
      </w:r>
      <w:r w:rsidRPr="005A5B1F">
        <w:t xml:space="preserve">Ghermandi et al. 2010; Mitsch and Gosselink, 2000; Brander et al. 2006; Chaikumbung et al. 2019). </w:t>
      </w:r>
      <w:r w:rsidR="0027632C" w:rsidRPr="005A5B1F">
        <w:t>These studies</w:t>
      </w:r>
      <w:r w:rsidR="00295136">
        <w:t>, however,</w:t>
      </w:r>
      <w:r w:rsidR="0027632C" w:rsidRPr="005A5B1F">
        <w:t xml:space="preserve"> did not focus on agricultural wetlands and so </w:t>
      </w:r>
      <w:r w:rsidR="00FA1723">
        <w:t xml:space="preserve">the values of wetlands in agricultural landscapes are 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agrosystems</w:t>
      </w:r>
      <w:r w:rsidR="00C468EE" w:rsidRPr="005A5B1F">
        <w:t xml:space="preserve"> (</w:t>
      </w:r>
      <w:commentRangeStart w:id="5"/>
      <w:commentRangeStart w:id="6"/>
      <w:r w:rsidR="00C468EE" w:rsidRPr="005A5B1F">
        <w:t>Watmough and Schmoll 2007</w:t>
      </w:r>
      <w:commentRangeEnd w:id="5"/>
      <w:r w:rsidR="00C468EE" w:rsidRPr="005A5B1F">
        <w:rPr>
          <w:rStyle w:val="CommentReference"/>
          <w:rFonts w:ascii="Liberation Serif" w:eastAsia="SimSun" w:hAnsi="Liberation Serif" w:cs="Mangal"/>
          <w:kern w:val="3"/>
          <w:lang w:eastAsia="zh-CN" w:bidi="hi-IN"/>
        </w:rPr>
        <w:commentReference w:id="5"/>
      </w:r>
      <w:commentRangeEnd w:id="6"/>
      <w:r w:rsidR="00614303" w:rsidRPr="005A5B1F">
        <w:rPr>
          <w:rStyle w:val="CommentReference"/>
          <w:rFonts w:ascii="Liberation Serif" w:eastAsia="SimSun" w:hAnsi="Liberation Serif" w:cs="Mangal"/>
          <w:kern w:val="3"/>
          <w:lang w:eastAsia="zh-CN" w:bidi="hi-IN"/>
        </w:rPr>
        <w:commentReference w:id="6"/>
      </w:r>
      <w:r w:rsidR="00C468EE" w:rsidRPr="005A5B1F">
        <w:t>; Peimer et al. 2017)</w:t>
      </w:r>
      <w:r w:rsidR="0027632C" w:rsidRPr="005A5B1F">
        <w:t xml:space="preserve">, we urgently need </w:t>
      </w:r>
      <w:r w:rsidR="009B56D4">
        <w:t>more comprehensive valuations on</w:t>
      </w:r>
      <w:r w:rsidR="0027632C" w:rsidRPr="005A5B1F">
        <w:t xml:space="preserve"> socioeconomic alternatives to protect and restore wetlands in agricultural regions</w:t>
      </w:r>
      <w:r w:rsidR="009B56D4">
        <w:t xml:space="preserve"> and in other high valued resource areas (e.g., </w:t>
      </w:r>
      <w:commentRangeStart w:id="7"/>
      <w:r w:rsidR="009B56D4">
        <w:t>Turner et al. 2021</w:t>
      </w:r>
      <w:commentRangeEnd w:id="7"/>
      <w:r w:rsidR="009B56D4">
        <w:rPr>
          <w:rStyle w:val="CommentReference"/>
          <w:rFonts w:ascii="Liberation Serif" w:eastAsia="SimSun" w:hAnsi="Liberation Serif" w:cs="Mangal"/>
          <w:kern w:val="3"/>
          <w:lang w:eastAsia="zh-CN" w:bidi="hi-IN"/>
        </w:rPr>
        <w:commentReference w:id="7"/>
      </w:r>
      <w:r w:rsidR="009B56D4">
        <w:t xml:space="preserve">). </w:t>
      </w:r>
    </w:p>
    <w:p w14:paraId="51973542" w14:textId="3D2898D7" w:rsidR="00FB662C" w:rsidRPr="0060307A" w:rsidRDefault="00FB662C" w:rsidP="0060307A">
      <w:pPr>
        <w:spacing w:line="480" w:lineRule="auto"/>
        <w:ind w:firstLine="720"/>
        <w:rPr>
          <w:highlight w:val="yellow"/>
        </w:rPr>
      </w:pPr>
      <w:r>
        <w:t xml:space="preserve">The incentive to drain wetlands for agricultural production, mainly in developed countries, has been driven by factors such as the increased cost of field obstructions with the increasing size of agricultural equipment, and the decreased cost of wetland drainage with </w:t>
      </w:r>
      <w:r w:rsidR="00921D8B">
        <w:t xml:space="preserve">tools </w:t>
      </w:r>
      <w:r>
        <w:t xml:space="preserve">such as Global Positioning System (GPS) technology (Cortus et al. 2011; De Laporte 2014). In developing countries, increasing human population pressures and </w:t>
      </w:r>
      <w:commentRangeStart w:id="8"/>
      <w:r>
        <w:t xml:space="preserve">climate change (causing drier </w:t>
      </w:r>
      <w:r>
        <w:lastRenderedPageBreak/>
        <w:t>conditions</w:t>
      </w:r>
      <w:r w:rsidR="00C468EE">
        <w:t xml:space="preserve"> and increasing the need for irrigation needs</w:t>
      </w:r>
      <w:r>
        <w:t xml:space="preserve">) </w:t>
      </w:r>
      <w:commentRangeEnd w:id="8"/>
      <w:r w:rsidR="00586833">
        <w:rPr>
          <w:rStyle w:val="CommentReference"/>
          <w:rFonts w:ascii="Liberation Serif" w:eastAsia="SimSun" w:hAnsi="Liberation Serif" w:cs="Mangal"/>
          <w:kern w:val="3"/>
          <w:lang w:eastAsia="zh-CN" w:bidi="hi-IN"/>
        </w:rPr>
        <w:commentReference w:id="8"/>
      </w:r>
      <w:r>
        <w:t xml:space="preserve">are also motivating land managers to convert wetlands to </w:t>
      </w:r>
      <w:commentRangeStart w:id="9"/>
      <w:commentRangeStart w:id="10"/>
      <w:r>
        <w:t xml:space="preserve">agricultural lands </w:t>
      </w:r>
      <w:commentRangeEnd w:id="9"/>
      <w:r w:rsidR="00CD4972">
        <w:rPr>
          <w:rStyle w:val="CommentReference"/>
          <w:rFonts w:ascii="Liberation Serif" w:eastAsia="SimSun" w:hAnsi="Liberation Serif" w:cs="Mangal"/>
          <w:kern w:val="3"/>
          <w:lang w:eastAsia="zh-CN" w:bidi="hi-IN"/>
        </w:rPr>
        <w:commentReference w:id="9"/>
      </w:r>
      <w:commentRangeEnd w:id="10"/>
      <w:r w:rsidR="00C468EE">
        <w:rPr>
          <w:rStyle w:val="CommentReference"/>
          <w:rFonts w:ascii="Liberation Serif" w:eastAsia="SimSun" w:hAnsi="Liberation Serif" w:cs="Mangal"/>
          <w:kern w:val="3"/>
          <w:lang w:eastAsia="zh-CN" w:bidi="hi-IN"/>
        </w:rPr>
        <w:commentReference w:id="10"/>
      </w:r>
      <w:r>
        <w:t xml:space="preserve">(Dixon and Wood 2003). However, few studies have focused on estimating </w:t>
      </w:r>
      <w:r w:rsidR="000A66B0">
        <w:t xml:space="preserve">all </w:t>
      </w:r>
      <w:r>
        <w:t>wetland values on agricultural landscapes</w:t>
      </w:r>
      <w:r w:rsidR="000A66B0">
        <w:t xml:space="preserve">, and so we argue that the overall estimated value of natural wetlands </w:t>
      </w:r>
      <w:r w:rsidR="0023407C">
        <w:t xml:space="preserve">in agricultural areas </w:t>
      </w:r>
      <w:r w:rsidR="000A66B0">
        <w:t xml:space="preserve">are currently </w:t>
      </w:r>
      <w:r w:rsidR="0023407C">
        <w:t>under calculated and therefore misperceived by the public</w:t>
      </w:r>
      <w:r>
        <w:t xml:space="preserve">. A notable exception is Brander et al. (2013) who conducted a meta-analysis on ecosystem services provided by wetlands in agricultural landscapes with an emphasis on three </w:t>
      </w:r>
      <w:r w:rsidR="00C1486E">
        <w:t>regulation</w:t>
      </w:r>
      <w:r>
        <w:t xml:space="preserve"> ecosystem services</w:t>
      </w:r>
      <w:r w:rsidR="001E5C3D">
        <w:t>:</w:t>
      </w:r>
      <w:r>
        <w:t xml:space="preserve"> flood control, water supply</w:t>
      </w:r>
      <w:r w:rsidR="001E5C3D">
        <w:t>,</w:t>
      </w:r>
      <w:r>
        <w:t xml:space="preserve"> and nutrient </w:t>
      </w:r>
      <w:commentRangeStart w:id="11"/>
      <w:r>
        <w:t>recycling</w:t>
      </w:r>
      <w:commentRangeEnd w:id="11"/>
      <w:r w:rsidR="004E22D1">
        <w:rPr>
          <w:rStyle w:val="CommentReference"/>
          <w:rFonts w:ascii="Liberation Serif" w:eastAsia="SimSun" w:hAnsi="Liberation Serif" w:cs="Mangal"/>
          <w:kern w:val="3"/>
          <w:lang w:eastAsia="zh-CN" w:bidi="hi-IN"/>
        </w:rPr>
        <w:commentReference w:id="11"/>
      </w:r>
      <w:r w:rsidR="006F0C1C">
        <w:t>.</w:t>
      </w:r>
      <w:r w:rsidR="00563A21">
        <w:t xml:space="preserve"> They estimated the values (at the means) for flood control, water supply and nutrient recycling to be 6923 US$/ha/year, 3389 US$/ha/year, and 5788 US$/ha/year, respectively. </w:t>
      </w:r>
    </w:p>
    <w:p w14:paraId="5601760D" w14:textId="415C703A" w:rsidR="00C60C64" w:rsidRPr="00C60C64" w:rsidRDefault="00E32358" w:rsidP="00494B48">
      <w:pPr>
        <w:spacing w:line="480" w:lineRule="auto"/>
        <w:ind w:firstLine="720"/>
      </w:pPr>
      <w:r>
        <w:t>The main objectives of this study are</w:t>
      </w:r>
      <w:r w:rsidR="00586833">
        <w:t>, therefore,</w:t>
      </w:r>
      <w:r>
        <w:t xml:space="preserve"> to estimate wetland meta-regression functions </w:t>
      </w:r>
      <w:r w:rsidR="001E5C3D">
        <w:t>for</w:t>
      </w:r>
      <w:r>
        <w:t xml:space="preserve"> factors that drive the value of wetland </w:t>
      </w:r>
      <w:r w:rsidR="00C1486E">
        <w:t>regulation</w:t>
      </w:r>
      <w:r>
        <w:t xml:space="preserve"> services and wetland </w:t>
      </w:r>
      <w:r w:rsidR="00C1486E">
        <w:t>provision</w:t>
      </w:r>
      <w:r>
        <w:t xml:space="preserve"> services </w:t>
      </w:r>
      <w:r w:rsidRPr="005F67A5">
        <w:t xml:space="preserve">on agricultural landscapes, and to examine the potential for using </w:t>
      </w:r>
      <w:r w:rsidR="001E5C3D" w:rsidRPr="005F67A5">
        <w:t>these</w:t>
      </w:r>
      <w:r w:rsidRPr="005F67A5">
        <w:t xml:space="preserve"> functions to guide the benefit transfer of wetland values in </w:t>
      </w:r>
      <w:commentRangeStart w:id="12"/>
      <w:r w:rsidRPr="005F67A5">
        <w:t xml:space="preserve">agricultural </w:t>
      </w:r>
      <w:commentRangeStart w:id="13"/>
      <w:commentRangeStart w:id="14"/>
      <w:r w:rsidRPr="005F67A5">
        <w:t>landscapes</w:t>
      </w:r>
      <w:commentRangeEnd w:id="12"/>
      <w:commentRangeEnd w:id="13"/>
      <w:r w:rsidR="00F7284A" w:rsidRPr="005F67A5">
        <w:rPr>
          <w:rStyle w:val="CommentReference"/>
          <w:rFonts w:ascii="Liberation Serif" w:eastAsia="SimSun" w:hAnsi="Liberation Serif" w:cs="Mangal"/>
          <w:kern w:val="3"/>
          <w:lang w:eastAsia="zh-CN" w:bidi="hi-IN"/>
        </w:rPr>
        <w:commentReference w:id="13"/>
      </w:r>
      <w:commentRangeEnd w:id="14"/>
      <w:r w:rsidR="00C60C64" w:rsidRPr="005F67A5">
        <w:rPr>
          <w:rStyle w:val="CommentReference"/>
          <w:rFonts w:ascii="Liberation Serif" w:eastAsia="SimSun" w:hAnsi="Liberation Serif" w:cs="Mangal"/>
          <w:kern w:val="3"/>
          <w:lang w:eastAsia="zh-CN" w:bidi="hi-IN"/>
        </w:rPr>
        <w:commentReference w:id="14"/>
      </w:r>
      <w:r w:rsidR="00586833" w:rsidRPr="005F67A5">
        <w:rPr>
          <w:rStyle w:val="CommentReference"/>
          <w:rFonts w:ascii="Liberation Serif" w:eastAsia="SimSun" w:hAnsi="Liberation Serif" w:cs="Mangal"/>
          <w:kern w:val="3"/>
          <w:lang w:eastAsia="zh-CN" w:bidi="hi-IN"/>
        </w:rPr>
        <w:commentReference w:id="12"/>
      </w:r>
      <w:r w:rsidR="00563A21" w:rsidRPr="005F67A5">
        <w:t xml:space="preserve"> globally</w:t>
      </w:r>
      <w:r w:rsidRPr="005F67A5">
        <w:t xml:space="preserve">. </w:t>
      </w:r>
      <w:commentRangeStart w:id="15"/>
      <w:commentRangeStart w:id="16"/>
      <w:r w:rsidR="00C85628" w:rsidRPr="005F67A5">
        <w:t>Our</w:t>
      </w:r>
      <w:r w:rsidR="00FB662C" w:rsidRPr="005F67A5">
        <w:t xml:space="preserve"> </w:t>
      </w:r>
      <w:r w:rsidR="00FB662C" w:rsidRPr="00C61D77">
        <w:rPr>
          <w:highlight w:val="yellow"/>
        </w:rPr>
        <w:t xml:space="preserve">study builds on the work of Brander et al. (2013) </w:t>
      </w:r>
      <w:r w:rsidR="007663B2" w:rsidRPr="00C61D77">
        <w:rPr>
          <w:highlight w:val="yellow"/>
        </w:rPr>
        <w:t>by</w:t>
      </w:r>
      <w:r w:rsidR="00FB662C" w:rsidRPr="00C61D77">
        <w:rPr>
          <w:highlight w:val="yellow"/>
        </w:rPr>
        <w:t xml:space="preserve"> </w:t>
      </w:r>
      <w:r w:rsidR="002D7F1E" w:rsidRPr="00C61D77">
        <w:rPr>
          <w:highlight w:val="yellow"/>
        </w:rPr>
        <w:t xml:space="preserve">including other wetland </w:t>
      </w:r>
      <w:r w:rsidR="00C1486E" w:rsidRPr="00C61D77">
        <w:rPr>
          <w:highlight w:val="yellow"/>
        </w:rPr>
        <w:t>regulation</w:t>
      </w:r>
      <w:r w:rsidR="002D7F1E" w:rsidRPr="00C61D77">
        <w:rPr>
          <w:highlight w:val="yellow"/>
        </w:rPr>
        <w:t xml:space="preserve"> services</w:t>
      </w:r>
      <w:r w:rsidR="00A80CD7">
        <w:t xml:space="preserve"> </w:t>
      </w:r>
      <w:r w:rsidR="002D7F1E">
        <w:t xml:space="preserve">that they did not as well as </w:t>
      </w:r>
      <w:r w:rsidR="00C1486E">
        <w:t>provision</w:t>
      </w:r>
      <w:r w:rsidR="002D7F1E">
        <w:t xml:space="preserve"> service</w:t>
      </w:r>
      <w:r w:rsidR="00C61D77">
        <w:t>s</w:t>
      </w:r>
      <w:r w:rsidR="002D7F1E">
        <w:t xml:space="preserve"> to create a more comprehensive analysis of all wetland values, especially those in developing countries.</w:t>
      </w:r>
      <w:commentRangeStart w:id="17"/>
      <w:commentRangeStart w:id="18"/>
      <w:commentRangeEnd w:id="17"/>
      <w:r w:rsidR="007663B2">
        <w:rPr>
          <w:rStyle w:val="CommentReference"/>
          <w:rFonts w:ascii="Liberation Serif" w:eastAsia="SimSun" w:hAnsi="Liberation Serif" w:cs="Mangal"/>
          <w:kern w:val="3"/>
          <w:lang w:eastAsia="zh-CN" w:bidi="hi-IN"/>
        </w:rPr>
        <w:commentReference w:id="17"/>
      </w:r>
      <w:commentRangeEnd w:id="18"/>
      <w:r w:rsidR="00C60C64">
        <w:rPr>
          <w:rStyle w:val="CommentReference"/>
          <w:rFonts w:ascii="Liberation Serif" w:eastAsia="SimSun" w:hAnsi="Liberation Serif" w:cs="Mangal"/>
          <w:kern w:val="3"/>
          <w:lang w:eastAsia="zh-CN" w:bidi="hi-IN"/>
        </w:rPr>
        <w:commentReference w:id="18"/>
      </w:r>
      <w:commentRangeStart w:id="19"/>
      <w:commentRangeEnd w:id="15"/>
      <w:r w:rsidR="00103D4D">
        <w:rPr>
          <w:rStyle w:val="CommentReference"/>
          <w:rFonts w:ascii="Liberation Serif" w:eastAsia="SimSun" w:hAnsi="Liberation Serif" w:cs="Mangal"/>
          <w:kern w:val="3"/>
          <w:lang w:eastAsia="zh-CN" w:bidi="hi-IN"/>
        </w:rPr>
        <w:commentReference w:id="15"/>
      </w:r>
      <w:commentRangeEnd w:id="16"/>
      <w:commentRangeEnd w:id="19"/>
      <w:r w:rsidR="002D7F1E">
        <w:rPr>
          <w:rStyle w:val="CommentReference"/>
          <w:rFonts w:ascii="Liberation Serif" w:eastAsia="SimSun" w:hAnsi="Liberation Serif" w:cs="Mangal"/>
          <w:kern w:val="3"/>
          <w:lang w:eastAsia="zh-CN" w:bidi="hi-IN"/>
        </w:rPr>
        <w:commentReference w:id="16"/>
      </w:r>
      <w:r w:rsidR="00586833">
        <w:rPr>
          <w:rStyle w:val="CommentReference"/>
          <w:rFonts w:ascii="Liberation Serif" w:eastAsia="SimSun" w:hAnsi="Liberation Serif" w:cs="Mangal"/>
          <w:kern w:val="3"/>
          <w:lang w:eastAsia="zh-CN" w:bidi="hi-IN"/>
        </w:rPr>
        <w:commentReference w:id="19"/>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 (Vedogbeton and Johnson, 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w:t>
      </w:r>
      <w:r w:rsidR="00207CCE" w:rsidRPr="00207CCE">
        <w:lastRenderedPageBreak/>
        <w:t>regression estimates and incorrect inferences or benefit transfers, has been a problem in previous wetland ecosystem value studies (Brander et al. 2013; Vedogbeton and Johnston, 2020).</w:t>
      </w: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6575D7AE"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across ‘all years’ </w:t>
      </w:r>
      <w:r w:rsidR="001E5C3D">
        <w:rPr>
          <w:color w:val="0E101A"/>
        </w:rPr>
        <w:t xml:space="preserve">prior to </w:t>
      </w:r>
      <w:commentRangeStart w:id="20"/>
      <w:commentRangeStart w:id="21"/>
      <w:r w:rsidR="001E5C3D">
        <w:rPr>
          <w:color w:val="0E101A"/>
        </w:rPr>
        <w:t>2020</w:t>
      </w:r>
      <w:commentRangeEnd w:id="20"/>
      <w:r w:rsidR="001E5C3D">
        <w:rPr>
          <w:rStyle w:val="CommentReference"/>
          <w:rFonts w:ascii="Liberation Serif" w:eastAsia="SimSun" w:hAnsi="Liberation Serif" w:cs="Mangal"/>
          <w:kern w:val="3"/>
          <w:lang w:eastAsia="zh-CN" w:bidi="hi-IN"/>
        </w:rPr>
        <w:commentReference w:id="20"/>
      </w:r>
      <w:commentRangeEnd w:id="21"/>
      <w:r w:rsidR="00DF5591">
        <w:rPr>
          <w:rStyle w:val="CommentReference"/>
          <w:rFonts w:ascii="Liberation Serif" w:eastAsia="SimSun" w:hAnsi="Liberation Serif" w:cs="Mangal"/>
          <w:kern w:val="3"/>
          <w:lang w:eastAsia="zh-CN" w:bidi="hi-IN"/>
        </w:rPr>
        <w:commentReference w:id="21"/>
      </w:r>
      <w:r w:rsidR="001E5C3D">
        <w:rPr>
          <w:color w:val="0E101A"/>
        </w:rPr>
        <w:t xml:space="preserve">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77777777" w:rsidR="003B1DDE"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measured 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w:t>
      </w:r>
      <w:r w:rsidR="007A7373" w:rsidRPr="007A7373">
        <w:rPr>
          <w:rFonts w:ascii="Times New Roman" w:eastAsia="Times New Roman" w:hAnsi="Times New Roman" w:cs="Times New Roman" w:hint="eastAsia"/>
          <w:color w:val="0E101A"/>
          <w:kern w:val="0"/>
          <w:sz w:val="24"/>
          <w:szCs w:val="24"/>
          <w:lang w:eastAsia="en-US" w:bidi="ar-SA"/>
        </w:rPr>
        <w:annotationRef/>
      </w:r>
      <w:r w:rsidR="007A7373" w:rsidRPr="007A7373">
        <w:rPr>
          <w:rFonts w:ascii="Times New Roman" w:eastAsia="Times New Roman" w:hAnsi="Times New Roman" w:cs="Times New Roman"/>
          <w:color w:val="0E101A"/>
          <w:kern w:val="0"/>
          <w:sz w:val="24"/>
          <w:szCs w:val="24"/>
          <w:lang w:eastAsia="en-US" w:bidi="ar-SA"/>
        </w:rPr>
        <w:t>Papers were excluded if they measured coastal wetlands, peatlands or constructed artificial wetlands for waste management systems. From this subset, papers were excluded that did not provide (i) sufficient data to indicate overall trends/patterns, (ii) sufficient detail about wetland ecosystem service values or (iii) area of wetlands or information that enabled wetland area estimation</w:t>
      </w:r>
      <w:r w:rsidR="007A7373" w:rsidRPr="005A5B1F">
        <w:rPr>
          <w:rFonts w:ascii="Times New Roman" w:eastAsia="Times New Roman" w:hAnsi="Times New Roman" w:cs="Times New Roman"/>
          <w:color w:val="0E101A"/>
          <w:kern w:val="0"/>
          <w:sz w:val="24"/>
          <w:szCs w:val="24"/>
          <w:lang w:eastAsia="en-US" w:bidi="ar-SA"/>
        </w:rPr>
        <w:t>.</w:t>
      </w:r>
      <w:r w:rsidR="007A7373" w:rsidRPr="005A5B1F">
        <w:rPr>
          <w:rFonts w:ascii="Times New Roman" w:eastAsia="Times New Roman" w:hAnsi="Times New Roman" w:cs="Times New Roman"/>
          <w:color w:val="0E101A"/>
          <w:kern w:val="0"/>
          <w:sz w:val="24"/>
          <w:szCs w:val="24"/>
          <w:lang w:eastAsia="en-US" w:bidi="ar-SA"/>
        </w:rPr>
        <w:annotationRef/>
      </w:r>
      <w:commentRangeStart w:id="22"/>
      <w:commentRangeStart w:id="23"/>
      <w:commentRangeStart w:id="24"/>
      <w:commentRangeEnd w:id="22"/>
      <w:r w:rsidR="007A7373" w:rsidRPr="005A5B1F">
        <w:rPr>
          <w:rStyle w:val="CommentReference"/>
        </w:rPr>
        <w:commentReference w:id="22"/>
      </w:r>
      <w:commentRangeEnd w:id="23"/>
      <w:r w:rsidR="00963A91">
        <w:rPr>
          <w:rStyle w:val="CommentReference"/>
        </w:rPr>
        <w:commentReference w:id="23"/>
      </w:r>
      <w:commentRangeEnd w:id="24"/>
      <w:r w:rsidR="002D7F1E">
        <w:rPr>
          <w:rStyle w:val="CommentReference"/>
        </w:rPr>
        <w:commentReference w:id="24"/>
      </w:r>
    </w:p>
    <w:p w14:paraId="01C01E62" w14:textId="307B0507" w:rsidR="00FB662C" w:rsidRPr="003B1DDE" w:rsidRDefault="00E93F7E"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3B1DDE">
        <w:rPr>
          <w:rFonts w:ascii="Times New Roman" w:eastAsia="Times New Roman" w:hAnsi="Times New Roman" w:cs="Times New Roman"/>
          <w:color w:val="0E101A"/>
          <w:kern w:val="0"/>
          <w:sz w:val="24"/>
          <w:szCs w:val="24"/>
          <w:lang w:eastAsia="en-US" w:bidi="ar-SA"/>
        </w:rPr>
        <w:t xml:space="preserve">The final </w:t>
      </w:r>
      <w:r w:rsidR="00FB662C" w:rsidRPr="003B1DDE">
        <w:rPr>
          <w:rFonts w:ascii="Times New Roman" w:eastAsia="Times New Roman" w:hAnsi="Times New Roman" w:cs="Times New Roman"/>
          <w:color w:val="0E101A"/>
          <w:kern w:val="0"/>
          <w:sz w:val="24"/>
          <w:szCs w:val="24"/>
          <w:lang w:eastAsia="en-US" w:bidi="ar-SA"/>
        </w:rPr>
        <w:t xml:space="preserve">database </w:t>
      </w:r>
      <w:r w:rsidRPr="003B1DDE">
        <w:rPr>
          <w:rFonts w:ascii="Times New Roman" w:eastAsia="Times New Roman" w:hAnsi="Times New Roman" w:cs="Times New Roman"/>
          <w:color w:val="0E101A"/>
          <w:kern w:val="0"/>
          <w:sz w:val="24"/>
          <w:szCs w:val="24"/>
          <w:lang w:eastAsia="en-US" w:bidi="ar-SA"/>
        </w:rPr>
        <w:t>consisted of</w:t>
      </w:r>
      <w:r w:rsidR="00FB662C" w:rsidRPr="003B1DDE">
        <w:rPr>
          <w:rFonts w:ascii="Times New Roman" w:eastAsia="Times New Roman" w:hAnsi="Times New Roman" w:cs="Times New Roman"/>
          <w:color w:val="0E101A"/>
          <w:kern w:val="0"/>
          <w:sz w:val="24"/>
          <w:szCs w:val="24"/>
          <w:lang w:eastAsia="en-US" w:bidi="ar-SA"/>
        </w:rPr>
        <w:t xml:space="preserve"> </w:t>
      </w:r>
      <w:r w:rsidR="00D258EF" w:rsidRPr="003B1DDE">
        <w:rPr>
          <w:rFonts w:ascii="Times New Roman" w:eastAsia="Times New Roman" w:hAnsi="Times New Roman" w:cs="Times New Roman"/>
          <w:color w:val="0E101A"/>
          <w:kern w:val="0"/>
          <w:sz w:val="24"/>
          <w:szCs w:val="24"/>
          <w:lang w:eastAsia="en-US" w:bidi="ar-SA"/>
        </w:rPr>
        <w:t>45</w:t>
      </w:r>
      <w:r w:rsidR="00FB662C" w:rsidRPr="003B1DDE">
        <w:rPr>
          <w:rFonts w:ascii="Times New Roman" w:eastAsia="Times New Roman" w:hAnsi="Times New Roman" w:cs="Times New Roman"/>
          <w:color w:val="0E101A"/>
          <w:kern w:val="0"/>
          <w:sz w:val="24"/>
          <w:szCs w:val="24"/>
          <w:lang w:eastAsia="en-US" w:bidi="ar-SA"/>
        </w:rPr>
        <w:t xml:space="preserve"> papers. </w:t>
      </w:r>
      <w:r w:rsidR="004F6883" w:rsidRPr="003B1DDE">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study coordinates (if not reported, Google Earth was used to identify the coordinates), study year(s) (if study year was not reported, publication year was </w:t>
      </w:r>
      <w:r w:rsidR="00FB662C" w:rsidRPr="003B1DDE">
        <w:rPr>
          <w:rFonts w:ascii="Times New Roman" w:eastAsia="Times New Roman" w:hAnsi="Times New Roman" w:cs="Times New Roman"/>
          <w:color w:val="0E101A"/>
          <w:kern w:val="0"/>
          <w:sz w:val="24"/>
          <w:szCs w:val="24"/>
          <w:lang w:eastAsia="en-US" w:bidi="ar-SA"/>
        </w:rPr>
        <w:lastRenderedPageBreak/>
        <w:t xml:space="preserve">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C1486E" w:rsidRPr="003B1DDE">
        <w:rPr>
          <w:rFonts w:ascii="Times New Roman" w:eastAsia="Times New Roman" w:hAnsi="Times New Roman" w:cs="Times New Roman"/>
          <w:color w:val="0E101A"/>
          <w:kern w:val="0"/>
          <w:sz w:val="24"/>
          <w:szCs w:val="24"/>
          <w:lang w:eastAsia="en-US" w:bidi="ar-SA"/>
        </w:rPr>
        <w:t>regulation</w:t>
      </w:r>
      <w:r w:rsidR="00860498" w:rsidRPr="003B1DDE">
        <w:rPr>
          <w:rFonts w:ascii="Times New Roman" w:eastAsia="Times New Roman" w:hAnsi="Times New Roman" w:cs="Times New Roman"/>
          <w:color w:val="0E101A"/>
          <w:kern w:val="0"/>
          <w:sz w:val="24"/>
          <w:szCs w:val="24"/>
          <w:lang w:eastAsia="en-US" w:bidi="ar-SA"/>
        </w:rPr>
        <w:t xml:space="preserve"> and </w:t>
      </w:r>
      <w:r w:rsidR="00C1486E" w:rsidRPr="003B1DDE">
        <w:rPr>
          <w:rFonts w:ascii="Times New Roman" w:eastAsia="Times New Roman" w:hAnsi="Times New Roman" w:cs="Times New Roman"/>
          <w:color w:val="0E101A"/>
          <w:kern w:val="0"/>
          <w:sz w:val="24"/>
          <w:szCs w:val="24"/>
          <w:lang w:eastAsia="en-US" w:bidi="ar-SA"/>
        </w:rPr>
        <w:t>provision</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w:t>
      </w:r>
      <w:r w:rsidR="002F042B" w:rsidRPr="003B1DDE">
        <w:rPr>
          <w:rFonts w:ascii="Times New Roman" w:eastAsia="Times New Roman" w:hAnsi="Times New Roman" w:cs="Times New Roman"/>
          <w:color w:val="0E101A"/>
          <w:kern w:val="0"/>
          <w:sz w:val="24"/>
          <w:szCs w:val="24"/>
          <w:lang w:eastAsia="en-US" w:bidi="ar-SA"/>
        </w:rPr>
        <w:t xml:space="preserve">(US$/ha/year) </w:t>
      </w:r>
      <w:r w:rsidR="00FB662C" w:rsidRPr="003B1DDE">
        <w:rPr>
          <w:rFonts w:ascii="Times New Roman" w:eastAsia="Times New Roman" w:hAnsi="Times New Roman" w:cs="Times New Roman"/>
          <w:color w:val="0E101A"/>
          <w:kern w:val="0"/>
          <w:sz w:val="24"/>
          <w:szCs w:val="24"/>
          <w:lang w:eastAsia="en-US" w:bidi="ar-SA"/>
        </w:rPr>
        <w:t>to US dollar</w:t>
      </w:r>
      <w:r w:rsidR="007F6B9B"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using the respective country’s exchange rate to the US$ at the time the study was conducted. </w:t>
      </w:r>
      <w:r w:rsidR="002F042B" w:rsidRPr="003B1DDE">
        <w:rPr>
          <w:rFonts w:ascii="Times New Roman" w:eastAsia="Times New Roman" w:hAnsi="Times New Roman" w:cs="Times New Roman"/>
          <w:color w:val="0E101A"/>
          <w:kern w:val="0"/>
          <w:sz w:val="24"/>
          <w:szCs w:val="24"/>
          <w:lang w:eastAsia="en-US" w:bidi="ar-SA"/>
        </w:rPr>
        <w:t xml:space="preserve">Finally, we multiplied the wetland values by the ratio of the consumer price index of 2018 to the consumer price index of the year the study was conducted to convert all values to US$2018/ha/year. </w:t>
      </w:r>
    </w:p>
    <w:p w14:paraId="385563C4" w14:textId="205FFBEB" w:rsidR="00FC03F9" w:rsidRDefault="00FC03F9" w:rsidP="009036E0">
      <w:pPr>
        <w:pStyle w:val="NormalWeb"/>
        <w:spacing w:before="0" w:beforeAutospacing="0" w:after="0" w:afterAutospacing="0" w:line="480" w:lineRule="auto"/>
        <w:ind w:firstLine="720"/>
        <w:rPr>
          <w:color w:val="0E101A"/>
        </w:rPr>
      </w:pPr>
      <w:commentRangeStart w:id="25"/>
      <w:commentRangeStart w:id="26"/>
      <w:commentRangeStart w:id="27"/>
      <w:commentRangeStart w:id="28"/>
      <w:r w:rsidRPr="003B1DDE">
        <w:rPr>
          <w:color w:val="0E101A"/>
        </w:rPr>
        <w:t>Carbon</w:t>
      </w:r>
      <w:commentRangeEnd w:id="25"/>
      <w:r w:rsidRPr="003B1DDE">
        <w:rPr>
          <w:color w:val="0E101A"/>
        </w:rPr>
        <w:commentReference w:id="25"/>
      </w:r>
      <w:r w:rsidRPr="003B1DDE">
        <w:rPr>
          <w:color w:val="0E101A"/>
        </w:rPr>
        <w:t xml:space="preserve"> sequestration was estimated in tonnes C02/ha, and sequestration potential was</w:t>
      </w:r>
      <w:r w:rsidRPr="00E23D9D">
        <w:rPr>
          <w:color w:val="0E101A"/>
          <w:highlight w:val="yellow"/>
        </w:rPr>
        <w:t xml:space="preserve"> then compared to values as determined by Canu et al. (2015). Local economic values (or geographically and economically similar ones) were used to determine the local monetary value of carbon sequestration. </w:t>
      </w:r>
      <w:commentRangeEnd w:id="26"/>
      <w:r w:rsidRPr="00E23D9D">
        <w:rPr>
          <w:rStyle w:val="CommentReference"/>
          <w:rFonts w:ascii="Liberation Serif" w:eastAsia="SimSun" w:hAnsi="Liberation Serif" w:cs="Mangal"/>
          <w:kern w:val="3"/>
          <w:highlight w:val="yellow"/>
          <w:lang w:eastAsia="zh-CN" w:bidi="hi-IN"/>
        </w:rPr>
        <w:commentReference w:id="26"/>
      </w:r>
      <w:commentRangeEnd w:id="27"/>
      <w:r w:rsidR="00696C86">
        <w:rPr>
          <w:color w:val="0E101A"/>
          <w:highlight w:val="yellow"/>
        </w:rPr>
        <w:t xml:space="preserve">Since </w:t>
      </w:r>
      <w:r w:rsidRPr="00E23D9D">
        <w:rPr>
          <w:rStyle w:val="CommentReference"/>
          <w:rFonts w:ascii="Liberation Serif" w:eastAsia="SimSun" w:hAnsi="Liberation Serif" w:cs="Mangal"/>
          <w:kern w:val="3"/>
          <w:highlight w:val="yellow"/>
          <w:lang w:eastAsia="zh-CN" w:bidi="hi-IN"/>
        </w:rPr>
        <w:commentReference w:id="27"/>
      </w:r>
      <w:r w:rsidR="00696C86">
        <w:rPr>
          <w:highlight w:val="yellow"/>
        </w:rPr>
        <w:t>w</w:t>
      </w:r>
      <w:r w:rsidR="00520CC1" w:rsidRPr="00E23D9D">
        <w:rPr>
          <w:highlight w:val="yellow"/>
        </w:rPr>
        <w:t>e measur</w:t>
      </w:r>
      <w:r w:rsidR="00696C86">
        <w:rPr>
          <w:highlight w:val="yellow"/>
        </w:rPr>
        <w:t>ed</w:t>
      </w:r>
      <w:r w:rsidR="00520CC1" w:rsidRPr="00E23D9D">
        <w:rPr>
          <w:highlight w:val="yellow"/>
        </w:rPr>
        <w:t xml:space="preserve"> possible benefits </w:t>
      </w:r>
      <w:r w:rsidR="008208FF" w:rsidRPr="00E23D9D">
        <w:rPr>
          <w:highlight w:val="yellow"/>
        </w:rPr>
        <w:t xml:space="preserve">from carbon sequestration </w:t>
      </w:r>
      <w:r w:rsidR="00696C86">
        <w:rPr>
          <w:highlight w:val="yellow"/>
        </w:rPr>
        <w:t>we</w:t>
      </w:r>
      <w:r w:rsidR="00520CC1" w:rsidRPr="00E23D9D">
        <w:rPr>
          <w:highlight w:val="yellow"/>
        </w:rPr>
        <w:t xml:space="preserve"> acknowledge that these are maxima and would need to be offset by variable production of greenhouse gases. </w:t>
      </w:r>
      <w:r w:rsidR="00696C86">
        <w:rPr>
          <w:highlight w:val="yellow"/>
        </w:rPr>
        <w:t>For instance, c</w:t>
      </w:r>
      <w:r w:rsidR="00520CC1" w:rsidRPr="00E23D9D">
        <w:rPr>
          <w:highlight w:val="yellow"/>
        </w:rPr>
        <w:t xml:space="preserve">onverting wetlands to cropland may still produce even more </w:t>
      </w:r>
      <w:r w:rsidR="00696C86">
        <w:rPr>
          <w:highlight w:val="yellow"/>
        </w:rPr>
        <w:t>greenhouse</w:t>
      </w:r>
      <w:r w:rsidR="00520CC1" w:rsidRPr="00E23D9D">
        <w:rPr>
          <w:highlight w:val="yellow"/>
        </w:rPr>
        <w:t xml:space="preserve"> gases </w:t>
      </w:r>
      <w:r w:rsidR="00696C86">
        <w:rPr>
          <w:highlight w:val="yellow"/>
        </w:rPr>
        <w:t>(</w:t>
      </w:r>
      <w:r w:rsidR="00520CC1" w:rsidRPr="00E23D9D">
        <w:rPr>
          <w:highlight w:val="yellow"/>
        </w:rPr>
        <w:t>depending on the production system</w:t>
      </w:r>
      <w:r w:rsidR="00696C86">
        <w:rPr>
          <w:highlight w:val="yellow"/>
        </w:rPr>
        <w:t>)</w:t>
      </w:r>
      <w:r w:rsidR="00520CC1" w:rsidRPr="00E23D9D">
        <w:rPr>
          <w:highlight w:val="yellow"/>
        </w:rPr>
        <w:t>.</w:t>
      </w:r>
      <w:r w:rsidR="008208FF" w:rsidRPr="00E23D9D">
        <w:rPr>
          <w:highlight w:val="yellow"/>
        </w:rPr>
        <w:t xml:space="preserve"> </w:t>
      </w:r>
      <w:r w:rsidR="00696C86">
        <w:rPr>
          <w:highlight w:val="yellow"/>
        </w:rPr>
        <w:t>W</w:t>
      </w:r>
      <w:r w:rsidR="00D11978" w:rsidRPr="00E23D9D">
        <w:rPr>
          <w:highlight w:val="yellow"/>
        </w:rPr>
        <w:t xml:space="preserve">e </w:t>
      </w:r>
      <w:r w:rsidR="00696C86">
        <w:rPr>
          <w:highlight w:val="yellow"/>
        </w:rPr>
        <w:t xml:space="preserve">also </w:t>
      </w:r>
      <w:r w:rsidR="00D11978" w:rsidRPr="00E23D9D">
        <w:rPr>
          <w:highlight w:val="yellow"/>
        </w:rPr>
        <w:t xml:space="preserve">did not include peatlands </w:t>
      </w:r>
      <w:r w:rsidR="00696C86">
        <w:rPr>
          <w:highlight w:val="yellow"/>
        </w:rPr>
        <w:t xml:space="preserve">in the study </w:t>
      </w:r>
      <w:r w:rsidR="00D11978" w:rsidRPr="00E23D9D">
        <w:rPr>
          <w:highlight w:val="yellow"/>
        </w:rPr>
        <w:t xml:space="preserve">as we were focused on agricultural lands </w:t>
      </w:r>
      <w:r w:rsidR="00064DFA">
        <w:rPr>
          <w:highlight w:val="yellow"/>
        </w:rPr>
        <w:t>rather than</w:t>
      </w:r>
      <w:r w:rsidR="00D11978" w:rsidRPr="00E23D9D">
        <w:rPr>
          <w:highlight w:val="yellow"/>
        </w:rPr>
        <w:t xml:space="preserve"> forests. </w:t>
      </w:r>
      <w:r w:rsidR="00E23D9D" w:rsidRPr="00E23D9D">
        <w:rPr>
          <w:highlight w:val="yellow"/>
        </w:rPr>
        <w:t>Again, w</w:t>
      </w:r>
      <w:r w:rsidR="00D11978" w:rsidRPr="00E23D9D">
        <w:rPr>
          <w:highlight w:val="yellow"/>
        </w:rPr>
        <w:t>e also di</w:t>
      </w:r>
      <w:r w:rsidR="00E23D9D" w:rsidRPr="00E23D9D">
        <w:rPr>
          <w:highlight w:val="yellow"/>
        </w:rPr>
        <w:t xml:space="preserve">d not </w:t>
      </w:r>
      <w:r w:rsidR="00D11978" w:rsidRPr="00E23D9D">
        <w:rPr>
          <w:highlight w:val="yellow"/>
        </w:rPr>
        <w:t xml:space="preserve">report emissions in each study location because we were solely extracting the sequestration data calculated by the original </w:t>
      </w:r>
      <w:commentRangeStart w:id="29"/>
      <w:commentRangeStart w:id="30"/>
      <w:r w:rsidR="00D11978" w:rsidRPr="00E23D9D">
        <w:rPr>
          <w:highlight w:val="yellow"/>
        </w:rPr>
        <w:t>study</w:t>
      </w:r>
      <w:commentRangeEnd w:id="29"/>
      <w:r w:rsidR="00696C86">
        <w:rPr>
          <w:rStyle w:val="CommentReference"/>
          <w:rFonts w:ascii="Liberation Serif" w:eastAsia="SimSun" w:hAnsi="Liberation Serif" w:cs="Mangal"/>
          <w:kern w:val="3"/>
          <w:lang w:eastAsia="zh-CN" w:bidi="hi-IN"/>
        </w:rPr>
        <w:commentReference w:id="29"/>
      </w:r>
      <w:commentRangeEnd w:id="30"/>
      <w:r w:rsidR="00C61D77">
        <w:rPr>
          <w:rStyle w:val="CommentReference"/>
          <w:rFonts w:ascii="Liberation Serif" w:eastAsia="SimSun" w:hAnsi="Liberation Serif" w:cs="Mangal"/>
          <w:kern w:val="3"/>
          <w:lang w:eastAsia="zh-CN" w:bidi="hi-IN"/>
        </w:rPr>
        <w:commentReference w:id="30"/>
      </w:r>
      <w:r w:rsidR="00E23D9D" w:rsidRPr="00E23D9D">
        <w:rPr>
          <w:highlight w:val="yellow"/>
        </w:rPr>
        <w:t>.</w:t>
      </w:r>
      <w:commentRangeEnd w:id="28"/>
      <w:r w:rsidR="00327FF2">
        <w:rPr>
          <w:rStyle w:val="CommentReference"/>
          <w:rFonts w:ascii="Liberation Serif" w:eastAsia="SimSun" w:hAnsi="Liberation Serif" w:cs="Mangal"/>
          <w:kern w:val="3"/>
          <w:lang w:eastAsia="zh-CN" w:bidi="hi-IN"/>
        </w:rPr>
        <w:commentReference w:id="28"/>
      </w:r>
    </w:p>
    <w:p w14:paraId="425A59DD" w14:textId="0BAAF3BD" w:rsidR="00FB662C" w:rsidRDefault="00FB662C" w:rsidP="009036E0">
      <w:pPr>
        <w:pStyle w:val="NormalWeb"/>
        <w:spacing w:before="0" w:beforeAutospacing="0" w:after="0" w:afterAutospacing="0" w:line="480" w:lineRule="auto"/>
        <w:ind w:firstLine="720"/>
        <w:rPr>
          <w:color w:val="0E101A"/>
        </w:rPr>
      </w:pPr>
      <w:r>
        <w:rPr>
          <w:color w:val="0E101A"/>
        </w:rPr>
        <w:t>Wetland water storage was estimated by the storage capacity of m</w:t>
      </w:r>
      <w:r w:rsidRPr="00DE5A2A">
        <w:rPr>
          <w:color w:val="0E101A"/>
          <w:vertAlign w:val="superscript"/>
        </w:rPr>
        <w:t>3</w:t>
      </w:r>
      <w:r>
        <w:rPr>
          <w:color w:val="0E101A"/>
        </w:rPr>
        <w:t xml:space="preserve"> of water/ha. In some studies, the total surface area was provided, and the volume was calculated from the area and average depth if mentioned 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lastRenderedPageBreak/>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19DCEF36" w:rsidR="00FB662C" w:rsidRDefault="00C1486E" w:rsidP="00130859">
      <w:pPr>
        <w:pStyle w:val="NormalWeb"/>
        <w:spacing w:before="0" w:beforeAutospacing="0" w:after="0" w:afterAutospacing="0" w:line="480" w:lineRule="auto"/>
        <w:ind w:firstLine="720"/>
        <w:rPr>
          <w:color w:val="0E101A"/>
        </w:rPr>
      </w:pPr>
      <w:r>
        <w:rPr>
          <w:color w:val="0E101A"/>
        </w:rPr>
        <w:t>Provision</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(i.e., Africa; see Figure 1a)</w:t>
      </w:r>
      <w:r w:rsidR="009036E0">
        <w:rPr>
          <w:color w:val="0E101A"/>
        </w:rPr>
        <w:t xml:space="preserve">, while </w:t>
      </w:r>
      <w:r>
        <w:rPr>
          <w:color w:val="0E101A"/>
        </w:rPr>
        <w:t>regulation</w:t>
      </w:r>
      <w:r w:rsidR="009036E0">
        <w:rPr>
          <w:color w:val="0E101A"/>
        </w:rPr>
        <w:t xml:space="preserve"> 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1b)</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447F507F" w:rsidR="00A43157" w:rsidRDefault="00A43157" w:rsidP="00CC4C62">
      <w:pPr>
        <w:rPr>
          <w:b/>
        </w:rPr>
      </w:pPr>
      <w:r>
        <w:rPr>
          <w:b/>
        </w:rPr>
        <w:lastRenderedPageBreak/>
        <w:t>Figure 1</w:t>
      </w:r>
      <w:r w:rsidR="00DF38C5">
        <w:rPr>
          <w:b/>
        </w:rPr>
        <w:t>a</w:t>
      </w:r>
      <w:r>
        <w:rPr>
          <w:b/>
        </w:rPr>
        <w:t xml:space="preserve">. Distribution of Study Sites for </w:t>
      </w:r>
      <w:r w:rsidR="00C1486E">
        <w:rPr>
          <w:b/>
        </w:rPr>
        <w:t>Provision</w:t>
      </w:r>
      <w:r>
        <w:rPr>
          <w:b/>
        </w:rPr>
        <w:t xml:space="preserve"> Wetland Ecosystem </w:t>
      </w:r>
      <w:commentRangeStart w:id="31"/>
      <w:commentRangeStart w:id="32"/>
      <w:r>
        <w:rPr>
          <w:b/>
        </w:rPr>
        <w:t>Services</w:t>
      </w:r>
      <w:commentRangeEnd w:id="31"/>
      <w:r w:rsidR="004E4FB1">
        <w:rPr>
          <w:rStyle w:val="CommentReference"/>
          <w:rFonts w:ascii="Liberation Serif" w:eastAsia="SimSun" w:hAnsi="Liberation Serif" w:cs="Mangal"/>
          <w:kern w:val="3"/>
          <w:lang w:eastAsia="zh-CN" w:bidi="hi-IN"/>
        </w:rPr>
        <w:commentReference w:id="31"/>
      </w:r>
      <w:commentRangeEnd w:id="32"/>
      <w:r w:rsidR="00111A68">
        <w:rPr>
          <w:rStyle w:val="CommentReference"/>
          <w:rFonts w:ascii="Liberation Serif" w:eastAsia="SimSun" w:hAnsi="Liberation Serif" w:cs="Mangal"/>
          <w:kern w:val="3"/>
          <w:lang w:eastAsia="zh-CN" w:bidi="hi-IN"/>
        </w:rPr>
        <w:commentReference w:id="32"/>
      </w:r>
      <w:r w:rsidR="00421F8F">
        <w:rPr>
          <w:b/>
        </w:rPr>
        <w:t xml:space="preserve">  </w:t>
      </w:r>
    </w:p>
    <w:p w14:paraId="6EC64924" w14:textId="659F92EB" w:rsidR="00327FF2" w:rsidRDefault="00327FF2" w:rsidP="00CC4C62">
      <w:pPr>
        <w:rPr>
          <w:b/>
        </w:rPr>
      </w:pPr>
    </w:p>
    <w:p w14:paraId="043D97DC" w14:textId="343ECF35" w:rsidR="00DA400C" w:rsidRDefault="00DF38C5" w:rsidP="00CC4C62">
      <w:pPr>
        <w:rPr>
          <w:sz w:val="22"/>
          <w:szCs w:val="22"/>
        </w:rPr>
      </w:pPr>
      <w:commentRangeStart w:id="33"/>
      <w:commentRangeStart w:id="34"/>
      <w:commentRangeEnd w:id="34"/>
      <w:r>
        <w:rPr>
          <w:rStyle w:val="CommentReference"/>
          <w:rFonts w:ascii="Liberation Serif" w:eastAsia="SimSun" w:hAnsi="Liberation Serif" w:cs="Mangal"/>
          <w:kern w:val="3"/>
          <w:lang w:eastAsia="zh-CN" w:bidi="hi-IN"/>
        </w:rPr>
        <w:commentReference w:id="34"/>
      </w:r>
      <w:commentRangeEnd w:id="33"/>
      <w:r w:rsidR="00442605">
        <w:rPr>
          <w:rStyle w:val="CommentReference"/>
          <w:rFonts w:ascii="Liberation Serif" w:eastAsia="SimSun" w:hAnsi="Liberation Serif" w:cs="Mangal"/>
          <w:kern w:val="3"/>
          <w:lang w:eastAsia="zh-CN" w:bidi="hi-IN"/>
        </w:rPr>
        <w:commentReference w:id="33"/>
      </w:r>
    </w:p>
    <w:p w14:paraId="74C2799E" w14:textId="0EF8D1EA" w:rsidR="00DA400C" w:rsidRDefault="00DA400C" w:rsidP="00CC4C62">
      <w:pPr>
        <w:rPr>
          <w:sz w:val="22"/>
          <w:szCs w:val="22"/>
        </w:rPr>
      </w:pPr>
    </w:p>
    <w:p w14:paraId="065E89E4" w14:textId="45AA795F" w:rsidR="00111A68" w:rsidRDefault="00111A68" w:rsidP="00111A68">
      <w:pPr>
        <w:rPr>
          <w:b/>
        </w:rPr>
      </w:pPr>
      <w:r>
        <w:rPr>
          <w:b/>
        </w:rPr>
        <w:t xml:space="preserve">Figure </w:t>
      </w:r>
      <w:r w:rsidR="00DF38C5">
        <w:rPr>
          <w:b/>
        </w:rPr>
        <w:t>1b</w:t>
      </w:r>
      <w:r>
        <w:rPr>
          <w:b/>
        </w:rPr>
        <w:t xml:space="preserve">. Distribution of Study Sites for </w:t>
      </w:r>
      <w:r w:rsidR="00C1486E">
        <w:rPr>
          <w:b/>
        </w:rPr>
        <w:t>Regulation</w:t>
      </w:r>
      <w:r>
        <w:rPr>
          <w:b/>
        </w:rPr>
        <w:t xml:space="preserve"> Wetland Ecosystem Services  </w:t>
      </w:r>
    </w:p>
    <w:p w14:paraId="7A99AFFB" w14:textId="49F358E5" w:rsidR="00DA400C" w:rsidRDefault="00DA400C" w:rsidP="00CC4C62">
      <w:pPr>
        <w:rPr>
          <w:sz w:val="22"/>
          <w:szCs w:val="22"/>
        </w:rPr>
      </w:pPr>
    </w:p>
    <w:p w14:paraId="14606D93" w14:textId="15E24A4F" w:rsidR="00DA400C" w:rsidRDefault="00DA400C" w:rsidP="00CC4C62">
      <w:pPr>
        <w:rPr>
          <w:sz w:val="22"/>
          <w:szCs w:val="22"/>
        </w:rPr>
      </w:pPr>
    </w:p>
    <w:p w14:paraId="1FC072B2" w14:textId="33A104BB" w:rsidR="0004225B" w:rsidRDefault="0004225B" w:rsidP="00CC4C62">
      <w:pPr>
        <w:rPr>
          <w:sz w:val="22"/>
          <w:szCs w:val="22"/>
        </w:rPr>
      </w:pPr>
    </w:p>
    <w:p w14:paraId="433F49BB" w14:textId="77777777" w:rsidR="000A0654" w:rsidRDefault="000A0654" w:rsidP="00CC4C62">
      <w:pPr>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634E028B" w:rsidR="00AB047A" w:rsidRDefault="007F3033" w:rsidP="00BE52B1">
      <w:pPr>
        <w:spacing w:line="480" w:lineRule="auto"/>
        <w:ind w:firstLine="720"/>
      </w:pPr>
      <w:commentRangeStart w:id="35"/>
      <w:commentRangeStart w:id="36"/>
      <w:r w:rsidRPr="00BE52B1">
        <w:t>Meta</w:t>
      </w:r>
      <w:commentRangeEnd w:id="35"/>
      <w:r w:rsidR="00DD4CF0">
        <w:rPr>
          <w:rStyle w:val="CommentReference"/>
          <w:rFonts w:ascii="Liberation Serif" w:eastAsia="SimSun" w:hAnsi="Liberation Serif" w:cs="Mangal"/>
          <w:kern w:val="3"/>
          <w:lang w:eastAsia="zh-CN" w:bidi="hi-IN"/>
        </w:rPr>
        <w:commentReference w:id="35"/>
      </w:r>
      <w:commentRangeEnd w:id="36"/>
      <w:r w:rsidR="005A5B1F">
        <w:rPr>
          <w:rStyle w:val="CommentReference"/>
          <w:rFonts w:ascii="Liberation Serif" w:eastAsia="SimSun" w:hAnsi="Liberation Serif" w:cs="Mangal"/>
          <w:kern w:val="3"/>
          <w:lang w:eastAsia="zh-CN" w:bidi="hi-IN"/>
        </w:rPr>
        <w:commentReference w:id="36"/>
      </w:r>
      <w:r w:rsidRPr="00BE52B1">
        <w:t>-regression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77777777"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variables to improve model fit and prevent heteroscedasticity (Brander et al. 2013)</w:t>
      </w:r>
      <w:r w:rsidR="00091045">
        <w:t xml:space="preserve">; 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shows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1EC578E" w:rsidR="005C39EE" w:rsidRPr="00BE52B1" w:rsidRDefault="00C42C80" w:rsidP="00BE52B1">
      <w:pPr>
        <w:spacing w:line="480" w:lineRule="auto"/>
        <w:ind w:firstLine="720"/>
      </w:pPr>
      <w:r>
        <w:lastRenderedPageBreak/>
        <w:t>S</w:t>
      </w:r>
      <w:r w:rsidR="00513ECC">
        <w:t>ince multiple observations were reported for some of the studies, we chose a mixed model</w:t>
      </w:r>
      <w:r w:rsidR="00091045">
        <w:t xml:space="preserve"> to explain the variation in wetland values</w:t>
      </w:r>
      <w:r w:rsidR="00513ECC">
        <w:t xml:space="preserve">. </w:t>
      </w:r>
      <w:r w:rsidR="004E3216" w:rsidRPr="00BE52B1">
        <w:t xml:space="preserve">A general specification of </w:t>
      </w:r>
      <w:r w:rsidR="009E2916">
        <w:t>a</w:t>
      </w:r>
      <w:r w:rsidR="004E3216" w:rsidRPr="00BE52B1">
        <w:t xml:space="preserve"> </w:t>
      </w:r>
      <w:r w:rsidR="009F08E7">
        <w:t xml:space="preserve">mixed effect </w:t>
      </w:r>
      <w:r w:rsidR="0015729D">
        <w:t xml:space="preserve">model </w:t>
      </w:r>
      <w:r w:rsidR="009E2916">
        <w:t xml:space="preserve">is given in equation 1. </w:t>
      </w:r>
    </w:p>
    <w:p w14:paraId="78F3ADE0" w14:textId="43AAFD55" w:rsidR="00D93B21" w:rsidRPr="00BE52B1" w:rsidRDefault="003A1365"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commentRangeStart w:id="37"/>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ith observation.</w:t>
      </w:r>
    </w:p>
    <w:p w14:paraId="37FC72CB" w14:textId="0EFE86B3" w:rsidR="00BD5F7C" w:rsidRDefault="00BD5F7C" w:rsidP="009E2916">
      <w:pPr>
        <w:pStyle w:val="NoSpacing"/>
        <w:rPr>
          <w:rFonts w:eastAsiaTheme="minorEastAsia"/>
        </w:rPr>
      </w:pPr>
      <w:r>
        <w:rPr>
          <w:rFonts w:eastAsiaTheme="minorEastAsia"/>
        </w:rPr>
        <w:t>j = subscript j represents the jth study.</w:t>
      </w:r>
    </w:p>
    <w:p w14:paraId="54B2F8D8" w14:textId="77777777" w:rsidR="009E2916" w:rsidRDefault="003A1365"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commentRangeEnd w:id="37"/>
      <w:r w:rsidR="00011C44">
        <w:rPr>
          <w:rStyle w:val="CommentReference"/>
          <w:rFonts w:ascii="Liberation Serif" w:eastAsia="SimSun" w:hAnsi="Liberation Serif" w:cs="Mangal"/>
          <w:kern w:val="3"/>
          <w:lang w:eastAsia="zh-CN" w:bidi="hi-IN"/>
        </w:rPr>
        <w:commentReference w:id="37"/>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3A1365"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3A1365"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ith 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1B943123" w14:textId="77777777" w:rsidR="00BD5F7C" w:rsidRDefault="00BD5F7C" w:rsidP="003968AF">
      <w:pPr>
        <w:spacing w:after="120" w:line="480" w:lineRule="auto"/>
      </w:pPr>
    </w:p>
    <w:p w14:paraId="73D4B40F" w14:textId="4D32F304" w:rsidR="00C4208F" w:rsidRDefault="009E2916" w:rsidP="00C4208F">
      <w:pPr>
        <w:spacing w:after="120" w:line="480" w:lineRule="auto"/>
        <w:ind w:firstLine="720"/>
        <w:rPr>
          <w:color w:val="0E101A"/>
        </w:rPr>
      </w:pPr>
      <w:r>
        <w:t>We use</w:t>
      </w:r>
      <w:r w:rsidR="00091045">
        <w:t>d</w:t>
      </w:r>
      <w:r>
        <w:t xml:space="preserve"> a likelihood ratio statistic to test for the appropriateness of the mixed effect model (Dias and Belcher, 2015). An ordinary least square with fixed parameters </w:t>
      </w:r>
      <w:r w:rsidR="00254015">
        <w:t>is</w:t>
      </w:r>
      <w:r>
        <w:t xml:space="preserve"> estimated if the mixed model is rejected for this study.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73676C">
        <w:rPr>
          <w:color w:val="0E101A"/>
        </w:rPr>
        <w:t xml:space="preserve"> and </w:t>
      </w:r>
      <w:r w:rsidR="00C1486E">
        <w:rPr>
          <w:color w:val="0E101A"/>
        </w:rPr>
        <w:t>regulation</w:t>
      </w:r>
      <w:r w:rsidR="0073676C">
        <w:rPr>
          <w:color w:val="0E101A"/>
        </w:rPr>
        <w:t xml:space="preserve"> 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model </w:t>
      </w:r>
      <w:r w:rsidR="007E25EC">
        <w:rPr>
          <w:color w:val="0E101A"/>
        </w:rPr>
        <w:t>and fixed effect model, respectively</w:t>
      </w:r>
      <w:r w:rsidR="003D5872">
        <w:rPr>
          <w:color w:val="0E101A"/>
        </w:rPr>
        <w:t xml:space="preserve">. </w:t>
      </w:r>
      <w:r w:rsidR="0073676C">
        <w:rPr>
          <w:color w:val="0E101A"/>
        </w:rPr>
        <w:t xml:space="preserve">The dependent variable for the </w:t>
      </w:r>
      <w:r w:rsidR="00C1486E">
        <w:rPr>
          <w:color w:val="0E101A"/>
        </w:rPr>
        <w:t>provision</w:t>
      </w:r>
      <w:r w:rsidR="0073676C">
        <w:rPr>
          <w:color w:val="0E101A"/>
        </w:rPr>
        <w:t xml:space="preserve"> model was the logarithm of the total value of </w:t>
      </w:r>
      <w:r w:rsidR="00C1486E">
        <w:rPr>
          <w:color w:val="0E101A"/>
        </w:rPr>
        <w:t>provision</w:t>
      </w:r>
      <w:r w:rsidR="0073676C">
        <w:rPr>
          <w:color w:val="0E101A"/>
        </w:rPr>
        <w:t xml:space="preserve"> ecosystem services, while the dependent variable for the </w:t>
      </w:r>
      <w:r w:rsidR="00C1486E">
        <w:rPr>
          <w:color w:val="0E101A"/>
        </w:rPr>
        <w:t>regulation</w:t>
      </w:r>
      <w:r w:rsidR="0073676C">
        <w:rPr>
          <w:color w:val="0E101A"/>
        </w:rPr>
        <w:t xml:space="preserve"> model was the logarithm of the total value of </w:t>
      </w:r>
      <w:r w:rsidR="00C1486E">
        <w:rPr>
          <w:color w:val="0E101A"/>
        </w:rPr>
        <w:t>regulation</w:t>
      </w:r>
      <w:r w:rsidR="0073676C">
        <w:rPr>
          <w:color w:val="0E101A"/>
        </w:rPr>
        <w:t xml:space="preserve"> ecosystem services. The sample sizes for the </w:t>
      </w:r>
      <w:r w:rsidR="00C1486E">
        <w:rPr>
          <w:color w:val="0E101A"/>
        </w:rPr>
        <w:t>provision</w:t>
      </w:r>
      <w:r w:rsidR="0073676C">
        <w:rPr>
          <w:color w:val="0E101A"/>
        </w:rPr>
        <w:t xml:space="preserve"> and </w:t>
      </w:r>
      <w:r w:rsidR="00C1486E">
        <w:rPr>
          <w:color w:val="0E101A"/>
        </w:rPr>
        <w:t>regulation</w:t>
      </w:r>
      <w:r w:rsidR="0073676C">
        <w:rPr>
          <w:color w:val="0E101A"/>
        </w:rPr>
        <w:t xml:space="preserve">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73676C">
        <w:rPr>
          <w:color w:val="0E101A"/>
        </w:rPr>
        <w:t xml:space="preserve">. </w:t>
      </w:r>
      <w:r w:rsidR="00254015">
        <w:rPr>
          <w:color w:val="0E101A"/>
        </w:rPr>
        <w:t xml:space="preserve">We </w:t>
      </w:r>
      <w:r w:rsidR="00CB0376">
        <w:rPr>
          <w:color w:val="0E101A"/>
        </w:rPr>
        <w:t xml:space="preserve">tested </w:t>
      </w:r>
      <w:r w:rsidR="00254015">
        <w:rPr>
          <w:color w:val="0E101A"/>
        </w:rPr>
        <w:t xml:space="preserve">for heteroscedasticity </w:t>
      </w:r>
      <w:r w:rsidR="00C32DC5">
        <w:rPr>
          <w:color w:val="0E101A"/>
        </w:rPr>
        <w:t xml:space="preserve">(using Breusch Pagan test) </w:t>
      </w:r>
      <w:r w:rsidR="00254015">
        <w:rPr>
          <w:color w:val="0E101A"/>
        </w:rPr>
        <w:t>and multicollinearity</w:t>
      </w:r>
      <w:r w:rsidR="00C32DC5">
        <w:rPr>
          <w:color w:val="0E101A"/>
        </w:rPr>
        <w:t xml:space="preserve"> (using the variance inflation factor)</w:t>
      </w:r>
      <w:r w:rsidR="00254015">
        <w:rPr>
          <w:color w:val="0E101A"/>
        </w:rPr>
        <w:t xml:space="preserve"> in our estimated models. A heteroscedastic model means the variance of the observation level error term is non-constant which would cause inferences from our model to be unreliable. </w:t>
      </w:r>
      <w:r w:rsidR="00254015">
        <w:rPr>
          <w:color w:val="0E101A"/>
        </w:rPr>
        <w:lastRenderedPageBreak/>
        <w:t xml:space="preserve">Multicollinearity would reduce the efficiency of parameter estimates </w:t>
      </w:r>
      <w:r w:rsidR="00687DAF">
        <w:rPr>
          <w:color w:val="0E101A"/>
        </w:rPr>
        <w:t xml:space="preserve">and undermines their statistical significance; however, it does not affect the reliability of parameter estimates. </w:t>
      </w:r>
      <w:r w:rsidR="00C32DC5">
        <w:rPr>
          <w:color w:val="0E101A"/>
        </w:rPr>
        <w:t>An independent variable with a variable inflation factor less than 10 would mean it is not a source of multicollinearity.</w:t>
      </w:r>
    </w:p>
    <w:p w14:paraId="1945B450" w14:textId="3F434911" w:rsidR="003968AF" w:rsidRPr="00043318" w:rsidRDefault="00687DAF" w:rsidP="00344DB4">
      <w:pPr>
        <w:spacing w:after="120" w:line="480" w:lineRule="auto"/>
        <w:ind w:firstLine="720"/>
        <w:rPr>
          <w:b/>
          <w:bCs/>
          <w:i/>
          <w:iCs/>
          <w:color w:val="0E101A"/>
        </w:rPr>
      </w:pPr>
      <w:r>
        <w:rPr>
          <w:color w:val="0E101A"/>
        </w:rPr>
        <w:t xml:space="preserve">Moreover, the best or final functional form was chosen if it produced the lowest root mean square error (RMSE) and mean absolute error (MAE) prediction error metrics. We used a 10-fold cross validation procedure to estimate the prediction error metrics to ensure that they are robust and reliable.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w:t>
      </w:r>
      <w:commentRangeStart w:id="38"/>
      <w:commentRangeStart w:id="39"/>
      <w:r w:rsidR="00F91257">
        <w:rPr>
          <w:color w:val="0E101A"/>
        </w:rPr>
        <w:t xml:space="preserve">model </w:t>
      </w:r>
      <w:r w:rsidR="00CA5F47">
        <w:rPr>
          <w:color w:val="0E101A"/>
        </w:rPr>
        <w:t xml:space="preserve">with </w:t>
      </w:r>
      <w:r w:rsidR="00F91257">
        <w:rPr>
          <w:color w:val="0E101A"/>
        </w:rPr>
        <w:t xml:space="preserve">the </w:t>
      </w:r>
      <w:commentRangeEnd w:id="38"/>
      <w:r w:rsidR="00C42C80">
        <w:rPr>
          <w:rStyle w:val="CommentReference"/>
          <w:rFonts w:ascii="Liberation Serif" w:eastAsia="SimSun" w:hAnsi="Liberation Serif" w:cs="Mangal"/>
          <w:kern w:val="3"/>
          <w:lang w:eastAsia="zh-CN" w:bidi="hi-IN"/>
        </w:rPr>
        <w:commentReference w:id="38"/>
      </w:r>
      <w:commentRangeEnd w:id="39"/>
      <w:r w:rsidR="00CA5F47">
        <w:rPr>
          <w:rStyle w:val="CommentReference"/>
          <w:rFonts w:ascii="Liberation Serif" w:eastAsia="SimSun" w:hAnsi="Liberation Serif" w:cs="Mangal"/>
          <w:kern w:val="3"/>
          <w:lang w:eastAsia="zh-CN" w:bidi="hi-IN"/>
        </w:rPr>
        <w:commentReference w:id="39"/>
      </w:r>
      <w:r w:rsidR="00F91257">
        <w:rPr>
          <w:color w:val="0E101A"/>
        </w:rPr>
        <w:t xml:space="preserve">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error, we estimated the prediction metrics by comparing the predictions from the models with the mean of the dependent variable.</w:t>
      </w:r>
      <w:r w:rsidR="00C4208F">
        <w:rPr>
          <w:color w:val="0E101A"/>
        </w:rPr>
        <w:br w:type="page"/>
      </w:r>
      <w:r w:rsidR="00043318" w:rsidRPr="00043318">
        <w:rPr>
          <w:rStyle w:val="Emphasis"/>
          <w:b/>
          <w:bCs/>
          <w:i w:val="0"/>
          <w:iCs w:val="0"/>
          <w:color w:val="0E101A"/>
        </w:rPr>
        <w:lastRenderedPageBreak/>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785FFF4A"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C1486E">
        <w:rPr>
          <w:color w:val="0E101A"/>
        </w:rPr>
        <w:t>regulation</w:t>
      </w:r>
      <w:r>
        <w:rPr>
          <w:color w:val="0E101A"/>
        </w:rPr>
        <w:t xml:space="preserve"> </w:t>
      </w:r>
      <w:r w:rsidR="002B64C5">
        <w:rPr>
          <w:color w:val="0E101A"/>
        </w:rPr>
        <w:t xml:space="preserve">and </w:t>
      </w:r>
      <w:r w:rsidR="00C1486E">
        <w:rPr>
          <w:color w:val="0E101A"/>
        </w:rPr>
        <w:t>provision</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(CIESIN, 2017)</w:t>
      </w:r>
      <w:r w:rsidR="00DD4CF0">
        <w:rPr>
          <w:color w:val="0E101A"/>
        </w:rPr>
        <w:t>,</w:t>
      </w:r>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2A32EBDC"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3968AF">
        <w:rPr>
          <w:color w:val="0E101A"/>
        </w:rPr>
        <w:t xml:space="preserve"> and </w:t>
      </w:r>
      <w:r w:rsidR="00C1486E">
        <w:rPr>
          <w:color w:val="0E101A"/>
        </w:rPr>
        <w:t>regulation</w:t>
      </w:r>
      <w:r w:rsidR="003968AF">
        <w:rPr>
          <w:color w:val="0E101A"/>
        </w:rPr>
        <w:t xml:space="preserve"> 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 xml:space="preserve">gross national </w:t>
      </w:r>
      <w:commentRangeStart w:id="40"/>
      <w:r w:rsidR="003543F0">
        <w:rPr>
          <w:color w:val="0E101A"/>
        </w:rPr>
        <w:t>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commentRangeEnd w:id="40"/>
      <w:r w:rsidR="00043318">
        <w:rPr>
          <w:rStyle w:val="CommentReference"/>
          <w:rFonts w:ascii="Liberation Serif" w:eastAsia="SimSun" w:hAnsi="Liberation Serif" w:cs="Mangal"/>
          <w:kern w:val="3"/>
          <w:lang w:eastAsia="zh-CN" w:bidi="hi-IN"/>
        </w:rPr>
        <w:commentReference w:id="40"/>
      </w:r>
      <w:r w:rsidR="00E2701E">
        <w:rPr>
          <w:color w:val="0E101A"/>
        </w:rPr>
        <w:t>The other income groups (lower-income and middle-income countries) served as the reference group.</w:t>
      </w:r>
    </w:p>
    <w:p w14:paraId="031515A9" w14:textId="69BB0714" w:rsidR="0092049C" w:rsidRDefault="003968AF" w:rsidP="0092049C">
      <w:pPr>
        <w:pStyle w:val="NormalWeb"/>
        <w:spacing w:before="0" w:beforeAutospacing="0" w:after="0" w:afterAutospacing="0" w:line="480" w:lineRule="auto"/>
        <w:ind w:firstLine="720"/>
        <w:rPr>
          <w:color w:val="0E101A"/>
        </w:rPr>
      </w:pPr>
      <w:bookmarkStart w:id="41" w:name="_Hlk74149561"/>
      <w:r>
        <w:rPr>
          <w:color w:val="0E101A"/>
        </w:rPr>
        <w:t>Agricultural total factor productivity (AgTFP) is a measure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has increased by 20%. Higher values of AgTFP </w:t>
      </w:r>
      <w:r w:rsidR="00152A6A">
        <w:rPr>
          <w:color w:val="0E101A"/>
        </w:rPr>
        <w:t>would</w:t>
      </w:r>
      <w:r>
        <w:rPr>
          <w:color w:val="0E101A"/>
        </w:rPr>
        <w:t xml:space="preserve"> mean a more </w:t>
      </w:r>
      <w:r w:rsidR="00982C8F">
        <w:rPr>
          <w:color w:val="0E101A"/>
        </w:rPr>
        <w:t xml:space="preserve">efficient agricultural production system which might need less resources (including agricultural lands) to produce agricultural </w:t>
      </w:r>
      <w:r w:rsidR="00982C8F">
        <w:rPr>
          <w:color w:val="0E101A"/>
        </w:rPr>
        <w:lastRenderedPageBreak/>
        <w:t>commodities compared to the status quo (</w:t>
      </w:r>
      <w:r w:rsidR="00982C8F" w:rsidRPr="00537287">
        <w:t>International Food Policy Research Institute, 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Pr>
          <w:color w:val="0E101A"/>
        </w:rPr>
        <w:t xml:space="preserve"> and </w:t>
      </w:r>
      <w:r w:rsidR="00C1486E">
        <w:rPr>
          <w:color w:val="0E101A"/>
        </w:rPr>
        <w:t>regulation</w:t>
      </w:r>
      <w:r>
        <w:rPr>
          <w:color w:val="0E101A"/>
        </w:rPr>
        <w:t>)</w:t>
      </w:r>
      <w:r w:rsidR="0092049C">
        <w:rPr>
          <w:color w:val="0E101A"/>
        </w:rPr>
        <w:t>.</w:t>
      </w:r>
    </w:p>
    <w:bookmarkEnd w:id="41"/>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5739C488" w:rsidR="003968AF" w:rsidRDefault="003968AF" w:rsidP="001A6954">
      <w:pPr>
        <w:pStyle w:val="NormalWeb"/>
        <w:spacing w:before="0" w:beforeAutospacing="0" w:after="0" w:afterAutospacing="0" w:line="480" w:lineRule="auto"/>
        <w:ind w:firstLine="720"/>
        <w:rPr>
          <w:color w:val="0E101A"/>
        </w:rPr>
      </w:pPr>
      <w:r>
        <w:rPr>
          <w:color w:val="0E101A"/>
        </w:rPr>
        <w:t xml:space="preserve">The global species richness of birds </w:t>
      </w:r>
      <w:r w:rsidR="0066747A">
        <w:rPr>
          <w:color w:val="0E101A"/>
        </w:rPr>
        <w:t>was</w:t>
      </w:r>
      <w:r>
        <w:rPr>
          <w:color w:val="0E101A"/>
        </w:rPr>
        <w:t xml:space="preserve"> compiled from species range maps (≈ 28</w:t>
      </w:r>
      <w:r w:rsidR="0093522A">
        <w:rPr>
          <w:color w:val="0E101A"/>
        </w:rPr>
        <w:t xml:space="preserve"> </w:t>
      </w:r>
      <w:r>
        <w:rPr>
          <w:color w:val="0E101A"/>
        </w:rPr>
        <w:t>x</w:t>
      </w:r>
      <w:r w:rsidR="0093522A">
        <w:rPr>
          <w:color w:val="0E101A"/>
        </w:rPr>
        <w:t xml:space="preserve"> </w:t>
      </w:r>
      <w:r>
        <w:rPr>
          <w:color w:val="0E101A"/>
        </w:rPr>
        <w:t>28 km) by Birdlife International (http://www.birdlife.org/). The global species richness of amphibians (≈ 1</w:t>
      </w:r>
      <w:r w:rsidR="0093522A">
        <w:rPr>
          <w:color w:val="0E101A"/>
        </w:rPr>
        <w:t xml:space="preserve"> </w:t>
      </w:r>
      <w:commentRangeStart w:id="42"/>
      <w:commentRangeStart w:id="43"/>
      <w:commentRangeStart w:id="44"/>
      <w:r>
        <w:rPr>
          <w:color w:val="0E101A"/>
        </w:rPr>
        <w:t>x</w:t>
      </w:r>
      <w:commentRangeEnd w:id="42"/>
      <w:r w:rsidR="0093522A">
        <w:rPr>
          <w:rStyle w:val="CommentReference"/>
          <w:rFonts w:ascii="Liberation Serif" w:eastAsia="SimSun" w:hAnsi="Liberation Serif" w:cs="Mangal"/>
          <w:kern w:val="3"/>
          <w:lang w:eastAsia="zh-CN" w:bidi="hi-IN"/>
        </w:rPr>
        <w:commentReference w:id="42"/>
      </w:r>
      <w:commentRangeEnd w:id="43"/>
      <w:r w:rsidR="00962D9F">
        <w:rPr>
          <w:rStyle w:val="CommentReference"/>
          <w:rFonts w:ascii="Liberation Serif" w:eastAsia="SimSun" w:hAnsi="Liberation Serif" w:cs="Mangal"/>
          <w:kern w:val="3"/>
          <w:lang w:eastAsia="zh-CN" w:bidi="hi-IN"/>
        </w:rPr>
        <w:commentReference w:id="43"/>
      </w:r>
      <w:commentRangeEnd w:id="44"/>
      <w:r w:rsidR="00EE3CEC">
        <w:rPr>
          <w:rStyle w:val="CommentReference"/>
          <w:rFonts w:ascii="Liberation Serif" w:eastAsia="SimSun" w:hAnsi="Liberation Serif" w:cs="Mangal"/>
          <w:kern w:val="3"/>
          <w:lang w:eastAsia="zh-CN" w:bidi="hi-IN"/>
        </w:rPr>
        <w:commentReference w:id="44"/>
      </w:r>
      <w:r w:rsidR="0093522A">
        <w:rPr>
          <w:color w:val="0E101A"/>
        </w:rPr>
        <w:t xml:space="preserve"> </w:t>
      </w:r>
      <w:r>
        <w:rPr>
          <w:color w:val="0E101A"/>
        </w:rPr>
        <w:t>1 km) w</w:t>
      </w:r>
      <w:r w:rsidR="007F0594">
        <w:rPr>
          <w:color w:val="0E101A"/>
        </w:rPr>
        <w:t>as</w:t>
      </w:r>
      <w:r>
        <w:rPr>
          <w:color w:val="0E101A"/>
        </w:rPr>
        <w:t xml:space="preserve"> compiled by the International Union for the Conservation of Nature and the Columbia University Center for International Earth Science Information Network (IUCN &amp; CIESIN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effects on wetland values (</w:t>
      </w:r>
      <w:r w:rsidR="00C1486E">
        <w:rPr>
          <w:color w:val="0E101A"/>
        </w:rPr>
        <w:t>provision</w:t>
      </w:r>
      <w:r w:rsidR="005B78CB">
        <w:rPr>
          <w:color w:val="0E101A"/>
        </w:rPr>
        <w:t xml:space="preserve"> and </w:t>
      </w:r>
      <w:r w:rsidR="00C1486E">
        <w:rPr>
          <w:color w:val="0E101A"/>
        </w:rPr>
        <w:t>regulation</w:t>
      </w:r>
      <w:r w:rsidR="005B78CB">
        <w:rPr>
          <w:color w:val="0E101A"/>
        </w:rPr>
        <w:t xml:space="preserve">). </w:t>
      </w:r>
      <w:commentRangeStart w:id="45"/>
      <w:commentRangeStart w:id="46"/>
      <w:r>
        <w:rPr>
          <w:color w:val="0E101A"/>
        </w:rPr>
        <w:t xml:space="preserve"> </w:t>
      </w:r>
      <w:commentRangeEnd w:id="45"/>
      <w:r w:rsidR="002B5813">
        <w:rPr>
          <w:rStyle w:val="CommentReference"/>
          <w:rFonts w:ascii="Liberation Serif" w:eastAsia="SimSun" w:hAnsi="Liberation Serif" w:cs="Mangal"/>
          <w:kern w:val="3"/>
          <w:lang w:eastAsia="zh-CN" w:bidi="hi-IN"/>
        </w:rPr>
        <w:commentReference w:id="45"/>
      </w:r>
      <w:commentRangeEnd w:id="46"/>
      <w:r w:rsidR="005B78CB">
        <w:rPr>
          <w:rStyle w:val="CommentReference"/>
          <w:rFonts w:ascii="Liberation Serif" w:eastAsia="SimSun" w:hAnsi="Liberation Serif" w:cs="Mangal"/>
          <w:kern w:val="3"/>
          <w:lang w:eastAsia="zh-CN" w:bidi="hi-IN"/>
        </w:rPr>
        <w:commentReference w:id="46"/>
      </w: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6182EC61" w:rsidR="003968AF" w:rsidRDefault="003968AF" w:rsidP="003968AF">
      <w:pPr>
        <w:pStyle w:val="NormalWeb"/>
        <w:spacing w:before="0" w:beforeAutospacing="0" w:after="0" w:afterAutospacing="0" w:line="480" w:lineRule="auto"/>
        <w:rPr>
          <w:color w:val="0E101A"/>
        </w:rPr>
      </w:pPr>
      <w:r>
        <w:rPr>
          <w:color w:val="0E101A"/>
        </w:rPr>
        <w:t xml:space="preserve">           No net loss wetland policy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 and restoration efforts </w:t>
      </w:r>
      <w:r w:rsidR="0093522A">
        <w:rPr>
          <w:color w:val="0E101A"/>
        </w:rPr>
        <w:t xml:space="preserve">when </w:t>
      </w:r>
      <w:r>
        <w:rPr>
          <w:color w:val="0E101A"/>
        </w:rPr>
        <w:t xml:space="preserve">the original wetland has been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a</w:t>
      </w:r>
      <w:commentRangeStart w:id="47"/>
      <w:commentRangeStart w:id="48"/>
      <w:r w:rsidR="004B2B80">
        <w:rPr>
          <w:color w:val="0E101A"/>
        </w:rPr>
        <w:t xml:space="preserve"> </w:t>
      </w:r>
      <w:r>
        <w:rPr>
          <w:color w:val="0E101A"/>
        </w:rPr>
        <w:t xml:space="preserve">country </w:t>
      </w:r>
      <w:commentRangeEnd w:id="47"/>
      <w:r w:rsidR="00B31F6D">
        <w:rPr>
          <w:rStyle w:val="CommentReference"/>
          <w:rFonts w:ascii="Liberation Serif" w:eastAsia="SimSun" w:hAnsi="Liberation Serif" w:cs="Mangal"/>
          <w:kern w:val="3"/>
          <w:lang w:eastAsia="zh-CN" w:bidi="hi-IN"/>
        </w:rPr>
        <w:commentReference w:id="47"/>
      </w:r>
      <w:commentRangeEnd w:id="48"/>
      <w:r w:rsidR="005B78CB">
        <w:rPr>
          <w:rStyle w:val="CommentReference"/>
          <w:rFonts w:ascii="Liberation Serif" w:eastAsia="SimSun" w:hAnsi="Liberation Serif" w:cs="Mangal"/>
          <w:kern w:val="3"/>
          <w:lang w:eastAsia="zh-CN" w:bidi="hi-IN"/>
        </w:rPr>
        <w:commentReference w:id="48"/>
      </w:r>
      <w:r>
        <w:rPr>
          <w:color w:val="0E101A"/>
        </w:rPr>
        <w:t xml:space="preserve">has this policy and 0 otherwise. </w:t>
      </w:r>
      <w:r w:rsidR="004F36E4">
        <w:t>Similarly,</w:t>
      </w:r>
      <w:r w:rsidR="00A23A61">
        <w:t xml:space="preserve"> </w:t>
      </w:r>
      <w:r w:rsidR="001307A7">
        <w:t>binary variables</w:t>
      </w:r>
      <w:r w:rsidR="006E691A">
        <w:t xml:space="preserve"> for</w:t>
      </w:r>
      <w:r w:rsidR="001307A7">
        <w:t xml:space="preserve"> </w:t>
      </w:r>
      <w:r w:rsidR="001307A7">
        <w:lastRenderedPageBreak/>
        <w:t>national ecosystem policy</w:t>
      </w:r>
      <w:r w:rsidR="00152A6A">
        <w:t>, use incentives</w:t>
      </w:r>
      <w:r w:rsidR="001307A7">
        <w:t xml:space="preserve"> and use penalt</w:t>
      </w:r>
      <w:r w:rsidR="00A23A61">
        <w:t xml:space="preserve">ies to conserve wetlands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commentRangeStart w:id="49"/>
      <w:r w:rsidR="005B78CB">
        <w:t xml:space="preserve">It must be noted that there may be regional differences in wetland polices within the same country; for instance, some provinces in Canada have no net loss policy whereas others do not. However, for this study we focus on overall country-level wetland policies. </w:t>
      </w:r>
      <w:commentRangeEnd w:id="49"/>
      <w:r w:rsidR="005B78CB">
        <w:rPr>
          <w:rStyle w:val="CommentReference"/>
          <w:rFonts w:ascii="Liberation Serif" w:eastAsia="SimSun" w:hAnsi="Liberation Serif" w:cs="Mangal"/>
          <w:kern w:val="3"/>
          <w:lang w:eastAsia="zh-CN" w:bidi="hi-IN"/>
        </w:rPr>
        <w:commentReference w:id="49"/>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37CE4F01" w:rsidR="003968AF" w:rsidRDefault="003968AF" w:rsidP="00344DB4">
      <w:pPr>
        <w:pStyle w:val="NormalWeb"/>
        <w:spacing w:before="0" w:beforeAutospacing="0" w:after="0" w:afterAutospacing="0" w:line="480" w:lineRule="auto"/>
        <w:ind w:firstLine="720"/>
        <w:rPr>
          <w:color w:val="0E101A"/>
        </w:rPr>
      </w:pPr>
      <w:r>
        <w:rPr>
          <w:color w:val="0E101A"/>
        </w:rPr>
        <w:t xml:space="preserve">There could be study-specific nuances or characteristics that drive the heterogeneity in wetland values (both </w:t>
      </w:r>
      <w:r w:rsidR="00C1486E">
        <w:rPr>
          <w:color w:val="0E101A"/>
        </w:rPr>
        <w:t>regulation</w:t>
      </w:r>
      <w:r>
        <w:rPr>
          <w:color w:val="0E101A"/>
        </w:rPr>
        <w:t xml:space="preserve"> and </w:t>
      </w:r>
      <w:r w:rsidR="00C1486E">
        <w:rPr>
          <w:color w:val="0E101A"/>
        </w:rPr>
        <w:t>provision</w:t>
      </w:r>
      <w:r>
        <w:rPr>
          <w:color w:val="0E101A"/>
        </w:rPr>
        <w:t xml:space="preserve"> ecosystem services). </w:t>
      </w:r>
      <w:r w:rsidR="004B2B80">
        <w:rPr>
          <w:color w:val="0E101A"/>
        </w:rPr>
        <w:t>S</w:t>
      </w:r>
      <w:r>
        <w:rPr>
          <w:color w:val="0E101A"/>
        </w:rPr>
        <w:t>tudy</w:t>
      </w:r>
      <w:r w:rsidR="008470C7">
        <w:rPr>
          <w:color w:val="0E101A"/>
        </w:rPr>
        <w:t>-specific variables</w:t>
      </w:r>
      <w:r>
        <w:rPr>
          <w:color w:val="0E101A"/>
        </w:rPr>
        <w:t xml:space="preserve"> </w:t>
      </w:r>
      <w:r w:rsidR="004B2B80">
        <w:rPr>
          <w:color w:val="0E101A"/>
        </w:rPr>
        <w:t>are</w:t>
      </w:r>
      <w:r>
        <w:rPr>
          <w:color w:val="0E101A"/>
        </w:rPr>
        <w:t xml:space="preserve"> </w:t>
      </w:r>
      <w:r w:rsidR="003D3344">
        <w:rPr>
          <w:color w:val="0E101A"/>
        </w:rPr>
        <w:t xml:space="preserve">wetland </w:t>
      </w:r>
      <w:r w:rsidR="005B49CB">
        <w:rPr>
          <w:color w:val="0E101A"/>
        </w:rPr>
        <w:t>area</w:t>
      </w:r>
      <w:r w:rsidR="003D3344">
        <w:rPr>
          <w:color w:val="0E101A"/>
        </w:rPr>
        <w:t xml:space="preserve">, </w:t>
      </w:r>
      <w:r>
        <w:rPr>
          <w:color w:val="0E101A"/>
        </w:rPr>
        <w:t xml:space="preserve">year of publication, </w:t>
      </w:r>
      <w:commentRangeStart w:id="50"/>
      <w:commentRangeStart w:id="51"/>
      <w:r>
        <w:rPr>
          <w:color w:val="0E101A"/>
        </w:rPr>
        <w:t>peer-review</w:t>
      </w:r>
      <w:r w:rsidR="00344DB4">
        <w:rPr>
          <w:color w:val="0E101A"/>
        </w:rPr>
        <w:t xml:space="preserve"> journal publication</w:t>
      </w:r>
      <w:r w:rsidR="00DA079B">
        <w:rPr>
          <w:color w:val="0E101A"/>
        </w:rPr>
        <w:t>,</w:t>
      </w:r>
      <w:r>
        <w:rPr>
          <w:color w:val="0E101A"/>
        </w:rPr>
        <w:t xml:space="preserve"> </w:t>
      </w:r>
      <w:commentRangeEnd w:id="50"/>
      <w:r w:rsidR="00B31F6D">
        <w:rPr>
          <w:rStyle w:val="CommentReference"/>
          <w:rFonts w:ascii="Liberation Serif" w:eastAsia="SimSun" w:hAnsi="Liberation Serif" w:cs="Mangal"/>
          <w:kern w:val="3"/>
          <w:lang w:eastAsia="zh-CN" w:bidi="hi-IN"/>
        </w:rPr>
        <w:commentReference w:id="50"/>
      </w:r>
      <w:commentRangeEnd w:id="51"/>
      <w:r w:rsidR="00344DB4">
        <w:rPr>
          <w:rStyle w:val="CommentReference"/>
          <w:rFonts w:ascii="Liberation Serif" w:eastAsia="SimSun" w:hAnsi="Liberation Serif" w:cs="Mangal"/>
          <w:kern w:val="3"/>
          <w:lang w:eastAsia="zh-CN" w:bidi="hi-IN"/>
        </w:rPr>
        <w:commentReference w:id="51"/>
      </w:r>
      <w:r>
        <w:rPr>
          <w:color w:val="0E101A"/>
        </w:rPr>
        <w:t xml:space="preserve">valuation method, </w:t>
      </w:r>
      <w:r w:rsidR="00540A36">
        <w:rPr>
          <w:color w:val="0E101A"/>
        </w:rPr>
        <w:t xml:space="preserve">and </w:t>
      </w:r>
      <w:r>
        <w:rPr>
          <w:color w:val="0E101A"/>
        </w:rPr>
        <w:t xml:space="preserve">geographic </w:t>
      </w:r>
      <w:r w:rsidR="004B2B80">
        <w:rPr>
          <w:color w:val="0E101A"/>
        </w:rPr>
        <w:t>location</w:t>
      </w:r>
      <w:r>
        <w:rPr>
          <w:color w:val="0E101A"/>
        </w:rPr>
        <w:t xml:space="preserve"> (latitude and longitude)</w:t>
      </w:r>
      <w:r w:rsidR="00540A36">
        <w:rPr>
          <w:color w:val="0E101A"/>
        </w:rPr>
        <w:t xml:space="preserve">. </w:t>
      </w:r>
      <w:r>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1B311A" w:rsidRPr="00460280">
        <w:rPr>
          <w:color w:val="0E101A"/>
        </w:rPr>
        <w:t>W</w:t>
      </w:r>
      <w:commentRangeStart w:id="52"/>
      <w:commentRangeStart w:id="53"/>
      <w:commentRangeStart w:id="54"/>
      <w:commentRangeStart w:id="55"/>
      <w:r w:rsidR="001B311A" w:rsidRPr="00460280">
        <w:rPr>
          <w:color w:val="0E101A"/>
        </w:rPr>
        <w:t>e expect this variable to have a negative</w:t>
      </w:r>
      <w:r w:rsidR="00B371B7" w:rsidRPr="00460280">
        <w:rPr>
          <w:color w:val="0E101A"/>
        </w:rPr>
        <w:t xml:space="preserve"> </w:t>
      </w:r>
      <w:r w:rsidR="00F07662" w:rsidRPr="00460280">
        <w:rPr>
          <w:color w:val="0E101A"/>
        </w:rPr>
        <w:t>or positive</w:t>
      </w:r>
      <w:r w:rsidR="001B311A" w:rsidRPr="00460280">
        <w:rPr>
          <w:color w:val="0E101A"/>
        </w:rPr>
        <w:t xml:space="preserve"> effect on wetland values</w:t>
      </w:r>
      <w:commentRangeEnd w:id="52"/>
      <w:r w:rsidR="001B311A" w:rsidRPr="00460280">
        <w:rPr>
          <w:rStyle w:val="CommentReference"/>
          <w:rFonts w:ascii="Liberation Serif" w:eastAsia="SimSun" w:hAnsi="Liberation Serif" w:cs="Mangal"/>
          <w:kern w:val="3"/>
          <w:lang w:eastAsia="zh-CN" w:bidi="hi-IN"/>
        </w:rPr>
        <w:commentReference w:id="52"/>
      </w:r>
      <w:commentRangeEnd w:id="53"/>
      <w:commentRangeEnd w:id="55"/>
      <w:r w:rsidR="001B311A" w:rsidRPr="00460280">
        <w:rPr>
          <w:rStyle w:val="CommentReference"/>
          <w:rFonts w:ascii="Liberation Serif" w:eastAsia="SimSun" w:hAnsi="Liberation Serif" w:cs="Mangal"/>
          <w:kern w:val="3"/>
          <w:lang w:eastAsia="zh-CN" w:bidi="hi-IN"/>
        </w:rPr>
        <w:commentReference w:id="53"/>
      </w:r>
      <w:commentRangeEnd w:id="54"/>
      <w:r w:rsidR="001B311A" w:rsidRPr="00460280">
        <w:rPr>
          <w:rStyle w:val="CommentReference"/>
          <w:rFonts w:ascii="Liberation Serif" w:eastAsia="SimSun" w:hAnsi="Liberation Serif" w:cs="Mangal"/>
          <w:kern w:val="3"/>
          <w:lang w:eastAsia="zh-CN" w:bidi="hi-IN"/>
        </w:rPr>
        <w:commentReference w:id="54"/>
      </w:r>
      <w:r w:rsidR="001B311A" w:rsidRPr="00460280">
        <w:rPr>
          <w:rStyle w:val="CommentReference"/>
          <w:rFonts w:ascii="Liberation Serif" w:eastAsia="SimSun" w:hAnsi="Liberation Serif" w:cs="Mangal"/>
          <w:kern w:val="3"/>
          <w:lang w:eastAsia="zh-CN" w:bidi="hi-IN"/>
        </w:rPr>
        <w:commentReference w:id="55"/>
      </w:r>
      <w:r w:rsidR="00F07662" w:rsidRPr="00460280">
        <w:rPr>
          <w:color w:val="0E101A"/>
        </w:rPr>
        <w:t xml:space="preserve">. Loomis et al. (1993) have shown that 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proofErr w:type="gramStart"/>
      <w:r w:rsidR="006A6E1F" w:rsidRPr="00460280">
        <w:rPr>
          <w:color w:val="0E101A"/>
        </w:rPr>
        <w:t>lakes</w:t>
      </w:r>
      <w:r w:rsidR="00460280" w:rsidRPr="00460280">
        <w:rPr>
          <w:color w:val="0E101A"/>
        </w:rPr>
        <w:t>;</w:t>
      </w:r>
      <w:proofErr w:type="gramEnd"/>
      <w:r w:rsidR="00460280" w:rsidRPr="00460280">
        <w:rPr>
          <w:color w:val="0E101A"/>
        </w:rPr>
        <w:t xml:space="preserve"> because some ecosystem services many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Pr>
          <w:color w:val="0E101A"/>
        </w:rPr>
        <w:t xml:space="preserve">The valuation method is 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 xml:space="preserve">and contingent valuation. </w:t>
      </w:r>
      <w:r>
        <w:rPr>
          <w:color w:val="0E101A"/>
        </w:rPr>
        <w:t xml:space="preserve">The variable descriptions and their expected effects on wetland values are summarized in Table </w:t>
      </w:r>
      <w:r w:rsidR="00DD67C9">
        <w:rPr>
          <w:color w:val="0E101A"/>
        </w:rPr>
        <w:t>1</w:t>
      </w:r>
      <w:r>
        <w:rPr>
          <w:color w:val="0E101A"/>
        </w:rPr>
        <w:t>.  </w:t>
      </w:r>
    </w:p>
    <w:tbl>
      <w:tblPr>
        <w:tblpPr w:leftFromText="180" w:rightFromText="180" w:vertAnchor="text" w:horzAnchor="margin" w:tblpY="388"/>
        <w:tblW w:w="10671" w:type="dxa"/>
        <w:tblBorders>
          <w:top w:val="single" w:sz="4" w:space="0" w:color="auto"/>
          <w:bottom w:val="single" w:sz="4" w:space="0" w:color="auto"/>
        </w:tblBorders>
        <w:tblLayout w:type="fixed"/>
        <w:tblLook w:val="04A0" w:firstRow="1" w:lastRow="0" w:firstColumn="1" w:lastColumn="0" w:noHBand="0" w:noVBand="1"/>
      </w:tblPr>
      <w:tblGrid>
        <w:gridCol w:w="2835"/>
        <w:gridCol w:w="2835"/>
        <w:gridCol w:w="1260"/>
        <w:gridCol w:w="2295"/>
        <w:gridCol w:w="1446"/>
      </w:tblGrid>
      <w:tr w:rsidR="00783C93" w:rsidRPr="00A76F51" w14:paraId="50A7FE54" w14:textId="77777777" w:rsidTr="00783C93">
        <w:trPr>
          <w:trHeight w:val="972"/>
        </w:trPr>
        <w:tc>
          <w:tcPr>
            <w:tcW w:w="2835" w:type="dxa"/>
            <w:tcBorders>
              <w:top w:val="single" w:sz="4" w:space="0" w:color="auto"/>
              <w:bottom w:val="single" w:sz="4" w:space="0" w:color="auto"/>
            </w:tcBorders>
          </w:tcPr>
          <w:p w14:paraId="0B43D582" w14:textId="77777777" w:rsidR="00783C93" w:rsidRPr="00A76F51" w:rsidRDefault="00783C93" w:rsidP="00716130">
            <w:pPr>
              <w:rPr>
                <w:b/>
                <w:sz w:val="22"/>
                <w:szCs w:val="22"/>
              </w:rPr>
            </w:pPr>
            <w:r w:rsidRPr="00A76F51">
              <w:rPr>
                <w:b/>
                <w:sz w:val="22"/>
                <w:szCs w:val="22"/>
              </w:rPr>
              <w:lastRenderedPageBreak/>
              <w:t>Variable</w:t>
            </w:r>
          </w:p>
        </w:tc>
        <w:tc>
          <w:tcPr>
            <w:tcW w:w="2835" w:type="dxa"/>
            <w:tcBorders>
              <w:top w:val="single" w:sz="4" w:space="0" w:color="auto"/>
              <w:bottom w:val="single" w:sz="4" w:space="0" w:color="auto"/>
            </w:tcBorders>
          </w:tcPr>
          <w:p w14:paraId="3FE797C0" w14:textId="6F62A645" w:rsidR="00783C93" w:rsidRPr="00A76F51" w:rsidRDefault="00783C93" w:rsidP="00716130">
            <w:pPr>
              <w:rPr>
                <w:b/>
                <w:sz w:val="22"/>
                <w:szCs w:val="22"/>
              </w:rPr>
            </w:pPr>
            <w:r>
              <w:rPr>
                <w:b/>
                <w:sz w:val="22"/>
                <w:szCs w:val="22"/>
              </w:rPr>
              <w:t>Description</w:t>
            </w:r>
          </w:p>
        </w:tc>
        <w:tc>
          <w:tcPr>
            <w:tcW w:w="1260" w:type="dxa"/>
            <w:tcBorders>
              <w:top w:val="single" w:sz="4" w:space="0" w:color="auto"/>
              <w:bottom w:val="single" w:sz="4" w:space="0" w:color="auto"/>
            </w:tcBorders>
          </w:tcPr>
          <w:p w14:paraId="26AA62A5" w14:textId="67082E5D" w:rsidR="00783C93" w:rsidRPr="00A76F51" w:rsidRDefault="00783C93" w:rsidP="00716130">
            <w:pPr>
              <w:rPr>
                <w:b/>
                <w:sz w:val="22"/>
                <w:szCs w:val="22"/>
              </w:rPr>
            </w:pPr>
            <w:r w:rsidRPr="00A76F51">
              <w:rPr>
                <w:b/>
                <w:sz w:val="22"/>
                <w:szCs w:val="22"/>
              </w:rPr>
              <w:t>Variable Type</w:t>
            </w:r>
          </w:p>
        </w:tc>
        <w:tc>
          <w:tcPr>
            <w:tcW w:w="2295" w:type="dxa"/>
            <w:tcBorders>
              <w:top w:val="single" w:sz="4" w:space="0" w:color="auto"/>
              <w:bottom w:val="single" w:sz="4" w:space="0" w:color="auto"/>
            </w:tcBorders>
          </w:tcPr>
          <w:p w14:paraId="719716ED" w14:textId="77777777" w:rsidR="00783C93" w:rsidRPr="00A76F51" w:rsidRDefault="00783C93" w:rsidP="00716130">
            <w:pPr>
              <w:rPr>
                <w:b/>
                <w:sz w:val="22"/>
                <w:szCs w:val="22"/>
              </w:rPr>
            </w:pPr>
            <w:r w:rsidRPr="00A76F51">
              <w:rPr>
                <w:b/>
                <w:sz w:val="22"/>
                <w:szCs w:val="22"/>
              </w:rPr>
              <w:t>Variable Unit</w:t>
            </w:r>
          </w:p>
        </w:tc>
        <w:tc>
          <w:tcPr>
            <w:tcW w:w="1446" w:type="dxa"/>
            <w:tcBorders>
              <w:top w:val="single" w:sz="4" w:space="0" w:color="auto"/>
              <w:bottom w:val="single" w:sz="4" w:space="0" w:color="auto"/>
            </w:tcBorders>
          </w:tcPr>
          <w:p w14:paraId="4C576AC6" w14:textId="77777777" w:rsidR="00783C93" w:rsidRPr="00A76F51" w:rsidRDefault="00783C93" w:rsidP="00716130">
            <w:pPr>
              <w:rPr>
                <w:b/>
                <w:sz w:val="22"/>
                <w:szCs w:val="22"/>
              </w:rPr>
            </w:pPr>
            <w:r w:rsidRPr="00A76F51">
              <w:rPr>
                <w:b/>
                <w:sz w:val="22"/>
                <w:szCs w:val="22"/>
              </w:rPr>
              <w:t>Expected Effect on Wetland Values</w:t>
            </w:r>
          </w:p>
        </w:tc>
      </w:tr>
      <w:tr w:rsidR="00783C93" w:rsidRPr="00A76F51" w14:paraId="03AE4707" w14:textId="77777777" w:rsidTr="00783C93">
        <w:trPr>
          <w:trHeight w:val="380"/>
        </w:trPr>
        <w:tc>
          <w:tcPr>
            <w:tcW w:w="2835" w:type="dxa"/>
            <w:tcBorders>
              <w:top w:val="single" w:sz="4" w:space="0" w:color="auto"/>
              <w:bottom w:val="nil"/>
            </w:tcBorders>
          </w:tcPr>
          <w:p w14:paraId="57D4B288" w14:textId="77777777" w:rsidR="00783C93" w:rsidRPr="00A76F51" w:rsidRDefault="00783C93" w:rsidP="00716130">
            <w:pPr>
              <w:rPr>
                <w:b/>
                <w:bCs/>
                <w:sz w:val="22"/>
                <w:szCs w:val="22"/>
              </w:rPr>
            </w:pPr>
            <w:r w:rsidRPr="00A76F51">
              <w:rPr>
                <w:b/>
                <w:bCs/>
                <w:sz w:val="22"/>
                <w:szCs w:val="22"/>
              </w:rPr>
              <w:t>Dependent Variables</w:t>
            </w:r>
          </w:p>
        </w:tc>
        <w:tc>
          <w:tcPr>
            <w:tcW w:w="2835" w:type="dxa"/>
            <w:tcBorders>
              <w:top w:val="single" w:sz="4" w:space="0" w:color="auto"/>
              <w:bottom w:val="nil"/>
            </w:tcBorders>
          </w:tcPr>
          <w:p w14:paraId="78C2124A" w14:textId="77777777" w:rsidR="00783C93" w:rsidRPr="00A76F51" w:rsidRDefault="00783C93" w:rsidP="00716130">
            <w:pPr>
              <w:rPr>
                <w:sz w:val="22"/>
                <w:szCs w:val="22"/>
              </w:rPr>
            </w:pPr>
          </w:p>
        </w:tc>
        <w:tc>
          <w:tcPr>
            <w:tcW w:w="1260" w:type="dxa"/>
            <w:tcBorders>
              <w:top w:val="single" w:sz="4" w:space="0" w:color="auto"/>
              <w:bottom w:val="nil"/>
            </w:tcBorders>
          </w:tcPr>
          <w:p w14:paraId="3356D0E6" w14:textId="32B58528" w:rsidR="00783C93" w:rsidRPr="00A76F51" w:rsidRDefault="00783C93" w:rsidP="00716130">
            <w:pPr>
              <w:rPr>
                <w:sz w:val="22"/>
                <w:szCs w:val="22"/>
              </w:rPr>
            </w:pPr>
          </w:p>
        </w:tc>
        <w:tc>
          <w:tcPr>
            <w:tcW w:w="2295" w:type="dxa"/>
            <w:tcBorders>
              <w:top w:val="single" w:sz="4" w:space="0" w:color="auto"/>
              <w:bottom w:val="nil"/>
            </w:tcBorders>
          </w:tcPr>
          <w:p w14:paraId="2498E90A" w14:textId="77777777" w:rsidR="00783C93" w:rsidRPr="00A76F51" w:rsidRDefault="00783C93" w:rsidP="00716130">
            <w:pPr>
              <w:rPr>
                <w:sz w:val="22"/>
                <w:szCs w:val="22"/>
              </w:rPr>
            </w:pPr>
          </w:p>
        </w:tc>
        <w:tc>
          <w:tcPr>
            <w:tcW w:w="1446" w:type="dxa"/>
            <w:tcBorders>
              <w:top w:val="single" w:sz="4" w:space="0" w:color="auto"/>
              <w:bottom w:val="nil"/>
            </w:tcBorders>
          </w:tcPr>
          <w:p w14:paraId="1930E42D" w14:textId="77777777" w:rsidR="00783C93" w:rsidRPr="00A76F51" w:rsidRDefault="00783C93" w:rsidP="00716130">
            <w:pPr>
              <w:rPr>
                <w:sz w:val="22"/>
                <w:szCs w:val="22"/>
              </w:rPr>
            </w:pPr>
          </w:p>
        </w:tc>
      </w:tr>
      <w:tr w:rsidR="00783C93" w:rsidRPr="00A76F51" w14:paraId="22B812E4" w14:textId="77777777" w:rsidTr="00783C93">
        <w:trPr>
          <w:trHeight w:val="380"/>
        </w:trPr>
        <w:tc>
          <w:tcPr>
            <w:tcW w:w="2835" w:type="dxa"/>
            <w:tcBorders>
              <w:top w:val="nil"/>
              <w:bottom w:val="nil"/>
            </w:tcBorders>
          </w:tcPr>
          <w:p w14:paraId="4FE77F41" w14:textId="0714C515" w:rsidR="00783C93" w:rsidRPr="00A76F51" w:rsidRDefault="00C1486E" w:rsidP="00716130">
            <w:pPr>
              <w:rPr>
                <w:sz w:val="22"/>
                <w:szCs w:val="22"/>
              </w:rPr>
            </w:pPr>
            <w:r>
              <w:rPr>
                <w:sz w:val="22"/>
                <w:szCs w:val="22"/>
              </w:rPr>
              <w:t>Provision</w:t>
            </w:r>
            <w:r w:rsidR="00783C93" w:rsidRPr="00A76F51">
              <w:rPr>
                <w:sz w:val="22"/>
                <w:szCs w:val="22"/>
              </w:rPr>
              <w:t xml:space="preserve"> Model: </w:t>
            </w:r>
          </w:p>
          <w:p w14:paraId="7F09C4CA" w14:textId="43C31276" w:rsidR="00783C93" w:rsidRPr="00A76F51" w:rsidRDefault="00783C93" w:rsidP="00716130">
            <w:pPr>
              <w:rPr>
                <w:sz w:val="22"/>
                <w:szCs w:val="22"/>
              </w:rPr>
            </w:pPr>
            <w:r w:rsidRPr="00A76F51">
              <w:rPr>
                <w:sz w:val="22"/>
                <w:szCs w:val="22"/>
              </w:rPr>
              <w:t xml:space="preserve">                                   </w:t>
            </w:r>
          </w:p>
        </w:tc>
        <w:tc>
          <w:tcPr>
            <w:tcW w:w="2835" w:type="dxa"/>
            <w:tcBorders>
              <w:top w:val="nil"/>
              <w:bottom w:val="nil"/>
            </w:tcBorders>
          </w:tcPr>
          <w:p w14:paraId="0AFBC54B" w14:textId="2B0A50FF" w:rsidR="00783C93" w:rsidRPr="00A76F51" w:rsidRDefault="00C1486E" w:rsidP="00716130">
            <w:pPr>
              <w:rPr>
                <w:sz w:val="22"/>
                <w:szCs w:val="22"/>
              </w:rPr>
            </w:pPr>
            <w:r>
              <w:rPr>
                <w:sz w:val="22"/>
                <w:szCs w:val="22"/>
              </w:rPr>
              <w:t>Provision</w:t>
            </w:r>
            <w:r w:rsidR="00783C93">
              <w:rPr>
                <w:sz w:val="22"/>
                <w:szCs w:val="22"/>
              </w:rPr>
              <w:t xml:space="preserve"> wetland values</w:t>
            </w:r>
          </w:p>
        </w:tc>
        <w:tc>
          <w:tcPr>
            <w:tcW w:w="1260" w:type="dxa"/>
            <w:tcBorders>
              <w:top w:val="nil"/>
              <w:bottom w:val="nil"/>
            </w:tcBorders>
          </w:tcPr>
          <w:p w14:paraId="4FC7BBD9" w14:textId="48449B04" w:rsidR="00783C93" w:rsidRPr="00A76F51" w:rsidRDefault="00783C93" w:rsidP="00716130">
            <w:pPr>
              <w:rPr>
                <w:sz w:val="22"/>
                <w:szCs w:val="22"/>
              </w:rPr>
            </w:pPr>
            <w:r w:rsidRPr="00A76F51">
              <w:rPr>
                <w:sz w:val="22"/>
                <w:szCs w:val="22"/>
              </w:rPr>
              <w:t>Continuous</w:t>
            </w:r>
          </w:p>
        </w:tc>
        <w:tc>
          <w:tcPr>
            <w:tcW w:w="2295" w:type="dxa"/>
            <w:tcBorders>
              <w:top w:val="nil"/>
              <w:bottom w:val="nil"/>
            </w:tcBorders>
          </w:tcPr>
          <w:p w14:paraId="3C7E4C53" w14:textId="54670EF4" w:rsidR="00783C93" w:rsidRPr="00A76F51" w:rsidRDefault="00783C93" w:rsidP="00716130">
            <w:pPr>
              <w:rPr>
                <w:sz w:val="22"/>
                <w:szCs w:val="22"/>
              </w:rPr>
            </w:pPr>
            <w:r>
              <w:rPr>
                <w:sz w:val="22"/>
                <w:szCs w:val="22"/>
              </w:rPr>
              <w:t>2018US$/Ha/Year</w:t>
            </w:r>
          </w:p>
        </w:tc>
        <w:tc>
          <w:tcPr>
            <w:tcW w:w="1446" w:type="dxa"/>
            <w:tcBorders>
              <w:top w:val="nil"/>
              <w:bottom w:val="nil"/>
            </w:tcBorders>
          </w:tcPr>
          <w:p w14:paraId="5442D37C" w14:textId="77777777" w:rsidR="00783C93" w:rsidRPr="00A76F51" w:rsidRDefault="00783C93" w:rsidP="00716130">
            <w:pPr>
              <w:rPr>
                <w:sz w:val="22"/>
                <w:szCs w:val="22"/>
              </w:rPr>
            </w:pPr>
          </w:p>
        </w:tc>
      </w:tr>
      <w:tr w:rsidR="00783C93" w:rsidRPr="00A76F51" w14:paraId="5241E25E" w14:textId="77777777" w:rsidTr="00783C93">
        <w:trPr>
          <w:trHeight w:val="380"/>
        </w:trPr>
        <w:tc>
          <w:tcPr>
            <w:tcW w:w="2835" w:type="dxa"/>
            <w:tcBorders>
              <w:top w:val="nil"/>
              <w:bottom w:val="nil"/>
            </w:tcBorders>
          </w:tcPr>
          <w:p w14:paraId="0AB97C50" w14:textId="6C9300CA" w:rsidR="00783C93" w:rsidRPr="00A76F51" w:rsidRDefault="00C1486E" w:rsidP="00716130">
            <w:pPr>
              <w:rPr>
                <w:sz w:val="22"/>
                <w:szCs w:val="22"/>
              </w:rPr>
            </w:pPr>
            <w:r>
              <w:rPr>
                <w:sz w:val="22"/>
                <w:szCs w:val="22"/>
              </w:rPr>
              <w:t>Regulation</w:t>
            </w:r>
            <w:r w:rsidR="00783C93" w:rsidRPr="00A76F51">
              <w:rPr>
                <w:sz w:val="22"/>
                <w:szCs w:val="22"/>
              </w:rPr>
              <w:t xml:space="preserve"> Model:     </w:t>
            </w:r>
          </w:p>
          <w:p w14:paraId="08E2C77B" w14:textId="2224EF79" w:rsidR="00783C93" w:rsidRPr="00A76F51" w:rsidRDefault="00783C93" w:rsidP="00716130">
            <w:pPr>
              <w:rPr>
                <w:sz w:val="22"/>
                <w:szCs w:val="22"/>
              </w:rPr>
            </w:pPr>
            <w:r w:rsidRPr="00A76F51">
              <w:rPr>
                <w:sz w:val="22"/>
                <w:szCs w:val="22"/>
              </w:rPr>
              <w:t xml:space="preserve">                                   </w:t>
            </w:r>
          </w:p>
        </w:tc>
        <w:tc>
          <w:tcPr>
            <w:tcW w:w="2835" w:type="dxa"/>
            <w:tcBorders>
              <w:top w:val="nil"/>
              <w:bottom w:val="nil"/>
            </w:tcBorders>
          </w:tcPr>
          <w:p w14:paraId="7BE70462" w14:textId="284B9968" w:rsidR="00783C93" w:rsidRPr="00A76F51" w:rsidRDefault="00C1486E" w:rsidP="00716130">
            <w:pPr>
              <w:rPr>
                <w:sz w:val="22"/>
                <w:szCs w:val="22"/>
              </w:rPr>
            </w:pPr>
            <w:r>
              <w:rPr>
                <w:sz w:val="22"/>
                <w:szCs w:val="22"/>
              </w:rPr>
              <w:t>Regulation</w:t>
            </w:r>
            <w:r w:rsidR="00783C93">
              <w:rPr>
                <w:sz w:val="22"/>
                <w:szCs w:val="22"/>
              </w:rPr>
              <w:t xml:space="preserve"> wetland values</w:t>
            </w:r>
          </w:p>
        </w:tc>
        <w:tc>
          <w:tcPr>
            <w:tcW w:w="1260" w:type="dxa"/>
            <w:tcBorders>
              <w:top w:val="nil"/>
              <w:bottom w:val="nil"/>
            </w:tcBorders>
          </w:tcPr>
          <w:p w14:paraId="652A77F9" w14:textId="77CC83BE" w:rsidR="00783C93" w:rsidRPr="00A76F51" w:rsidRDefault="00783C93" w:rsidP="00716130">
            <w:pPr>
              <w:rPr>
                <w:sz w:val="22"/>
                <w:szCs w:val="22"/>
              </w:rPr>
            </w:pPr>
            <w:r w:rsidRPr="00A76F51">
              <w:rPr>
                <w:sz w:val="22"/>
                <w:szCs w:val="22"/>
              </w:rPr>
              <w:t>Continuous</w:t>
            </w:r>
          </w:p>
        </w:tc>
        <w:tc>
          <w:tcPr>
            <w:tcW w:w="2295" w:type="dxa"/>
            <w:tcBorders>
              <w:top w:val="nil"/>
              <w:bottom w:val="nil"/>
            </w:tcBorders>
          </w:tcPr>
          <w:p w14:paraId="2949752F" w14:textId="52DF224F" w:rsidR="00783C93" w:rsidRPr="00A76F51" w:rsidRDefault="00783C93" w:rsidP="00716130">
            <w:pPr>
              <w:rPr>
                <w:sz w:val="22"/>
                <w:szCs w:val="22"/>
              </w:rPr>
            </w:pPr>
            <w:r>
              <w:rPr>
                <w:sz w:val="22"/>
                <w:szCs w:val="22"/>
              </w:rPr>
              <w:t>2018US$/Ha/Year</w:t>
            </w:r>
          </w:p>
        </w:tc>
        <w:tc>
          <w:tcPr>
            <w:tcW w:w="1446" w:type="dxa"/>
            <w:tcBorders>
              <w:top w:val="nil"/>
              <w:bottom w:val="nil"/>
            </w:tcBorders>
          </w:tcPr>
          <w:p w14:paraId="02214ADE" w14:textId="77777777" w:rsidR="00783C93" w:rsidRPr="00A76F51" w:rsidRDefault="00783C93" w:rsidP="00716130">
            <w:pPr>
              <w:rPr>
                <w:sz w:val="22"/>
                <w:szCs w:val="22"/>
              </w:rPr>
            </w:pPr>
          </w:p>
        </w:tc>
      </w:tr>
      <w:tr w:rsidR="00783C93" w:rsidRPr="00A76F51" w14:paraId="5DE82CA4" w14:textId="77777777" w:rsidTr="00783C93">
        <w:trPr>
          <w:trHeight w:val="380"/>
        </w:trPr>
        <w:tc>
          <w:tcPr>
            <w:tcW w:w="2835" w:type="dxa"/>
            <w:tcBorders>
              <w:top w:val="nil"/>
              <w:bottom w:val="nil"/>
            </w:tcBorders>
          </w:tcPr>
          <w:p w14:paraId="44960113" w14:textId="77777777" w:rsidR="00783C93" w:rsidRPr="00A76F51" w:rsidRDefault="00783C93" w:rsidP="00716130">
            <w:pPr>
              <w:rPr>
                <w:b/>
                <w:bCs/>
                <w:sz w:val="22"/>
                <w:szCs w:val="22"/>
              </w:rPr>
            </w:pPr>
            <w:r w:rsidRPr="00A76F51">
              <w:rPr>
                <w:b/>
                <w:bCs/>
                <w:sz w:val="22"/>
                <w:szCs w:val="22"/>
              </w:rPr>
              <w:t>Explanatory Variables</w:t>
            </w:r>
          </w:p>
        </w:tc>
        <w:tc>
          <w:tcPr>
            <w:tcW w:w="2835" w:type="dxa"/>
            <w:tcBorders>
              <w:top w:val="nil"/>
              <w:bottom w:val="nil"/>
            </w:tcBorders>
          </w:tcPr>
          <w:p w14:paraId="630EA1A2" w14:textId="77777777" w:rsidR="00783C93" w:rsidRPr="00A76F51" w:rsidRDefault="00783C93" w:rsidP="00716130">
            <w:pPr>
              <w:rPr>
                <w:sz w:val="22"/>
                <w:szCs w:val="22"/>
              </w:rPr>
            </w:pPr>
          </w:p>
        </w:tc>
        <w:tc>
          <w:tcPr>
            <w:tcW w:w="1260" w:type="dxa"/>
            <w:tcBorders>
              <w:top w:val="nil"/>
              <w:bottom w:val="nil"/>
            </w:tcBorders>
          </w:tcPr>
          <w:p w14:paraId="1A7C6CD4" w14:textId="68A02740" w:rsidR="00783C93" w:rsidRPr="00A76F51" w:rsidRDefault="00783C93" w:rsidP="00716130">
            <w:pPr>
              <w:rPr>
                <w:sz w:val="22"/>
                <w:szCs w:val="22"/>
              </w:rPr>
            </w:pPr>
          </w:p>
        </w:tc>
        <w:tc>
          <w:tcPr>
            <w:tcW w:w="2295" w:type="dxa"/>
            <w:tcBorders>
              <w:top w:val="nil"/>
              <w:bottom w:val="nil"/>
            </w:tcBorders>
          </w:tcPr>
          <w:p w14:paraId="3267C9D9" w14:textId="77777777" w:rsidR="00783C93" w:rsidRPr="00A76F51" w:rsidRDefault="00783C93" w:rsidP="00716130">
            <w:pPr>
              <w:rPr>
                <w:sz w:val="22"/>
                <w:szCs w:val="22"/>
              </w:rPr>
            </w:pPr>
          </w:p>
        </w:tc>
        <w:tc>
          <w:tcPr>
            <w:tcW w:w="1446" w:type="dxa"/>
            <w:tcBorders>
              <w:top w:val="nil"/>
              <w:bottom w:val="nil"/>
            </w:tcBorders>
          </w:tcPr>
          <w:p w14:paraId="52B75296" w14:textId="77777777" w:rsidR="00783C93" w:rsidRPr="00A76F51" w:rsidRDefault="00783C93" w:rsidP="00716130">
            <w:pPr>
              <w:rPr>
                <w:sz w:val="22"/>
                <w:szCs w:val="22"/>
              </w:rPr>
            </w:pPr>
          </w:p>
        </w:tc>
      </w:tr>
      <w:tr w:rsidR="00783C93" w:rsidRPr="00A76F51" w14:paraId="44821822" w14:textId="77777777" w:rsidTr="00783C93">
        <w:trPr>
          <w:trHeight w:val="243"/>
        </w:trPr>
        <w:tc>
          <w:tcPr>
            <w:tcW w:w="2835" w:type="dxa"/>
            <w:tcBorders>
              <w:top w:val="nil"/>
              <w:bottom w:val="nil"/>
            </w:tcBorders>
          </w:tcPr>
          <w:p w14:paraId="2F057BDA" w14:textId="77777777" w:rsidR="00783C93" w:rsidRPr="00A76F51" w:rsidRDefault="00783C93" w:rsidP="00716130">
            <w:pPr>
              <w:rPr>
                <w:i/>
                <w:iCs/>
                <w:sz w:val="22"/>
                <w:szCs w:val="22"/>
              </w:rPr>
            </w:pPr>
            <w:r w:rsidRPr="00A76F51">
              <w:rPr>
                <w:i/>
                <w:iCs/>
                <w:sz w:val="22"/>
                <w:szCs w:val="22"/>
              </w:rPr>
              <w:t>Economic Variables</w:t>
            </w:r>
          </w:p>
        </w:tc>
        <w:tc>
          <w:tcPr>
            <w:tcW w:w="2835" w:type="dxa"/>
            <w:tcBorders>
              <w:top w:val="nil"/>
              <w:bottom w:val="nil"/>
            </w:tcBorders>
          </w:tcPr>
          <w:p w14:paraId="2E0DB1D8" w14:textId="77777777" w:rsidR="00783C93" w:rsidRPr="00A76F51" w:rsidRDefault="00783C93" w:rsidP="00716130">
            <w:pPr>
              <w:rPr>
                <w:sz w:val="22"/>
                <w:szCs w:val="22"/>
              </w:rPr>
            </w:pPr>
          </w:p>
        </w:tc>
        <w:tc>
          <w:tcPr>
            <w:tcW w:w="1260" w:type="dxa"/>
            <w:tcBorders>
              <w:top w:val="nil"/>
              <w:bottom w:val="nil"/>
            </w:tcBorders>
          </w:tcPr>
          <w:p w14:paraId="756711FC" w14:textId="435BA675" w:rsidR="00783C93" w:rsidRPr="00A76F51" w:rsidRDefault="00783C93" w:rsidP="00716130">
            <w:pPr>
              <w:rPr>
                <w:sz w:val="22"/>
                <w:szCs w:val="22"/>
              </w:rPr>
            </w:pPr>
          </w:p>
        </w:tc>
        <w:tc>
          <w:tcPr>
            <w:tcW w:w="2295" w:type="dxa"/>
            <w:tcBorders>
              <w:top w:val="nil"/>
              <w:bottom w:val="nil"/>
            </w:tcBorders>
          </w:tcPr>
          <w:p w14:paraId="0E29F493" w14:textId="77777777" w:rsidR="00783C93" w:rsidRPr="00A76F51" w:rsidRDefault="00783C93" w:rsidP="00716130">
            <w:pPr>
              <w:rPr>
                <w:sz w:val="22"/>
                <w:szCs w:val="22"/>
              </w:rPr>
            </w:pPr>
          </w:p>
        </w:tc>
        <w:tc>
          <w:tcPr>
            <w:tcW w:w="1446" w:type="dxa"/>
            <w:tcBorders>
              <w:top w:val="nil"/>
              <w:bottom w:val="nil"/>
            </w:tcBorders>
          </w:tcPr>
          <w:p w14:paraId="7A986C5D" w14:textId="77777777" w:rsidR="00783C93" w:rsidRPr="00A76F51" w:rsidRDefault="00783C93" w:rsidP="00716130">
            <w:pPr>
              <w:rPr>
                <w:sz w:val="22"/>
                <w:szCs w:val="22"/>
              </w:rPr>
            </w:pPr>
          </w:p>
        </w:tc>
      </w:tr>
      <w:tr w:rsidR="00783C93" w:rsidRPr="00A76F51" w14:paraId="3F0980D6" w14:textId="77777777" w:rsidTr="00783C93">
        <w:trPr>
          <w:trHeight w:val="91"/>
        </w:trPr>
        <w:tc>
          <w:tcPr>
            <w:tcW w:w="2835" w:type="dxa"/>
            <w:tcBorders>
              <w:top w:val="nil"/>
              <w:bottom w:val="nil"/>
            </w:tcBorders>
          </w:tcPr>
          <w:p w14:paraId="4DE49D01" w14:textId="3805E016" w:rsidR="00783C93" w:rsidRPr="00A76F51" w:rsidRDefault="00783C93" w:rsidP="00716130">
            <w:pPr>
              <w:rPr>
                <w:sz w:val="22"/>
                <w:szCs w:val="22"/>
              </w:rPr>
            </w:pPr>
            <w:r w:rsidRPr="00A76F51">
              <w:rPr>
                <w:sz w:val="22"/>
                <w:szCs w:val="22"/>
              </w:rPr>
              <w:t>Pop</w:t>
            </w:r>
            <w:r>
              <w:rPr>
                <w:sz w:val="22"/>
                <w:szCs w:val="22"/>
              </w:rPr>
              <w:t xml:space="preserve"> </w:t>
            </w:r>
            <w:r w:rsidRPr="00A76F51">
              <w:rPr>
                <w:sz w:val="22"/>
                <w:szCs w:val="22"/>
              </w:rPr>
              <w:t>Density</w:t>
            </w:r>
          </w:p>
        </w:tc>
        <w:tc>
          <w:tcPr>
            <w:tcW w:w="2835" w:type="dxa"/>
            <w:tcBorders>
              <w:top w:val="nil"/>
              <w:bottom w:val="nil"/>
            </w:tcBorders>
          </w:tcPr>
          <w:p w14:paraId="00ED3FC9" w14:textId="68CA7AAF" w:rsidR="00783C93" w:rsidRPr="00A76F51" w:rsidRDefault="00783C93" w:rsidP="00716130">
            <w:pPr>
              <w:rPr>
                <w:sz w:val="22"/>
                <w:szCs w:val="22"/>
              </w:rPr>
            </w:pPr>
            <w:r>
              <w:rPr>
                <w:sz w:val="22"/>
                <w:szCs w:val="22"/>
              </w:rPr>
              <w:t>Human population density</w:t>
            </w:r>
          </w:p>
        </w:tc>
        <w:tc>
          <w:tcPr>
            <w:tcW w:w="1260" w:type="dxa"/>
            <w:tcBorders>
              <w:top w:val="nil"/>
              <w:bottom w:val="nil"/>
            </w:tcBorders>
          </w:tcPr>
          <w:p w14:paraId="6F2A8D96" w14:textId="5E6C6F0D" w:rsidR="00783C93" w:rsidRPr="00A76F51" w:rsidRDefault="00783C93" w:rsidP="00716130">
            <w:pPr>
              <w:rPr>
                <w:sz w:val="22"/>
                <w:szCs w:val="22"/>
              </w:rPr>
            </w:pPr>
            <w:r w:rsidRPr="00A76F51">
              <w:rPr>
                <w:sz w:val="22"/>
                <w:szCs w:val="22"/>
              </w:rPr>
              <w:t>Continuous</w:t>
            </w:r>
          </w:p>
        </w:tc>
        <w:tc>
          <w:tcPr>
            <w:tcW w:w="2295" w:type="dxa"/>
            <w:tcBorders>
              <w:top w:val="nil"/>
              <w:bottom w:val="nil"/>
            </w:tcBorders>
          </w:tcPr>
          <w:p w14:paraId="4E86B2DF" w14:textId="77777777" w:rsidR="00783C93" w:rsidRPr="00A76F51" w:rsidRDefault="00783C93" w:rsidP="00716130">
            <w:pPr>
              <w:rPr>
                <w:sz w:val="22"/>
                <w:szCs w:val="22"/>
              </w:rPr>
            </w:pPr>
            <w:r w:rsidRPr="00A76F51">
              <w:rPr>
                <w:sz w:val="22"/>
                <w:szCs w:val="22"/>
              </w:rPr>
              <w:t>H/km</w:t>
            </w:r>
            <w:r w:rsidRPr="00A76F51">
              <w:rPr>
                <w:sz w:val="22"/>
                <w:szCs w:val="22"/>
                <w:vertAlign w:val="superscript"/>
              </w:rPr>
              <w:t>2</w:t>
            </w:r>
          </w:p>
        </w:tc>
        <w:tc>
          <w:tcPr>
            <w:tcW w:w="1446" w:type="dxa"/>
            <w:tcBorders>
              <w:top w:val="nil"/>
              <w:bottom w:val="nil"/>
            </w:tcBorders>
          </w:tcPr>
          <w:p w14:paraId="2088E6C3" w14:textId="77777777" w:rsidR="00783C93" w:rsidRPr="00A76F51" w:rsidRDefault="00783C93" w:rsidP="00716130">
            <w:pPr>
              <w:rPr>
                <w:sz w:val="22"/>
                <w:szCs w:val="22"/>
              </w:rPr>
            </w:pPr>
            <w:r w:rsidRPr="00A76F51">
              <w:rPr>
                <w:sz w:val="22"/>
                <w:szCs w:val="22"/>
              </w:rPr>
              <w:t>+</w:t>
            </w:r>
          </w:p>
        </w:tc>
      </w:tr>
      <w:tr w:rsidR="00783C93" w:rsidRPr="00A76F51" w14:paraId="73441797" w14:textId="77777777" w:rsidTr="00783C93">
        <w:trPr>
          <w:trHeight w:val="91"/>
        </w:trPr>
        <w:tc>
          <w:tcPr>
            <w:tcW w:w="2835" w:type="dxa"/>
            <w:tcBorders>
              <w:top w:val="nil"/>
              <w:bottom w:val="nil"/>
            </w:tcBorders>
          </w:tcPr>
          <w:p w14:paraId="6AA05BD8" w14:textId="4C011A5E" w:rsidR="00783C93" w:rsidRPr="00A76F51" w:rsidRDefault="00783C93" w:rsidP="00716130">
            <w:pPr>
              <w:rPr>
                <w:sz w:val="22"/>
                <w:szCs w:val="22"/>
              </w:rPr>
            </w:pPr>
            <w:r>
              <w:rPr>
                <w:color w:val="0E101A"/>
              </w:rPr>
              <w:t>AgTFP</w:t>
            </w:r>
          </w:p>
        </w:tc>
        <w:tc>
          <w:tcPr>
            <w:tcW w:w="2835" w:type="dxa"/>
            <w:tcBorders>
              <w:top w:val="nil"/>
              <w:bottom w:val="nil"/>
            </w:tcBorders>
          </w:tcPr>
          <w:p w14:paraId="370581EC" w14:textId="7B19EF23" w:rsidR="00783C93" w:rsidRPr="00A76F51" w:rsidRDefault="00783C93" w:rsidP="00716130">
            <w:pPr>
              <w:rPr>
                <w:sz w:val="22"/>
                <w:szCs w:val="22"/>
              </w:rPr>
            </w:pPr>
            <w:r>
              <w:rPr>
                <w:sz w:val="22"/>
                <w:szCs w:val="22"/>
              </w:rPr>
              <w:t>Agricultural total factor productivity</w:t>
            </w:r>
          </w:p>
        </w:tc>
        <w:tc>
          <w:tcPr>
            <w:tcW w:w="1260" w:type="dxa"/>
            <w:tcBorders>
              <w:top w:val="nil"/>
              <w:bottom w:val="nil"/>
            </w:tcBorders>
          </w:tcPr>
          <w:p w14:paraId="349E28D3" w14:textId="28B4B160" w:rsidR="00783C93" w:rsidRPr="00A76F51" w:rsidRDefault="00783C93" w:rsidP="00716130">
            <w:pPr>
              <w:rPr>
                <w:sz w:val="22"/>
                <w:szCs w:val="22"/>
              </w:rPr>
            </w:pPr>
            <w:r w:rsidRPr="00A76F51">
              <w:rPr>
                <w:sz w:val="22"/>
                <w:szCs w:val="22"/>
              </w:rPr>
              <w:t>Continuous</w:t>
            </w:r>
          </w:p>
        </w:tc>
        <w:tc>
          <w:tcPr>
            <w:tcW w:w="2295" w:type="dxa"/>
            <w:tcBorders>
              <w:top w:val="nil"/>
              <w:bottom w:val="nil"/>
            </w:tcBorders>
          </w:tcPr>
          <w:p w14:paraId="3290F2EE" w14:textId="7081F40D" w:rsidR="00783C93" w:rsidRPr="00A76F51" w:rsidRDefault="00783C93" w:rsidP="00716130">
            <w:pPr>
              <w:rPr>
                <w:sz w:val="22"/>
                <w:szCs w:val="22"/>
              </w:rPr>
            </w:pPr>
            <w:r>
              <w:rPr>
                <w:sz w:val="22"/>
                <w:szCs w:val="22"/>
              </w:rPr>
              <w:t xml:space="preserve">2015 </w:t>
            </w:r>
            <w:r>
              <w:rPr>
                <w:color w:val="0E101A"/>
              </w:rPr>
              <w:t>AgTFP = 100</w:t>
            </w:r>
          </w:p>
        </w:tc>
        <w:tc>
          <w:tcPr>
            <w:tcW w:w="1446" w:type="dxa"/>
            <w:tcBorders>
              <w:top w:val="nil"/>
              <w:bottom w:val="nil"/>
            </w:tcBorders>
          </w:tcPr>
          <w:p w14:paraId="7DC46ADA" w14:textId="7B8A6F35" w:rsidR="00783C93" w:rsidRPr="00A76F51" w:rsidRDefault="00982C8F" w:rsidP="00716130">
            <w:pPr>
              <w:rPr>
                <w:sz w:val="22"/>
                <w:szCs w:val="22"/>
              </w:rPr>
            </w:pPr>
            <w:r>
              <w:rPr>
                <w:sz w:val="22"/>
                <w:szCs w:val="22"/>
              </w:rPr>
              <w:t>+</w:t>
            </w:r>
          </w:p>
        </w:tc>
      </w:tr>
      <w:tr w:rsidR="00783C93" w:rsidRPr="00A76F51" w14:paraId="4E66C1A1" w14:textId="77777777" w:rsidTr="00783C93">
        <w:trPr>
          <w:trHeight w:val="396"/>
        </w:trPr>
        <w:tc>
          <w:tcPr>
            <w:tcW w:w="2835" w:type="dxa"/>
            <w:tcBorders>
              <w:top w:val="nil"/>
              <w:bottom w:val="nil"/>
            </w:tcBorders>
          </w:tcPr>
          <w:p w14:paraId="1649F95D" w14:textId="15BE3EAE" w:rsidR="00783C93" w:rsidRPr="00A76F51" w:rsidRDefault="00783C93" w:rsidP="00716130">
            <w:pPr>
              <w:rPr>
                <w:sz w:val="22"/>
                <w:szCs w:val="22"/>
              </w:rPr>
            </w:pPr>
            <w:r>
              <w:rPr>
                <w:sz w:val="22"/>
                <w:szCs w:val="22"/>
              </w:rPr>
              <w:t>High-Income</w:t>
            </w:r>
          </w:p>
        </w:tc>
        <w:tc>
          <w:tcPr>
            <w:tcW w:w="2835" w:type="dxa"/>
            <w:tcBorders>
              <w:top w:val="nil"/>
              <w:bottom w:val="nil"/>
            </w:tcBorders>
          </w:tcPr>
          <w:p w14:paraId="2781000B" w14:textId="050E535A" w:rsidR="00783C93" w:rsidRDefault="00783C93" w:rsidP="00716130">
            <w:pPr>
              <w:rPr>
                <w:sz w:val="22"/>
                <w:szCs w:val="22"/>
              </w:rPr>
            </w:pPr>
            <w:r>
              <w:rPr>
                <w:sz w:val="22"/>
                <w:szCs w:val="22"/>
              </w:rPr>
              <w:t>High-income country</w:t>
            </w:r>
          </w:p>
        </w:tc>
        <w:tc>
          <w:tcPr>
            <w:tcW w:w="1260" w:type="dxa"/>
            <w:tcBorders>
              <w:top w:val="nil"/>
              <w:bottom w:val="nil"/>
            </w:tcBorders>
          </w:tcPr>
          <w:p w14:paraId="4D4F8375" w14:textId="69561C1A" w:rsidR="00783C93" w:rsidRPr="00A76F51" w:rsidRDefault="00783C93" w:rsidP="00716130">
            <w:pPr>
              <w:rPr>
                <w:sz w:val="22"/>
                <w:szCs w:val="22"/>
              </w:rPr>
            </w:pPr>
            <w:r>
              <w:rPr>
                <w:sz w:val="22"/>
                <w:szCs w:val="22"/>
              </w:rPr>
              <w:t>Binary</w:t>
            </w:r>
          </w:p>
        </w:tc>
        <w:tc>
          <w:tcPr>
            <w:tcW w:w="2295" w:type="dxa"/>
            <w:tcBorders>
              <w:top w:val="nil"/>
              <w:bottom w:val="nil"/>
            </w:tcBorders>
          </w:tcPr>
          <w:p w14:paraId="7E73027B" w14:textId="2F5DB9C2" w:rsidR="00783C93" w:rsidRPr="00A76F51" w:rsidRDefault="00783C93" w:rsidP="00716130">
            <w:pPr>
              <w:rPr>
                <w:sz w:val="22"/>
                <w:szCs w:val="22"/>
              </w:rPr>
            </w:pPr>
            <w:r>
              <w:rPr>
                <w:sz w:val="22"/>
                <w:szCs w:val="22"/>
              </w:rPr>
              <w:t xml:space="preserve">1,0 </w:t>
            </w:r>
          </w:p>
        </w:tc>
        <w:tc>
          <w:tcPr>
            <w:tcW w:w="1446" w:type="dxa"/>
            <w:tcBorders>
              <w:top w:val="nil"/>
              <w:bottom w:val="nil"/>
            </w:tcBorders>
          </w:tcPr>
          <w:p w14:paraId="1D3326DE" w14:textId="77777777" w:rsidR="00783C93" w:rsidRPr="00A76F51" w:rsidRDefault="00783C93" w:rsidP="00716130">
            <w:pPr>
              <w:rPr>
                <w:sz w:val="22"/>
                <w:szCs w:val="22"/>
              </w:rPr>
            </w:pPr>
            <w:r w:rsidRPr="00A76F51">
              <w:rPr>
                <w:sz w:val="22"/>
                <w:szCs w:val="22"/>
              </w:rPr>
              <w:t>+</w:t>
            </w:r>
          </w:p>
        </w:tc>
      </w:tr>
      <w:tr w:rsidR="00783C93" w:rsidRPr="00A76F51" w14:paraId="6A99581A" w14:textId="77777777" w:rsidTr="00783C93">
        <w:trPr>
          <w:trHeight w:val="270"/>
        </w:trPr>
        <w:tc>
          <w:tcPr>
            <w:tcW w:w="2835" w:type="dxa"/>
            <w:tcBorders>
              <w:top w:val="nil"/>
              <w:bottom w:val="nil"/>
            </w:tcBorders>
          </w:tcPr>
          <w:p w14:paraId="281814AC" w14:textId="77777777" w:rsidR="00783C93" w:rsidRDefault="00783C93" w:rsidP="00783C93">
            <w:pPr>
              <w:rPr>
                <w:i/>
                <w:iCs/>
                <w:sz w:val="22"/>
                <w:szCs w:val="22"/>
              </w:rPr>
            </w:pPr>
          </w:p>
          <w:p w14:paraId="571F130E" w14:textId="6231B5CB" w:rsidR="00783C93" w:rsidRPr="00A76F51" w:rsidRDefault="00783C93" w:rsidP="00783C93">
            <w:pPr>
              <w:rPr>
                <w:i/>
                <w:iCs/>
                <w:sz w:val="22"/>
                <w:szCs w:val="22"/>
              </w:rPr>
            </w:pPr>
            <w:r w:rsidRPr="00A76F51">
              <w:rPr>
                <w:i/>
                <w:iCs/>
                <w:sz w:val="22"/>
                <w:szCs w:val="22"/>
              </w:rPr>
              <w:t>Biodiversity Variables</w:t>
            </w:r>
          </w:p>
        </w:tc>
        <w:tc>
          <w:tcPr>
            <w:tcW w:w="2835" w:type="dxa"/>
            <w:tcBorders>
              <w:top w:val="nil"/>
              <w:bottom w:val="nil"/>
            </w:tcBorders>
          </w:tcPr>
          <w:p w14:paraId="50E7CD82" w14:textId="77777777" w:rsidR="00783C93" w:rsidRPr="00A76F51" w:rsidRDefault="00783C93" w:rsidP="00783C93">
            <w:pPr>
              <w:rPr>
                <w:sz w:val="22"/>
                <w:szCs w:val="22"/>
              </w:rPr>
            </w:pPr>
          </w:p>
        </w:tc>
        <w:tc>
          <w:tcPr>
            <w:tcW w:w="1260" w:type="dxa"/>
            <w:tcBorders>
              <w:top w:val="nil"/>
              <w:bottom w:val="nil"/>
            </w:tcBorders>
          </w:tcPr>
          <w:p w14:paraId="2F754E0F" w14:textId="3E40A431" w:rsidR="00783C93" w:rsidRPr="00A76F51" w:rsidRDefault="00783C93" w:rsidP="00783C93">
            <w:pPr>
              <w:rPr>
                <w:sz w:val="22"/>
                <w:szCs w:val="22"/>
              </w:rPr>
            </w:pPr>
          </w:p>
        </w:tc>
        <w:tc>
          <w:tcPr>
            <w:tcW w:w="2295" w:type="dxa"/>
            <w:tcBorders>
              <w:top w:val="nil"/>
              <w:bottom w:val="nil"/>
            </w:tcBorders>
          </w:tcPr>
          <w:p w14:paraId="424074AF" w14:textId="77777777" w:rsidR="00783C93" w:rsidRPr="00A76F51" w:rsidRDefault="00783C93" w:rsidP="00783C93">
            <w:pPr>
              <w:rPr>
                <w:sz w:val="22"/>
                <w:szCs w:val="22"/>
              </w:rPr>
            </w:pPr>
          </w:p>
        </w:tc>
        <w:tc>
          <w:tcPr>
            <w:tcW w:w="1446" w:type="dxa"/>
            <w:tcBorders>
              <w:top w:val="nil"/>
              <w:bottom w:val="nil"/>
            </w:tcBorders>
          </w:tcPr>
          <w:p w14:paraId="3DC9323E" w14:textId="77777777" w:rsidR="00783C93" w:rsidRPr="00A76F51" w:rsidRDefault="00783C93" w:rsidP="00783C93">
            <w:pPr>
              <w:rPr>
                <w:sz w:val="22"/>
                <w:szCs w:val="22"/>
              </w:rPr>
            </w:pPr>
          </w:p>
        </w:tc>
      </w:tr>
      <w:tr w:rsidR="00783C93" w:rsidRPr="00A76F51" w14:paraId="53DEA730" w14:textId="77777777" w:rsidTr="00783C93">
        <w:trPr>
          <w:trHeight w:val="91"/>
        </w:trPr>
        <w:tc>
          <w:tcPr>
            <w:tcW w:w="2835" w:type="dxa"/>
            <w:tcBorders>
              <w:top w:val="nil"/>
              <w:bottom w:val="nil"/>
            </w:tcBorders>
            <w:vAlign w:val="bottom"/>
          </w:tcPr>
          <w:p w14:paraId="17D5C6A6" w14:textId="6F3892F1" w:rsidR="00783C93" w:rsidRPr="00A76F51" w:rsidRDefault="00783C93" w:rsidP="00783C93">
            <w:pPr>
              <w:rPr>
                <w:sz w:val="22"/>
                <w:szCs w:val="22"/>
              </w:rPr>
            </w:pPr>
            <w:r w:rsidRPr="00A76F51">
              <w:rPr>
                <w:sz w:val="22"/>
                <w:szCs w:val="22"/>
              </w:rPr>
              <w:t xml:space="preserve">Birds </w:t>
            </w:r>
          </w:p>
        </w:tc>
        <w:tc>
          <w:tcPr>
            <w:tcW w:w="2835" w:type="dxa"/>
            <w:tcBorders>
              <w:top w:val="nil"/>
              <w:bottom w:val="nil"/>
            </w:tcBorders>
          </w:tcPr>
          <w:p w14:paraId="5CF63D28" w14:textId="391198AE" w:rsidR="00783C93" w:rsidRPr="00A76F51" w:rsidRDefault="0066747A" w:rsidP="00783C93">
            <w:pPr>
              <w:rPr>
                <w:sz w:val="22"/>
                <w:szCs w:val="22"/>
              </w:rPr>
            </w:pPr>
            <w:r w:rsidRPr="00A76F51">
              <w:rPr>
                <w:sz w:val="22"/>
                <w:szCs w:val="22"/>
              </w:rPr>
              <w:t>Bird Species Richness</w:t>
            </w:r>
          </w:p>
        </w:tc>
        <w:tc>
          <w:tcPr>
            <w:tcW w:w="1260" w:type="dxa"/>
            <w:tcBorders>
              <w:top w:val="nil"/>
              <w:bottom w:val="nil"/>
            </w:tcBorders>
          </w:tcPr>
          <w:p w14:paraId="4FCC25C7" w14:textId="67C3C8AB" w:rsidR="00783C93" w:rsidRPr="00A76F51" w:rsidRDefault="00783C93" w:rsidP="00783C93">
            <w:pPr>
              <w:rPr>
                <w:sz w:val="22"/>
                <w:szCs w:val="22"/>
              </w:rPr>
            </w:pPr>
            <w:r w:rsidRPr="00A76F51">
              <w:rPr>
                <w:sz w:val="22"/>
                <w:szCs w:val="22"/>
              </w:rPr>
              <w:t>Continuous</w:t>
            </w:r>
          </w:p>
        </w:tc>
        <w:tc>
          <w:tcPr>
            <w:tcW w:w="2295" w:type="dxa"/>
            <w:tcBorders>
              <w:top w:val="nil"/>
              <w:bottom w:val="nil"/>
            </w:tcBorders>
          </w:tcPr>
          <w:p w14:paraId="65D211BE" w14:textId="75CE1E15" w:rsidR="00783C93" w:rsidRPr="00A76F51" w:rsidRDefault="00783C93" w:rsidP="00783C93">
            <w:pPr>
              <w:rPr>
                <w:sz w:val="22"/>
                <w:szCs w:val="22"/>
              </w:rPr>
            </w:pPr>
            <w:r w:rsidRPr="00A76F51">
              <w:rPr>
                <w:sz w:val="22"/>
                <w:szCs w:val="22"/>
              </w:rPr>
              <w:t>Counts/</w:t>
            </w:r>
            <w:r>
              <w:rPr>
                <w:sz w:val="22"/>
                <w:szCs w:val="22"/>
              </w:rPr>
              <w:t>H</w:t>
            </w:r>
            <w:r w:rsidRPr="00A76F51">
              <w:rPr>
                <w:sz w:val="22"/>
                <w:szCs w:val="22"/>
              </w:rPr>
              <w:t>a</w:t>
            </w:r>
          </w:p>
        </w:tc>
        <w:tc>
          <w:tcPr>
            <w:tcW w:w="1446" w:type="dxa"/>
            <w:tcBorders>
              <w:top w:val="nil"/>
              <w:bottom w:val="nil"/>
            </w:tcBorders>
          </w:tcPr>
          <w:p w14:paraId="46FF86AE" w14:textId="77777777" w:rsidR="00783C93" w:rsidRPr="00A76F51" w:rsidRDefault="00783C93" w:rsidP="00783C93">
            <w:pPr>
              <w:rPr>
                <w:sz w:val="22"/>
                <w:szCs w:val="22"/>
              </w:rPr>
            </w:pPr>
            <w:r w:rsidRPr="00A76F51">
              <w:rPr>
                <w:sz w:val="22"/>
                <w:szCs w:val="22"/>
              </w:rPr>
              <w:t>+</w:t>
            </w:r>
          </w:p>
        </w:tc>
      </w:tr>
      <w:tr w:rsidR="00783C93" w:rsidRPr="00A76F51" w14:paraId="076D558A" w14:textId="77777777" w:rsidTr="00783C93">
        <w:trPr>
          <w:trHeight w:val="91"/>
        </w:trPr>
        <w:tc>
          <w:tcPr>
            <w:tcW w:w="2835" w:type="dxa"/>
            <w:tcBorders>
              <w:top w:val="nil"/>
              <w:bottom w:val="nil"/>
            </w:tcBorders>
            <w:vAlign w:val="bottom"/>
          </w:tcPr>
          <w:p w14:paraId="1FC0BE72" w14:textId="407D730B" w:rsidR="00783C93" w:rsidRPr="00A76F51" w:rsidRDefault="00783C93" w:rsidP="00783C93">
            <w:pPr>
              <w:rPr>
                <w:sz w:val="22"/>
                <w:szCs w:val="22"/>
              </w:rPr>
            </w:pPr>
            <w:commentRangeStart w:id="56"/>
            <w:commentRangeStart w:id="57"/>
            <w:commentRangeStart w:id="58"/>
            <w:r w:rsidRPr="00A76F51">
              <w:rPr>
                <w:sz w:val="22"/>
                <w:szCs w:val="22"/>
              </w:rPr>
              <w:t>Amphibian</w:t>
            </w:r>
            <w:commentRangeEnd w:id="56"/>
            <w:r>
              <w:rPr>
                <w:rStyle w:val="CommentReference"/>
                <w:rFonts w:ascii="Liberation Serif" w:eastAsia="SimSun" w:hAnsi="Liberation Serif" w:cs="Mangal"/>
                <w:kern w:val="3"/>
                <w:lang w:eastAsia="zh-CN" w:bidi="hi-IN"/>
              </w:rPr>
              <w:commentReference w:id="56"/>
            </w:r>
            <w:commentRangeEnd w:id="57"/>
            <w:r>
              <w:rPr>
                <w:rStyle w:val="CommentReference"/>
                <w:rFonts w:ascii="Liberation Serif" w:eastAsia="SimSun" w:hAnsi="Liberation Serif" w:cs="Mangal"/>
                <w:kern w:val="3"/>
                <w:lang w:eastAsia="zh-CN" w:bidi="hi-IN"/>
              </w:rPr>
              <w:commentReference w:id="57"/>
            </w:r>
            <w:commentRangeEnd w:id="58"/>
            <w:r w:rsidR="0066747A">
              <w:rPr>
                <w:rStyle w:val="CommentReference"/>
                <w:rFonts w:ascii="Liberation Serif" w:eastAsia="SimSun" w:hAnsi="Liberation Serif" w:cs="Mangal"/>
                <w:kern w:val="3"/>
                <w:lang w:eastAsia="zh-CN" w:bidi="hi-IN"/>
              </w:rPr>
              <w:commentReference w:id="58"/>
            </w:r>
          </w:p>
        </w:tc>
        <w:tc>
          <w:tcPr>
            <w:tcW w:w="2835" w:type="dxa"/>
            <w:tcBorders>
              <w:top w:val="nil"/>
              <w:bottom w:val="nil"/>
            </w:tcBorders>
          </w:tcPr>
          <w:p w14:paraId="0C89FB56" w14:textId="28AE12BD" w:rsidR="00783C93" w:rsidRPr="00A76F51" w:rsidRDefault="0066747A" w:rsidP="00783C93">
            <w:pPr>
              <w:rPr>
                <w:sz w:val="22"/>
                <w:szCs w:val="22"/>
              </w:rPr>
            </w:pPr>
            <w:r>
              <w:rPr>
                <w:sz w:val="22"/>
                <w:szCs w:val="22"/>
              </w:rPr>
              <w:t xml:space="preserve">Amphibian </w:t>
            </w:r>
            <w:r w:rsidRPr="00A76F51">
              <w:rPr>
                <w:sz w:val="22"/>
                <w:szCs w:val="22"/>
              </w:rPr>
              <w:t>Species Richness</w:t>
            </w:r>
          </w:p>
        </w:tc>
        <w:tc>
          <w:tcPr>
            <w:tcW w:w="1260" w:type="dxa"/>
            <w:tcBorders>
              <w:top w:val="nil"/>
              <w:bottom w:val="nil"/>
            </w:tcBorders>
          </w:tcPr>
          <w:p w14:paraId="60AA2BB3" w14:textId="6D951D17" w:rsidR="00783C93" w:rsidRPr="00A76F51" w:rsidRDefault="00783C93" w:rsidP="00783C93">
            <w:pPr>
              <w:rPr>
                <w:sz w:val="22"/>
                <w:szCs w:val="22"/>
              </w:rPr>
            </w:pPr>
            <w:r w:rsidRPr="00A76F51">
              <w:rPr>
                <w:sz w:val="22"/>
                <w:szCs w:val="22"/>
              </w:rPr>
              <w:t>Continuous</w:t>
            </w:r>
          </w:p>
        </w:tc>
        <w:tc>
          <w:tcPr>
            <w:tcW w:w="2295" w:type="dxa"/>
            <w:tcBorders>
              <w:top w:val="nil"/>
              <w:bottom w:val="nil"/>
            </w:tcBorders>
          </w:tcPr>
          <w:p w14:paraId="7B5B6916" w14:textId="5FC09BF0" w:rsidR="00783C93" w:rsidRPr="00A76F51" w:rsidRDefault="00783C93" w:rsidP="00783C93">
            <w:pPr>
              <w:rPr>
                <w:sz w:val="22"/>
                <w:szCs w:val="22"/>
              </w:rPr>
            </w:pPr>
            <w:r w:rsidRPr="00A76F51">
              <w:rPr>
                <w:sz w:val="22"/>
                <w:szCs w:val="22"/>
              </w:rPr>
              <w:t>Counts/</w:t>
            </w:r>
            <w:r>
              <w:rPr>
                <w:sz w:val="22"/>
                <w:szCs w:val="22"/>
              </w:rPr>
              <w:t>H</w:t>
            </w:r>
            <w:r w:rsidRPr="00A76F51">
              <w:rPr>
                <w:sz w:val="22"/>
                <w:szCs w:val="22"/>
              </w:rPr>
              <w:t>a</w:t>
            </w:r>
          </w:p>
        </w:tc>
        <w:tc>
          <w:tcPr>
            <w:tcW w:w="1446" w:type="dxa"/>
            <w:tcBorders>
              <w:top w:val="nil"/>
              <w:bottom w:val="nil"/>
            </w:tcBorders>
          </w:tcPr>
          <w:p w14:paraId="7CDB62E1" w14:textId="77777777" w:rsidR="00783C93" w:rsidRPr="00A76F51" w:rsidRDefault="00783C93" w:rsidP="00783C93">
            <w:pPr>
              <w:rPr>
                <w:sz w:val="22"/>
                <w:szCs w:val="22"/>
              </w:rPr>
            </w:pPr>
            <w:r w:rsidRPr="00A76F51">
              <w:rPr>
                <w:sz w:val="22"/>
                <w:szCs w:val="22"/>
              </w:rPr>
              <w:t>+</w:t>
            </w:r>
          </w:p>
        </w:tc>
      </w:tr>
      <w:tr w:rsidR="00783C93" w:rsidRPr="00A76F51" w14:paraId="51B671A4" w14:textId="77777777" w:rsidTr="00783C93">
        <w:trPr>
          <w:trHeight w:val="351"/>
        </w:trPr>
        <w:tc>
          <w:tcPr>
            <w:tcW w:w="2835" w:type="dxa"/>
            <w:tcBorders>
              <w:top w:val="nil"/>
              <w:bottom w:val="nil"/>
            </w:tcBorders>
          </w:tcPr>
          <w:p w14:paraId="08775618" w14:textId="77777777" w:rsidR="00783C93" w:rsidRPr="00A76F51" w:rsidRDefault="00783C93" w:rsidP="00783C93">
            <w:pPr>
              <w:rPr>
                <w:i/>
                <w:iCs/>
                <w:sz w:val="22"/>
                <w:szCs w:val="22"/>
              </w:rPr>
            </w:pPr>
          </w:p>
          <w:p w14:paraId="652E8AB8" w14:textId="77777777" w:rsidR="00783C93" w:rsidRPr="00A76F51" w:rsidRDefault="00783C93" w:rsidP="00783C93">
            <w:pPr>
              <w:rPr>
                <w:i/>
                <w:iCs/>
                <w:sz w:val="22"/>
                <w:szCs w:val="22"/>
              </w:rPr>
            </w:pPr>
            <w:r w:rsidRPr="00A76F51">
              <w:rPr>
                <w:i/>
                <w:iCs/>
                <w:sz w:val="22"/>
                <w:szCs w:val="22"/>
              </w:rPr>
              <w:t>National Wetland Policy</w:t>
            </w:r>
          </w:p>
        </w:tc>
        <w:tc>
          <w:tcPr>
            <w:tcW w:w="2835" w:type="dxa"/>
            <w:tcBorders>
              <w:top w:val="nil"/>
              <w:bottom w:val="nil"/>
            </w:tcBorders>
          </w:tcPr>
          <w:p w14:paraId="3CC1657B" w14:textId="77777777" w:rsidR="00783C93" w:rsidRPr="00A76F51" w:rsidRDefault="00783C93" w:rsidP="00783C93">
            <w:pPr>
              <w:rPr>
                <w:sz w:val="22"/>
                <w:szCs w:val="22"/>
              </w:rPr>
            </w:pPr>
          </w:p>
        </w:tc>
        <w:tc>
          <w:tcPr>
            <w:tcW w:w="1260" w:type="dxa"/>
            <w:tcBorders>
              <w:top w:val="nil"/>
              <w:bottom w:val="nil"/>
            </w:tcBorders>
          </w:tcPr>
          <w:p w14:paraId="3CA0DD5E" w14:textId="247BCF03" w:rsidR="00783C93" w:rsidRPr="00A76F51" w:rsidRDefault="00783C93" w:rsidP="00783C93">
            <w:pPr>
              <w:rPr>
                <w:sz w:val="22"/>
                <w:szCs w:val="22"/>
              </w:rPr>
            </w:pPr>
          </w:p>
        </w:tc>
        <w:tc>
          <w:tcPr>
            <w:tcW w:w="2295" w:type="dxa"/>
            <w:tcBorders>
              <w:top w:val="nil"/>
              <w:bottom w:val="nil"/>
            </w:tcBorders>
          </w:tcPr>
          <w:p w14:paraId="02593000" w14:textId="77777777" w:rsidR="00783C93" w:rsidRPr="00A76F51" w:rsidRDefault="00783C93" w:rsidP="00783C93">
            <w:pPr>
              <w:rPr>
                <w:sz w:val="22"/>
                <w:szCs w:val="22"/>
              </w:rPr>
            </w:pPr>
          </w:p>
        </w:tc>
        <w:tc>
          <w:tcPr>
            <w:tcW w:w="1446" w:type="dxa"/>
            <w:tcBorders>
              <w:top w:val="nil"/>
              <w:bottom w:val="nil"/>
            </w:tcBorders>
          </w:tcPr>
          <w:p w14:paraId="3293231A" w14:textId="77777777" w:rsidR="00783C93" w:rsidRPr="00A76F51" w:rsidRDefault="00783C93" w:rsidP="00783C93">
            <w:pPr>
              <w:rPr>
                <w:sz w:val="22"/>
                <w:szCs w:val="22"/>
              </w:rPr>
            </w:pPr>
          </w:p>
        </w:tc>
      </w:tr>
      <w:tr w:rsidR="00783C93" w:rsidRPr="00A76F51" w14:paraId="0A489814" w14:textId="77777777" w:rsidTr="00783C93">
        <w:trPr>
          <w:trHeight w:val="91"/>
        </w:trPr>
        <w:tc>
          <w:tcPr>
            <w:tcW w:w="2835" w:type="dxa"/>
            <w:tcBorders>
              <w:top w:val="nil"/>
              <w:bottom w:val="nil"/>
            </w:tcBorders>
          </w:tcPr>
          <w:p w14:paraId="5F327F36" w14:textId="178E33B4" w:rsidR="00783C93" w:rsidRPr="00A76F51" w:rsidRDefault="00152A6A" w:rsidP="00783C93">
            <w:pPr>
              <w:rPr>
                <w:sz w:val="22"/>
                <w:szCs w:val="22"/>
              </w:rPr>
            </w:pPr>
            <w:r>
              <w:rPr>
                <w:sz w:val="22"/>
                <w:szCs w:val="22"/>
              </w:rPr>
              <w:t>NNL WP</w:t>
            </w:r>
          </w:p>
        </w:tc>
        <w:tc>
          <w:tcPr>
            <w:tcW w:w="2835" w:type="dxa"/>
            <w:tcBorders>
              <w:top w:val="nil"/>
              <w:bottom w:val="nil"/>
            </w:tcBorders>
          </w:tcPr>
          <w:p w14:paraId="6EAEB156" w14:textId="383E9DB6" w:rsidR="00783C93" w:rsidRPr="00A76F51" w:rsidRDefault="00152A6A" w:rsidP="00783C93">
            <w:pPr>
              <w:rPr>
                <w:sz w:val="22"/>
                <w:szCs w:val="22"/>
              </w:rPr>
            </w:pPr>
            <w:r w:rsidRPr="00A76F51">
              <w:rPr>
                <w:sz w:val="22"/>
                <w:szCs w:val="22"/>
              </w:rPr>
              <w:t>No Net Loss</w:t>
            </w:r>
            <w:r>
              <w:rPr>
                <w:sz w:val="22"/>
                <w:szCs w:val="22"/>
              </w:rPr>
              <w:t xml:space="preserve"> wetland policy</w:t>
            </w:r>
          </w:p>
        </w:tc>
        <w:tc>
          <w:tcPr>
            <w:tcW w:w="1260" w:type="dxa"/>
            <w:tcBorders>
              <w:top w:val="nil"/>
              <w:bottom w:val="nil"/>
            </w:tcBorders>
          </w:tcPr>
          <w:p w14:paraId="574722E3" w14:textId="625EECC8" w:rsidR="00783C93" w:rsidRPr="00A76F51" w:rsidRDefault="00783C93" w:rsidP="00783C93">
            <w:pPr>
              <w:rPr>
                <w:sz w:val="22"/>
                <w:szCs w:val="22"/>
              </w:rPr>
            </w:pPr>
            <w:r w:rsidRPr="00A76F51">
              <w:rPr>
                <w:sz w:val="22"/>
                <w:szCs w:val="22"/>
              </w:rPr>
              <w:t>Binary</w:t>
            </w:r>
          </w:p>
        </w:tc>
        <w:tc>
          <w:tcPr>
            <w:tcW w:w="2295" w:type="dxa"/>
            <w:tcBorders>
              <w:top w:val="nil"/>
              <w:bottom w:val="nil"/>
            </w:tcBorders>
          </w:tcPr>
          <w:p w14:paraId="5F1244AA" w14:textId="77777777" w:rsidR="00783C93" w:rsidRPr="00A76F51" w:rsidRDefault="00783C93" w:rsidP="00783C93">
            <w:pPr>
              <w:rPr>
                <w:sz w:val="22"/>
                <w:szCs w:val="22"/>
              </w:rPr>
            </w:pPr>
            <w:r w:rsidRPr="00A76F51">
              <w:rPr>
                <w:sz w:val="22"/>
                <w:szCs w:val="22"/>
              </w:rPr>
              <w:t>1,0</w:t>
            </w:r>
          </w:p>
        </w:tc>
        <w:tc>
          <w:tcPr>
            <w:tcW w:w="1446" w:type="dxa"/>
            <w:tcBorders>
              <w:top w:val="nil"/>
              <w:bottom w:val="nil"/>
            </w:tcBorders>
          </w:tcPr>
          <w:p w14:paraId="5AE124AB" w14:textId="77777777" w:rsidR="00783C93" w:rsidRPr="00A76F51" w:rsidRDefault="00783C93" w:rsidP="00783C93">
            <w:pPr>
              <w:rPr>
                <w:sz w:val="22"/>
                <w:szCs w:val="22"/>
              </w:rPr>
            </w:pPr>
            <w:r w:rsidRPr="00A76F51">
              <w:rPr>
                <w:sz w:val="22"/>
                <w:szCs w:val="22"/>
              </w:rPr>
              <w:t>+</w:t>
            </w:r>
          </w:p>
        </w:tc>
      </w:tr>
      <w:tr w:rsidR="00783C93" w:rsidRPr="00A76F51" w14:paraId="365B7697" w14:textId="77777777" w:rsidTr="00783C93">
        <w:trPr>
          <w:trHeight w:val="91"/>
        </w:trPr>
        <w:tc>
          <w:tcPr>
            <w:tcW w:w="2835" w:type="dxa"/>
            <w:tcBorders>
              <w:top w:val="nil"/>
              <w:bottom w:val="nil"/>
            </w:tcBorders>
          </w:tcPr>
          <w:p w14:paraId="0BB40B6F" w14:textId="206B7ED7" w:rsidR="00783C93" w:rsidRPr="00A76F51" w:rsidRDefault="00152A6A" w:rsidP="00783C93">
            <w:pPr>
              <w:rPr>
                <w:sz w:val="22"/>
                <w:szCs w:val="22"/>
              </w:rPr>
            </w:pPr>
            <w:r>
              <w:rPr>
                <w:sz w:val="22"/>
                <w:szCs w:val="22"/>
              </w:rPr>
              <w:t>ESS Goal WP</w:t>
            </w:r>
          </w:p>
        </w:tc>
        <w:tc>
          <w:tcPr>
            <w:tcW w:w="2835" w:type="dxa"/>
            <w:tcBorders>
              <w:top w:val="nil"/>
              <w:bottom w:val="nil"/>
            </w:tcBorders>
          </w:tcPr>
          <w:p w14:paraId="35BD88D3" w14:textId="64B7A43A" w:rsidR="00783C93" w:rsidRPr="00A76F51" w:rsidRDefault="00152A6A" w:rsidP="00783C93">
            <w:pPr>
              <w:rPr>
                <w:sz w:val="22"/>
                <w:szCs w:val="22"/>
              </w:rPr>
            </w:pPr>
            <w:r>
              <w:rPr>
                <w:sz w:val="22"/>
                <w:szCs w:val="22"/>
              </w:rPr>
              <w:t>National ecosystem policy</w:t>
            </w:r>
          </w:p>
        </w:tc>
        <w:tc>
          <w:tcPr>
            <w:tcW w:w="1260" w:type="dxa"/>
            <w:tcBorders>
              <w:top w:val="nil"/>
              <w:bottom w:val="nil"/>
            </w:tcBorders>
          </w:tcPr>
          <w:p w14:paraId="152764B0" w14:textId="3ED613AC" w:rsidR="00783C93" w:rsidRPr="00A76F51" w:rsidRDefault="00783C93" w:rsidP="00783C93">
            <w:pPr>
              <w:rPr>
                <w:sz w:val="22"/>
                <w:szCs w:val="22"/>
              </w:rPr>
            </w:pPr>
            <w:r w:rsidRPr="00A76F51">
              <w:rPr>
                <w:sz w:val="22"/>
                <w:szCs w:val="22"/>
              </w:rPr>
              <w:t>Binary</w:t>
            </w:r>
          </w:p>
        </w:tc>
        <w:tc>
          <w:tcPr>
            <w:tcW w:w="2295" w:type="dxa"/>
            <w:tcBorders>
              <w:top w:val="nil"/>
              <w:bottom w:val="nil"/>
            </w:tcBorders>
          </w:tcPr>
          <w:p w14:paraId="234E72BB" w14:textId="69771871" w:rsidR="00783C93" w:rsidRPr="00A76F51" w:rsidRDefault="00783C93" w:rsidP="00783C93">
            <w:pPr>
              <w:rPr>
                <w:sz w:val="22"/>
                <w:szCs w:val="22"/>
              </w:rPr>
            </w:pPr>
            <w:r w:rsidRPr="00A76F51">
              <w:rPr>
                <w:sz w:val="22"/>
                <w:szCs w:val="22"/>
              </w:rPr>
              <w:t>1,0</w:t>
            </w:r>
          </w:p>
        </w:tc>
        <w:tc>
          <w:tcPr>
            <w:tcW w:w="1446" w:type="dxa"/>
            <w:tcBorders>
              <w:top w:val="nil"/>
              <w:bottom w:val="nil"/>
            </w:tcBorders>
          </w:tcPr>
          <w:p w14:paraId="13942BA8" w14:textId="18F1901A" w:rsidR="00783C93" w:rsidRPr="00A76F51" w:rsidRDefault="00783C93" w:rsidP="00783C93">
            <w:pPr>
              <w:rPr>
                <w:sz w:val="22"/>
                <w:szCs w:val="22"/>
              </w:rPr>
            </w:pPr>
            <w:r w:rsidRPr="00A76F51">
              <w:rPr>
                <w:sz w:val="22"/>
                <w:szCs w:val="22"/>
              </w:rPr>
              <w:t>+</w:t>
            </w:r>
          </w:p>
        </w:tc>
      </w:tr>
      <w:tr w:rsidR="00783C93" w:rsidRPr="00A76F51" w14:paraId="6563A8F8" w14:textId="77777777" w:rsidTr="00783C93">
        <w:trPr>
          <w:trHeight w:val="91"/>
        </w:trPr>
        <w:tc>
          <w:tcPr>
            <w:tcW w:w="2835" w:type="dxa"/>
            <w:tcBorders>
              <w:top w:val="nil"/>
              <w:bottom w:val="nil"/>
            </w:tcBorders>
          </w:tcPr>
          <w:p w14:paraId="747067FB" w14:textId="28D2A9CE" w:rsidR="00783C93" w:rsidRPr="00A76F51" w:rsidRDefault="00783C93" w:rsidP="00783C93">
            <w:pPr>
              <w:rPr>
                <w:sz w:val="22"/>
                <w:szCs w:val="22"/>
              </w:rPr>
            </w:pPr>
            <w:r>
              <w:rPr>
                <w:sz w:val="22"/>
                <w:szCs w:val="22"/>
              </w:rPr>
              <w:t xml:space="preserve">Penalties </w:t>
            </w:r>
          </w:p>
        </w:tc>
        <w:tc>
          <w:tcPr>
            <w:tcW w:w="2835" w:type="dxa"/>
            <w:tcBorders>
              <w:top w:val="nil"/>
              <w:bottom w:val="nil"/>
            </w:tcBorders>
          </w:tcPr>
          <w:p w14:paraId="27F959DB" w14:textId="4C20A2DA" w:rsidR="00783C93" w:rsidRPr="00A76F51" w:rsidRDefault="00152A6A" w:rsidP="00783C93">
            <w:pPr>
              <w:rPr>
                <w:sz w:val="22"/>
                <w:szCs w:val="22"/>
              </w:rPr>
            </w:pPr>
            <w:r>
              <w:rPr>
                <w:sz w:val="22"/>
                <w:szCs w:val="22"/>
              </w:rPr>
              <w:t xml:space="preserve">Use </w:t>
            </w:r>
            <w:r>
              <w:rPr>
                <w:sz w:val="22"/>
                <w:szCs w:val="22"/>
              </w:rPr>
              <w:t>penalties to conserve wetlands</w:t>
            </w:r>
          </w:p>
        </w:tc>
        <w:tc>
          <w:tcPr>
            <w:tcW w:w="1260" w:type="dxa"/>
            <w:tcBorders>
              <w:top w:val="nil"/>
              <w:bottom w:val="nil"/>
            </w:tcBorders>
          </w:tcPr>
          <w:p w14:paraId="1751F150" w14:textId="4336CA3D" w:rsidR="00783C93" w:rsidRPr="00A76F51" w:rsidRDefault="00783C93" w:rsidP="00783C93">
            <w:pPr>
              <w:rPr>
                <w:sz w:val="22"/>
                <w:szCs w:val="22"/>
              </w:rPr>
            </w:pPr>
            <w:r w:rsidRPr="00A76F51">
              <w:rPr>
                <w:sz w:val="22"/>
                <w:szCs w:val="22"/>
              </w:rPr>
              <w:t>Binary</w:t>
            </w:r>
          </w:p>
        </w:tc>
        <w:tc>
          <w:tcPr>
            <w:tcW w:w="2295" w:type="dxa"/>
            <w:tcBorders>
              <w:top w:val="nil"/>
              <w:bottom w:val="nil"/>
            </w:tcBorders>
          </w:tcPr>
          <w:p w14:paraId="3DA3378B" w14:textId="5CE755C0" w:rsidR="00783C93" w:rsidRPr="00A76F51" w:rsidRDefault="00783C93" w:rsidP="00783C93">
            <w:pPr>
              <w:rPr>
                <w:sz w:val="22"/>
                <w:szCs w:val="22"/>
              </w:rPr>
            </w:pPr>
            <w:r w:rsidRPr="00A76F51">
              <w:rPr>
                <w:sz w:val="22"/>
                <w:szCs w:val="22"/>
              </w:rPr>
              <w:t>1,0</w:t>
            </w:r>
          </w:p>
        </w:tc>
        <w:tc>
          <w:tcPr>
            <w:tcW w:w="1446" w:type="dxa"/>
            <w:tcBorders>
              <w:top w:val="nil"/>
              <w:bottom w:val="nil"/>
            </w:tcBorders>
          </w:tcPr>
          <w:p w14:paraId="3996B327" w14:textId="31D19831" w:rsidR="00783C93" w:rsidRPr="00A76F51" w:rsidRDefault="00783C93" w:rsidP="00783C93">
            <w:pPr>
              <w:rPr>
                <w:sz w:val="22"/>
                <w:szCs w:val="22"/>
              </w:rPr>
            </w:pPr>
            <w:r w:rsidRPr="00A76F51">
              <w:rPr>
                <w:sz w:val="22"/>
                <w:szCs w:val="22"/>
              </w:rPr>
              <w:t>+</w:t>
            </w:r>
          </w:p>
        </w:tc>
      </w:tr>
      <w:tr w:rsidR="00152A6A" w:rsidRPr="00A76F51" w14:paraId="7FDE5E75" w14:textId="77777777" w:rsidTr="00783C93">
        <w:trPr>
          <w:trHeight w:val="91"/>
        </w:trPr>
        <w:tc>
          <w:tcPr>
            <w:tcW w:w="2835" w:type="dxa"/>
            <w:tcBorders>
              <w:top w:val="nil"/>
              <w:bottom w:val="nil"/>
            </w:tcBorders>
          </w:tcPr>
          <w:p w14:paraId="74C68D53" w14:textId="4D477E92" w:rsidR="00152A6A" w:rsidRDefault="00152A6A" w:rsidP="00152A6A">
            <w:pPr>
              <w:rPr>
                <w:sz w:val="22"/>
                <w:szCs w:val="22"/>
              </w:rPr>
            </w:pPr>
            <w:r>
              <w:rPr>
                <w:sz w:val="22"/>
                <w:szCs w:val="22"/>
              </w:rPr>
              <w:t>Incentives</w:t>
            </w:r>
          </w:p>
        </w:tc>
        <w:tc>
          <w:tcPr>
            <w:tcW w:w="2835" w:type="dxa"/>
            <w:tcBorders>
              <w:top w:val="nil"/>
              <w:bottom w:val="nil"/>
            </w:tcBorders>
          </w:tcPr>
          <w:p w14:paraId="0028AC35" w14:textId="24E19136" w:rsidR="00152A6A" w:rsidRDefault="00152A6A" w:rsidP="00152A6A">
            <w:pPr>
              <w:rPr>
                <w:sz w:val="22"/>
                <w:szCs w:val="22"/>
              </w:rPr>
            </w:pPr>
            <w:r>
              <w:rPr>
                <w:sz w:val="22"/>
                <w:szCs w:val="22"/>
              </w:rPr>
              <w:t xml:space="preserve">Use </w:t>
            </w:r>
            <w:r>
              <w:rPr>
                <w:sz w:val="22"/>
                <w:szCs w:val="22"/>
              </w:rPr>
              <w:t>incentives</w:t>
            </w:r>
            <w:r>
              <w:rPr>
                <w:sz w:val="22"/>
                <w:szCs w:val="22"/>
              </w:rPr>
              <w:t xml:space="preserve"> to conserve wetlands</w:t>
            </w:r>
          </w:p>
        </w:tc>
        <w:tc>
          <w:tcPr>
            <w:tcW w:w="1260" w:type="dxa"/>
            <w:tcBorders>
              <w:top w:val="nil"/>
              <w:bottom w:val="nil"/>
            </w:tcBorders>
          </w:tcPr>
          <w:p w14:paraId="336314E4" w14:textId="4D61D04A" w:rsidR="00152A6A" w:rsidRPr="00A76F51" w:rsidRDefault="00152A6A" w:rsidP="00152A6A">
            <w:pPr>
              <w:rPr>
                <w:sz w:val="22"/>
                <w:szCs w:val="22"/>
              </w:rPr>
            </w:pPr>
            <w:r w:rsidRPr="00A76F51">
              <w:rPr>
                <w:sz w:val="22"/>
                <w:szCs w:val="22"/>
              </w:rPr>
              <w:t>Binary</w:t>
            </w:r>
          </w:p>
        </w:tc>
        <w:tc>
          <w:tcPr>
            <w:tcW w:w="2295" w:type="dxa"/>
            <w:tcBorders>
              <w:top w:val="nil"/>
              <w:bottom w:val="nil"/>
            </w:tcBorders>
          </w:tcPr>
          <w:p w14:paraId="7B254C09" w14:textId="3C807C4D" w:rsidR="00152A6A" w:rsidRPr="00A76F51" w:rsidRDefault="00152A6A" w:rsidP="00152A6A">
            <w:pPr>
              <w:rPr>
                <w:sz w:val="22"/>
                <w:szCs w:val="22"/>
              </w:rPr>
            </w:pPr>
            <w:r w:rsidRPr="00A76F51">
              <w:rPr>
                <w:sz w:val="22"/>
                <w:szCs w:val="22"/>
              </w:rPr>
              <w:t>1,0</w:t>
            </w:r>
          </w:p>
        </w:tc>
        <w:tc>
          <w:tcPr>
            <w:tcW w:w="1446" w:type="dxa"/>
            <w:tcBorders>
              <w:top w:val="nil"/>
              <w:bottom w:val="nil"/>
            </w:tcBorders>
          </w:tcPr>
          <w:p w14:paraId="60E3025C" w14:textId="282D7283" w:rsidR="00152A6A" w:rsidRPr="00A76F51" w:rsidRDefault="00152A6A" w:rsidP="00152A6A">
            <w:pPr>
              <w:rPr>
                <w:sz w:val="22"/>
                <w:szCs w:val="22"/>
              </w:rPr>
            </w:pPr>
            <w:r w:rsidRPr="00A76F51">
              <w:rPr>
                <w:sz w:val="22"/>
                <w:szCs w:val="22"/>
              </w:rPr>
              <w:t>+</w:t>
            </w:r>
          </w:p>
        </w:tc>
      </w:tr>
      <w:tr w:rsidR="00783C93" w:rsidRPr="00A76F51" w14:paraId="6886A0DB" w14:textId="77777777" w:rsidTr="00783C93">
        <w:trPr>
          <w:trHeight w:val="91"/>
        </w:trPr>
        <w:tc>
          <w:tcPr>
            <w:tcW w:w="2835" w:type="dxa"/>
            <w:tcBorders>
              <w:top w:val="nil"/>
              <w:bottom w:val="nil"/>
            </w:tcBorders>
          </w:tcPr>
          <w:p w14:paraId="1DFEF695" w14:textId="77777777" w:rsidR="00783C93" w:rsidRPr="00A76F51" w:rsidRDefault="00783C93" w:rsidP="00783C93">
            <w:pPr>
              <w:rPr>
                <w:i/>
                <w:iCs/>
                <w:sz w:val="22"/>
                <w:szCs w:val="22"/>
              </w:rPr>
            </w:pPr>
          </w:p>
          <w:p w14:paraId="59467843" w14:textId="77777777" w:rsidR="00783C93" w:rsidRPr="00A76F51" w:rsidRDefault="00783C93" w:rsidP="00783C93">
            <w:pPr>
              <w:rPr>
                <w:i/>
                <w:iCs/>
                <w:sz w:val="22"/>
                <w:szCs w:val="22"/>
              </w:rPr>
            </w:pPr>
            <w:r w:rsidRPr="00A76F51">
              <w:rPr>
                <w:i/>
                <w:iCs/>
                <w:sz w:val="22"/>
                <w:szCs w:val="22"/>
              </w:rPr>
              <w:t>Study Characteristics</w:t>
            </w:r>
          </w:p>
        </w:tc>
        <w:tc>
          <w:tcPr>
            <w:tcW w:w="2835" w:type="dxa"/>
            <w:tcBorders>
              <w:top w:val="nil"/>
              <w:bottom w:val="nil"/>
            </w:tcBorders>
          </w:tcPr>
          <w:p w14:paraId="21F301D7" w14:textId="77777777" w:rsidR="00783C93" w:rsidRPr="00A76F51" w:rsidRDefault="00783C93" w:rsidP="00783C93">
            <w:pPr>
              <w:rPr>
                <w:sz w:val="22"/>
                <w:szCs w:val="22"/>
              </w:rPr>
            </w:pPr>
          </w:p>
        </w:tc>
        <w:tc>
          <w:tcPr>
            <w:tcW w:w="1260" w:type="dxa"/>
            <w:tcBorders>
              <w:top w:val="nil"/>
              <w:bottom w:val="nil"/>
            </w:tcBorders>
          </w:tcPr>
          <w:p w14:paraId="7F3FC158" w14:textId="23F8FC47" w:rsidR="00783C93" w:rsidRPr="00A76F51" w:rsidRDefault="00783C93" w:rsidP="00783C93">
            <w:pPr>
              <w:rPr>
                <w:sz w:val="22"/>
                <w:szCs w:val="22"/>
              </w:rPr>
            </w:pPr>
          </w:p>
        </w:tc>
        <w:tc>
          <w:tcPr>
            <w:tcW w:w="2295" w:type="dxa"/>
            <w:tcBorders>
              <w:top w:val="nil"/>
              <w:bottom w:val="nil"/>
            </w:tcBorders>
          </w:tcPr>
          <w:p w14:paraId="4BE95244" w14:textId="77777777" w:rsidR="00783C93" w:rsidRPr="00A76F51" w:rsidRDefault="00783C93" w:rsidP="00783C93">
            <w:pPr>
              <w:rPr>
                <w:sz w:val="22"/>
                <w:szCs w:val="22"/>
              </w:rPr>
            </w:pPr>
          </w:p>
        </w:tc>
        <w:tc>
          <w:tcPr>
            <w:tcW w:w="1446" w:type="dxa"/>
            <w:tcBorders>
              <w:top w:val="nil"/>
              <w:bottom w:val="nil"/>
            </w:tcBorders>
          </w:tcPr>
          <w:p w14:paraId="5105D9F0" w14:textId="77777777" w:rsidR="00783C93" w:rsidRPr="00A76F51" w:rsidRDefault="00783C93" w:rsidP="00783C93">
            <w:pPr>
              <w:rPr>
                <w:sz w:val="22"/>
                <w:szCs w:val="22"/>
              </w:rPr>
            </w:pPr>
          </w:p>
        </w:tc>
      </w:tr>
      <w:tr w:rsidR="00783C93" w:rsidRPr="00A76F51" w14:paraId="27D0A492" w14:textId="77777777" w:rsidTr="00783C93">
        <w:trPr>
          <w:trHeight w:val="91"/>
        </w:trPr>
        <w:tc>
          <w:tcPr>
            <w:tcW w:w="2835" w:type="dxa"/>
            <w:tcBorders>
              <w:top w:val="nil"/>
              <w:bottom w:val="nil"/>
            </w:tcBorders>
          </w:tcPr>
          <w:p w14:paraId="032E4CA1" w14:textId="1B14F180" w:rsidR="00783C93" w:rsidRPr="00AB35A8" w:rsidRDefault="00783C93" w:rsidP="00783C93">
            <w:pPr>
              <w:rPr>
                <w:sz w:val="22"/>
                <w:szCs w:val="22"/>
              </w:rPr>
            </w:pPr>
            <w:r w:rsidRPr="00AB35A8">
              <w:rPr>
                <w:sz w:val="22"/>
                <w:szCs w:val="22"/>
              </w:rPr>
              <w:t>Wetland</w:t>
            </w:r>
            <w:commentRangeStart w:id="59"/>
            <w:commentRangeEnd w:id="59"/>
            <w:r>
              <w:rPr>
                <w:rStyle w:val="CommentReference"/>
                <w:rFonts w:ascii="Liberation Serif" w:eastAsia="SimSun" w:hAnsi="Liberation Serif" w:cs="Mangal"/>
                <w:kern w:val="3"/>
                <w:lang w:eastAsia="zh-CN" w:bidi="hi-IN"/>
              </w:rPr>
              <w:commentReference w:id="59"/>
            </w:r>
          </w:p>
        </w:tc>
        <w:tc>
          <w:tcPr>
            <w:tcW w:w="2835" w:type="dxa"/>
            <w:tcBorders>
              <w:top w:val="nil"/>
              <w:bottom w:val="nil"/>
            </w:tcBorders>
          </w:tcPr>
          <w:p w14:paraId="7906B270" w14:textId="13D65FAC" w:rsidR="00783C93" w:rsidRDefault="00152A6A" w:rsidP="00783C93">
            <w:pPr>
              <w:rPr>
                <w:sz w:val="22"/>
                <w:szCs w:val="22"/>
              </w:rPr>
            </w:pPr>
            <w:r>
              <w:rPr>
                <w:sz w:val="22"/>
                <w:szCs w:val="22"/>
              </w:rPr>
              <w:t>Wetland Area</w:t>
            </w:r>
          </w:p>
        </w:tc>
        <w:tc>
          <w:tcPr>
            <w:tcW w:w="1260" w:type="dxa"/>
            <w:tcBorders>
              <w:top w:val="nil"/>
              <w:bottom w:val="nil"/>
            </w:tcBorders>
          </w:tcPr>
          <w:p w14:paraId="223E5B96" w14:textId="029A6AFA" w:rsidR="00783C93" w:rsidRPr="00A76F51" w:rsidRDefault="00783C93" w:rsidP="00783C93">
            <w:pPr>
              <w:rPr>
                <w:sz w:val="22"/>
                <w:szCs w:val="22"/>
              </w:rPr>
            </w:pPr>
            <w:r>
              <w:rPr>
                <w:sz w:val="22"/>
                <w:szCs w:val="22"/>
              </w:rPr>
              <w:t>Continuous</w:t>
            </w:r>
          </w:p>
        </w:tc>
        <w:tc>
          <w:tcPr>
            <w:tcW w:w="2295" w:type="dxa"/>
            <w:tcBorders>
              <w:top w:val="nil"/>
              <w:bottom w:val="nil"/>
            </w:tcBorders>
          </w:tcPr>
          <w:p w14:paraId="4D4C4B95" w14:textId="2D22D34F" w:rsidR="00783C93" w:rsidRPr="00A76F51" w:rsidRDefault="00783C93" w:rsidP="00783C93">
            <w:pPr>
              <w:rPr>
                <w:sz w:val="22"/>
                <w:szCs w:val="22"/>
              </w:rPr>
            </w:pPr>
            <w:r>
              <w:rPr>
                <w:sz w:val="22"/>
                <w:szCs w:val="22"/>
              </w:rPr>
              <w:t>Ha</w:t>
            </w:r>
          </w:p>
        </w:tc>
        <w:tc>
          <w:tcPr>
            <w:tcW w:w="1446" w:type="dxa"/>
            <w:tcBorders>
              <w:top w:val="nil"/>
              <w:bottom w:val="nil"/>
            </w:tcBorders>
          </w:tcPr>
          <w:p w14:paraId="02FC658E" w14:textId="69F87570" w:rsidR="00783C93" w:rsidRPr="00A76F51" w:rsidRDefault="00783C93" w:rsidP="00783C93">
            <w:pPr>
              <w:rPr>
                <w:sz w:val="22"/>
                <w:szCs w:val="22"/>
              </w:rPr>
            </w:pPr>
            <w:r>
              <w:rPr>
                <w:sz w:val="22"/>
                <w:szCs w:val="22"/>
              </w:rPr>
              <w:t>+/-</w:t>
            </w:r>
          </w:p>
        </w:tc>
      </w:tr>
      <w:tr w:rsidR="00783C93" w:rsidRPr="00A76F51" w14:paraId="0AD40DB6" w14:textId="77777777" w:rsidTr="00783C93">
        <w:trPr>
          <w:trHeight w:val="91"/>
        </w:trPr>
        <w:tc>
          <w:tcPr>
            <w:tcW w:w="2835" w:type="dxa"/>
            <w:tcBorders>
              <w:top w:val="nil"/>
              <w:bottom w:val="single" w:sz="4" w:space="0" w:color="auto"/>
            </w:tcBorders>
          </w:tcPr>
          <w:p w14:paraId="617E5949" w14:textId="77777777" w:rsidR="00783C93" w:rsidRPr="00A76F51" w:rsidRDefault="00783C93" w:rsidP="00783C93">
            <w:pPr>
              <w:rPr>
                <w:sz w:val="22"/>
                <w:szCs w:val="22"/>
              </w:rPr>
            </w:pPr>
            <w:r w:rsidRPr="00A76F51">
              <w:rPr>
                <w:sz w:val="22"/>
                <w:szCs w:val="22"/>
              </w:rPr>
              <w:t>Economic Valuation Method</w:t>
            </w:r>
          </w:p>
        </w:tc>
        <w:tc>
          <w:tcPr>
            <w:tcW w:w="2835" w:type="dxa"/>
            <w:tcBorders>
              <w:top w:val="nil"/>
              <w:bottom w:val="single" w:sz="4" w:space="0" w:color="auto"/>
            </w:tcBorders>
          </w:tcPr>
          <w:p w14:paraId="2487F2A9" w14:textId="2F4DBD8A" w:rsidR="00783C93" w:rsidRPr="00A76F51" w:rsidRDefault="00152A6A" w:rsidP="00783C93">
            <w:pPr>
              <w:rPr>
                <w:sz w:val="22"/>
                <w:szCs w:val="22"/>
              </w:rPr>
            </w:pPr>
            <w:r w:rsidRPr="00A76F51">
              <w:rPr>
                <w:sz w:val="22"/>
                <w:szCs w:val="22"/>
              </w:rPr>
              <w:t>Economic Valuation Method</w:t>
            </w:r>
          </w:p>
        </w:tc>
        <w:tc>
          <w:tcPr>
            <w:tcW w:w="1260" w:type="dxa"/>
            <w:tcBorders>
              <w:top w:val="nil"/>
              <w:bottom w:val="single" w:sz="4" w:space="0" w:color="auto"/>
            </w:tcBorders>
          </w:tcPr>
          <w:p w14:paraId="36C35129" w14:textId="10F866AF" w:rsidR="00783C93" w:rsidRPr="00A76F51" w:rsidRDefault="00783C93" w:rsidP="00783C93">
            <w:pPr>
              <w:rPr>
                <w:sz w:val="22"/>
                <w:szCs w:val="22"/>
              </w:rPr>
            </w:pPr>
            <w:r w:rsidRPr="00A76F51">
              <w:rPr>
                <w:sz w:val="22"/>
                <w:szCs w:val="22"/>
              </w:rPr>
              <w:t>Binary</w:t>
            </w:r>
          </w:p>
        </w:tc>
        <w:tc>
          <w:tcPr>
            <w:tcW w:w="2295" w:type="dxa"/>
            <w:tcBorders>
              <w:top w:val="nil"/>
              <w:bottom w:val="single" w:sz="4" w:space="0" w:color="auto"/>
            </w:tcBorders>
          </w:tcPr>
          <w:p w14:paraId="7E0D752C" w14:textId="77777777" w:rsidR="00783C93" w:rsidRPr="00A76F51" w:rsidRDefault="00783C93" w:rsidP="00783C93">
            <w:pPr>
              <w:rPr>
                <w:sz w:val="22"/>
                <w:szCs w:val="22"/>
              </w:rPr>
            </w:pPr>
            <w:r w:rsidRPr="00A76F51">
              <w:rPr>
                <w:sz w:val="22"/>
                <w:szCs w:val="22"/>
              </w:rPr>
              <w:t>1,0</w:t>
            </w:r>
          </w:p>
        </w:tc>
        <w:tc>
          <w:tcPr>
            <w:tcW w:w="1446" w:type="dxa"/>
            <w:tcBorders>
              <w:top w:val="nil"/>
              <w:bottom w:val="single" w:sz="4" w:space="0" w:color="auto"/>
            </w:tcBorders>
          </w:tcPr>
          <w:p w14:paraId="65550CAC" w14:textId="77777777" w:rsidR="00783C93" w:rsidRPr="00A76F51" w:rsidRDefault="00783C93" w:rsidP="00783C93">
            <w:pPr>
              <w:rPr>
                <w:sz w:val="22"/>
                <w:szCs w:val="22"/>
              </w:rPr>
            </w:pPr>
            <w:r w:rsidRPr="00A76F51">
              <w:rPr>
                <w:sz w:val="22"/>
                <w:szCs w:val="22"/>
              </w:rPr>
              <w:t>+/-</w:t>
            </w:r>
          </w:p>
        </w:tc>
      </w:tr>
    </w:tbl>
    <w:p w14:paraId="557A7B29" w14:textId="575E4C19" w:rsidR="00AC11AC" w:rsidRPr="00AC11AC" w:rsidRDefault="00AC11AC" w:rsidP="00716130">
      <w:pPr>
        <w:spacing w:after="120" w:line="480" w:lineRule="auto"/>
        <w:rPr>
          <w:sz w:val="22"/>
          <w:szCs w:val="22"/>
        </w:rPr>
      </w:pPr>
      <w:commentRangeStart w:id="60"/>
      <w:commentRangeStart w:id="61"/>
      <w:r>
        <w:rPr>
          <w:b/>
        </w:rPr>
        <w:t xml:space="preserve">Table </w:t>
      </w:r>
      <w:r w:rsidR="00DD67C9">
        <w:rPr>
          <w:b/>
        </w:rPr>
        <w:t>1</w:t>
      </w:r>
      <w:r w:rsidRPr="00704B4F">
        <w:rPr>
          <w:b/>
        </w:rPr>
        <w:t xml:space="preserve">. </w:t>
      </w:r>
      <w:commentRangeEnd w:id="60"/>
      <w:r w:rsidR="006E7B6B">
        <w:rPr>
          <w:rStyle w:val="CommentReference"/>
          <w:rFonts w:ascii="Liberation Serif" w:eastAsia="SimSun" w:hAnsi="Liberation Serif" w:cs="Mangal"/>
          <w:kern w:val="3"/>
          <w:lang w:eastAsia="zh-CN" w:bidi="hi-IN"/>
        </w:rPr>
        <w:commentReference w:id="60"/>
      </w:r>
      <w:commentRangeEnd w:id="61"/>
      <w:r w:rsidR="00982C8F">
        <w:rPr>
          <w:rStyle w:val="CommentReference"/>
          <w:rFonts w:ascii="Liberation Serif" w:eastAsia="SimSun" w:hAnsi="Liberation Serif" w:cs="Mangal"/>
          <w:kern w:val="3"/>
          <w:lang w:eastAsia="zh-CN" w:bidi="hi-IN"/>
        </w:rPr>
        <w:commentReference w:id="61"/>
      </w:r>
      <w:r w:rsidRPr="00704B4F">
        <w:rPr>
          <w:b/>
        </w:rPr>
        <w:t>Variable Descriptions and Expected Effects on Wetland Values</w:t>
      </w:r>
    </w:p>
    <w:p w14:paraId="01646468" w14:textId="3FFBDDCA" w:rsidR="00CF3B16" w:rsidRDefault="00CF3B16" w:rsidP="00704B4F">
      <w:pPr>
        <w:rPr>
          <w:sz w:val="22"/>
          <w:szCs w:val="22"/>
        </w:rPr>
      </w:pPr>
    </w:p>
    <w:p w14:paraId="0983001C" w14:textId="77777777" w:rsidR="001B311A" w:rsidRDefault="001B311A">
      <w:pPr>
        <w:rPr>
          <w:b/>
        </w:rPr>
      </w:pPr>
      <w:r>
        <w:rPr>
          <w:b/>
        </w:rPr>
        <w:br w:type="page"/>
      </w:r>
    </w:p>
    <w:p w14:paraId="768626F5" w14:textId="26E1421A" w:rsidR="0014442B" w:rsidRPr="00D375A4" w:rsidRDefault="007F3033" w:rsidP="007104B6">
      <w:pPr>
        <w:spacing w:line="480" w:lineRule="auto"/>
        <w:rPr>
          <w:b/>
        </w:rPr>
      </w:pPr>
      <w:r w:rsidRPr="006E7B6B">
        <w:rPr>
          <w:b/>
        </w:rPr>
        <w:lastRenderedPageBreak/>
        <w:t xml:space="preserve">3. </w:t>
      </w:r>
      <w:r w:rsidR="009008F4">
        <w:rPr>
          <w:b/>
        </w:rPr>
        <w:t>Summary Trends</w:t>
      </w:r>
    </w:p>
    <w:p w14:paraId="0775F63A" w14:textId="6FA79399" w:rsidR="00A41817" w:rsidRDefault="00DD286B" w:rsidP="00A41817">
      <w:pPr>
        <w:spacing w:line="480" w:lineRule="auto"/>
        <w:ind w:firstLine="720"/>
      </w:pPr>
      <w:r w:rsidRPr="00DD286B">
        <w:t xml:space="preserve">The mean statistic for wetland </w:t>
      </w:r>
      <w:r w:rsidR="00C1486E">
        <w:t>provision</w:t>
      </w:r>
      <w:r w:rsidRPr="00DD286B">
        <w:t xml:space="preserve"> ecosystem service </w:t>
      </w:r>
      <w:r w:rsidR="000C5339">
        <w:t xml:space="preserve">value </w:t>
      </w:r>
      <w:r w:rsidRPr="00DD286B">
        <w:t>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 value across studies</w:t>
      </w:r>
      <w:r w:rsidR="00313145">
        <w:t xml:space="preserve"> (Table 2)</w:t>
      </w:r>
      <w:r w:rsidRPr="00DD286B">
        <w:t xml:space="preserve">. </w:t>
      </w:r>
      <w:r w:rsidR="00E00697">
        <w:t xml:space="preserve">Also, the </w:t>
      </w:r>
      <w:r w:rsidR="00B26ABB">
        <w:t>mean re</w:t>
      </w:r>
      <w:r w:rsidR="000C5339">
        <w:t xml:space="preserve">gulation ecosystem service value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AB4083">
        <w:t xml:space="preserve"> (standard deviation)</w:t>
      </w:r>
      <w:r w:rsidR="003E628D">
        <w:t xml:space="preserve"> </w:t>
      </w:r>
      <w:r w:rsidR="006801D1">
        <w:t xml:space="preserve">of the </w:t>
      </w:r>
      <w:r w:rsidR="003E628D">
        <w:t xml:space="preserve">wetland </w:t>
      </w:r>
      <w:r w:rsidR="005B49CB">
        <w:t xml:space="preserve">area </w:t>
      </w:r>
      <w:r w:rsidR="006801D1">
        <w:t xml:space="preserve">variable for the </w:t>
      </w:r>
      <w:r w:rsidR="00C1486E">
        <w:t>provision</w:t>
      </w:r>
      <w:r w:rsidR="008B2CC3">
        <w:t xml:space="preserve"> </w:t>
      </w:r>
      <w:r w:rsidR="006801D1">
        <w:t>and regulation meta-regression models</w:t>
      </w:r>
      <w:r w:rsidR="00832A50">
        <w:t>, were 870</w:t>
      </w:r>
      <w:r w:rsidR="004256B2">
        <w:t>,</w:t>
      </w:r>
      <w:r w:rsidR="00832A50">
        <w:t>000 ha (</w:t>
      </w:r>
      <w:r w:rsidR="00DF26DD">
        <w:t>2</w:t>
      </w:r>
      <w:r w:rsidR="004256B2">
        <w:t>,</w:t>
      </w:r>
      <w:r w:rsidR="00DF26DD">
        <w:t>800</w:t>
      </w:r>
      <w:r w:rsidR="004256B2">
        <w:t>,</w:t>
      </w:r>
      <w:r w:rsidR="00DF26DD">
        <w:t>000</w:t>
      </w:r>
      <w:r w:rsidR="004B2B80">
        <w:t xml:space="preserve"> </w:t>
      </w:r>
      <w:r w:rsidR="00DF26DD">
        <w:t xml:space="preserve">ha) and </w:t>
      </w:r>
      <w:r w:rsidR="00195072">
        <w:t>2</w:t>
      </w:r>
      <w:r w:rsidR="004256B2">
        <w:t>,</w:t>
      </w:r>
      <w:r w:rsidR="00195072">
        <w:t>730</w:t>
      </w:r>
      <w:r w:rsidR="004256B2">
        <w:t>,</w:t>
      </w:r>
      <w:r w:rsidR="00195072">
        <w:t>000</w:t>
      </w:r>
      <w:r w:rsidR="004256B2">
        <w:t xml:space="preserve"> </w:t>
      </w:r>
      <w:r w:rsidR="00195072">
        <w:t>ha (</w:t>
      </w:r>
      <w:r w:rsidR="00022F0E">
        <w:t>6</w:t>
      </w:r>
      <w:r w:rsidR="00086084">
        <w:t>,</w:t>
      </w:r>
      <w:r w:rsidR="00022F0E">
        <w:t>600</w:t>
      </w:r>
      <w:r w:rsidR="00086084">
        <w:t>,</w:t>
      </w:r>
      <w:r w:rsidR="00022F0E">
        <w:t>000</w:t>
      </w:r>
      <w:r w:rsidR="004B2B80">
        <w:t xml:space="preserve"> </w:t>
      </w:r>
      <w:r w:rsidR="00022F0E">
        <w:t xml:space="preserve">ha), respectively. This shows that wetlands in </w:t>
      </w:r>
      <w:r w:rsidR="00BA3D53">
        <w:t>the regulation meta-regression model were relatively bigger and more heter</w:t>
      </w:r>
      <w:r w:rsidR="00091130">
        <w:t xml:space="preserve">ogenous in size than in the </w:t>
      </w:r>
      <w:r w:rsidR="00C1486E">
        <w:t>provision</w:t>
      </w:r>
      <w:r w:rsidR="00091130">
        <w:t xml:space="preserve"> model. </w:t>
      </w:r>
      <w:r w:rsidR="00A41817">
        <w:t xml:space="preserve">About 70% of the wetlands in the </w:t>
      </w:r>
      <w:r w:rsidR="00C1486E">
        <w:t>provision</w:t>
      </w:r>
      <w:r w:rsidR="00A41817">
        <w:t xml:space="preserve"> model were valued using an economic valuation method compared to 52% for the regulation model. However, more studies (65%) in the regulation model were published in peer-reviewed journals compared to studies in the </w:t>
      </w:r>
      <w:r w:rsidR="00C1486E">
        <w:t>provision</w:t>
      </w:r>
      <w:r w:rsidR="00A41817">
        <w:t xml:space="preserve"> model (52%). </w:t>
      </w:r>
    </w:p>
    <w:p w14:paraId="3229C053" w14:textId="1868041B" w:rsidR="004406F8" w:rsidRDefault="00A41817" w:rsidP="004406F8">
      <w:pPr>
        <w:spacing w:line="480" w:lineRule="auto"/>
        <w:ind w:firstLine="720"/>
      </w:pPr>
      <w:r>
        <w:t>In terms of the economic variables, t</w:t>
      </w:r>
      <w:r w:rsidR="00BB3970">
        <w:t xml:space="preserve">he mean agricultural factor productivity variable in both models </w:t>
      </w:r>
      <w:r w:rsidR="004B2B80">
        <w:t xml:space="preserve">was </w:t>
      </w:r>
      <w:r w:rsidR="00BB3970">
        <w:t xml:space="preserve">the same at </w:t>
      </w:r>
      <w:r w:rsidR="0083632F">
        <w:t>114; however, the heterogeneity in the va</w:t>
      </w:r>
      <w:r w:rsidR="00A00F08">
        <w:t xml:space="preserve">lues was greater in the regulation model. </w:t>
      </w:r>
      <w:r w:rsidR="009008F4">
        <w:t>Considerably</w:t>
      </w:r>
      <w:r w:rsidR="006417CB">
        <w:t xml:space="preserve"> more studies (70%) were conducted in high-</w:t>
      </w:r>
      <w:r w:rsidR="00313145">
        <w:t>in</w:t>
      </w:r>
      <w:r w:rsidR="006417CB">
        <w:t xml:space="preserve">come countries in the regulation model than in the </w:t>
      </w:r>
      <w:r w:rsidR="00C1486E">
        <w:t>provision</w:t>
      </w:r>
      <w:r w:rsidR="006417CB">
        <w:t xml:space="preserve"> model (37%). Conversely, about 22% of the studies in the </w:t>
      </w:r>
      <w:r w:rsidR="00C1486E">
        <w:t>provision</w:t>
      </w:r>
      <w:r w:rsidR="006417CB">
        <w:t xml:space="preserve"> model were conducted in low-income countries </w:t>
      </w:r>
      <w:r w:rsidR="007326E0">
        <w:t>ver</w:t>
      </w:r>
      <w:r w:rsidR="004B2B80">
        <w:t>sus 9%</w:t>
      </w:r>
      <w:r w:rsidR="006417CB">
        <w:t xml:space="preserve"> in the regulation model. Also, the mean population density was greater for wetlands in the regulation model (1</w:t>
      </w:r>
      <w:r w:rsidR="00086084">
        <w:t>,</w:t>
      </w:r>
      <w:r w:rsidR="006417CB">
        <w:t>003 humans/km</w:t>
      </w:r>
      <w:r w:rsidR="006417CB" w:rsidRPr="005807B6">
        <w:rPr>
          <w:vertAlign w:val="superscript"/>
        </w:rPr>
        <w:t>2</w:t>
      </w:r>
      <w:r w:rsidR="006417CB">
        <w:t>) and more heterogenous (2</w:t>
      </w:r>
      <w:r w:rsidR="00086084">
        <w:t>,</w:t>
      </w:r>
      <w:r w:rsidR="006417CB">
        <w:t>467 human population/km</w:t>
      </w:r>
      <w:r w:rsidR="006417CB" w:rsidRPr="005807B6">
        <w:rPr>
          <w:vertAlign w:val="superscript"/>
        </w:rPr>
        <w:t>2</w:t>
      </w:r>
      <w:r w:rsidR="006417CB">
        <w:t xml:space="preserve">) than for wetlands in the </w:t>
      </w:r>
      <w:r w:rsidR="00C1486E">
        <w:t>provision</w:t>
      </w:r>
      <w:r w:rsidR="006417CB">
        <w:t xml:space="preserve"> model</w:t>
      </w:r>
      <w:r w:rsidR="00B036C8">
        <w:t xml:space="preserve"> with a mean and standard deviation of </w:t>
      </w:r>
      <w:r w:rsidR="006417CB">
        <w:t>755 human population/km</w:t>
      </w:r>
      <w:r w:rsidR="006417CB" w:rsidRPr="005807B6">
        <w:rPr>
          <w:vertAlign w:val="superscript"/>
        </w:rPr>
        <w:t>2</w:t>
      </w:r>
      <w:r w:rsidR="006417CB">
        <w:t xml:space="preserve"> and 2</w:t>
      </w:r>
      <w:r w:rsidR="00086084">
        <w:t>,</w:t>
      </w:r>
      <w:r w:rsidR="006417CB">
        <w:t>223 human population/km</w:t>
      </w:r>
      <w:r w:rsidR="006417CB" w:rsidRPr="005807B6">
        <w:rPr>
          <w:vertAlign w:val="superscript"/>
        </w:rPr>
        <w:t>2</w:t>
      </w:r>
      <w:r w:rsidR="006417CB">
        <w:t xml:space="preserve">, </w:t>
      </w:r>
      <w:r w:rsidR="00B036C8">
        <w:t xml:space="preserve">respectively. </w:t>
      </w:r>
    </w:p>
    <w:p w14:paraId="13BD27A4" w14:textId="658F3CC8" w:rsidR="004406F8" w:rsidRDefault="00B036C8" w:rsidP="0094093F">
      <w:pPr>
        <w:spacing w:line="480" w:lineRule="auto"/>
        <w:ind w:firstLine="720"/>
      </w:pPr>
      <w:r>
        <w:t xml:space="preserve">Moreover, concerning the </w:t>
      </w:r>
      <w:r w:rsidR="004406F8">
        <w:t xml:space="preserve">wetland policy variables, </w:t>
      </w:r>
      <w:r w:rsidR="00977826">
        <w:t xml:space="preserve">more countries in the regulation model had </w:t>
      </w:r>
      <w:r w:rsidR="007326E0">
        <w:t xml:space="preserve">an </w:t>
      </w:r>
      <w:r w:rsidR="00977826">
        <w:t xml:space="preserve">ecosystem service goal (15% more), use </w:t>
      </w:r>
      <w:r w:rsidR="00EF2471">
        <w:t xml:space="preserve">an </w:t>
      </w:r>
      <w:r w:rsidR="00977826">
        <w:t xml:space="preserve">incentive policy to conserve wetlands </w:t>
      </w:r>
      <w:r w:rsidR="00977826">
        <w:lastRenderedPageBreak/>
        <w:t xml:space="preserve">(11% more), use penalties to conserve wetlands (33% more) and </w:t>
      </w:r>
      <w:r w:rsidR="005211CA">
        <w:t xml:space="preserve">have a </w:t>
      </w:r>
      <w:r w:rsidR="00977826">
        <w:t>no net loss wetland policy (</w:t>
      </w:r>
      <w:r w:rsidR="0094093F">
        <w:t>15</w:t>
      </w:r>
      <w:r w:rsidR="00977826">
        <w:t>%</w:t>
      </w:r>
      <w:r w:rsidR="0094093F">
        <w:t xml:space="preserve"> more</w:t>
      </w:r>
      <w:r w:rsidR="00977826">
        <w:t xml:space="preserve">) than countries in </w:t>
      </w:r>
      <w:r w:rsidR="005211CA">
        <w:t xml:space="preserve">the </w:t>
      </w:r>
      <w:r w:rsidR="00C1486E">
        <w:t>provision</w:t>
      </w:r>
      <w:r w:rsidR="00977826">
        <w:t xml:space="preserve"> model. </w:t>
      </w:r>
      <w:r w:rsidR="0094093F">
        <w:t xml:space="preserve">This shows that wetlands in the regulation </w:t>
      </w:r>
      <w:r w:rsidR="00EF2471">
        <w:t xml:space="preserve">model </w:t>
      </w:r>
      <w:r w:rsidR="0094093F">
        <w:t xml:space="preserve">are expected to receive more protection </w:t>
      </w:r>
      <w:r w:rsidR="00EF2471">
        <w:t xml:space="preserve">than </w:t>
      </w:r>
      <w:r w:rsidR="0094093F">
        <w:t xml:space="preserve">wetlands in the </w:t>
      </w:r>
      <w:r w:rsidR="00C1486E">
        <w:t>provision</w:t>
      </w:r>
      <w:r w:rsidR="0094093F">
        <w:t xml:space="preserve"> model. </w:t>
      </w:r>
    </w:p>
    <w:p w14:paraId="1EF6376B" w14:textId="02F0AEF1" w:rsidR="00B036C8" w:rsidRDefault="0094093F" w:rsidP="00B036C8">
      <w:pPr>
        <w:spacing w:line="480" w:lineRule="auto"/>
        <w:ind w:firstLine="720"/>
      </w:pPr>
      <w:r>
        <w:t xml:space="preserve">With the </w:t>
      </w:r>
      <w:r w:rsidR="00B036C8">
        <w:t>biodiversity variables, t</w:t>
      </w:r>
      <w:r w:rsidR="00D82E6E">
        <w:t xml:space="preserve">here were more amphibians associated </w:t>
      </w:r>
      <w:r w:rsidR="00313145">
        <w:t xml:space="preserve">on average </w:t>
      </w:r>
      <w:r w:rsidR="00D82E6E">
        <w:t xml:space="preserve">with wetlands in the </w:t>
      </w:r>
      <w:r w:rsidR="00C1486E">
        <w:t>provision</w:t>
      </w:r>
      <w:r w:rsidR="00D82E6E">
        <w:t xml:space="preserve"> model</w:t>
      </w:r>
      <w:r w:rsidR="00A41817">
        <w:t xml:space="preserve">, </w:t>
      </w:r>
      <w:r w:rsidR="00D82E6E">
        <w:t xml:space="preserve">(16.2 </w:t>
      </w:r>
      <w:r w:rsidR="00313145">
        <w:t>species</w:t>
      </w:r>
      <w:r w:rsidR="00086084">
        <w:t>/</w:t>
      </w:r>
      <w:r w:rsidR="00D82E6E">
        <w:t xml:space="preserve">ha) </w:t>
      </w:r>
      <w:r w:rsidR="00A41817">
        <w:t xml:space="preserve">and more heterogeneity in the values of the variable (10.6 </w:t>
      </w:r>
      <w:r w:rsidR="00313145">
        <w:t>species</w:t>
      </w:r>
      <w:r w:rsidR="00086084">
        <w:t>/</w:t>
      </w:r>
      <w:r w:rsidR="00A41817">
        <w:t xml:space="preserve">ha) </w:t>
      </w:r>
      <w:r w:rsidR="00D82E6E">
        <w:t>than in the regulation model</w:t>
      </w:r>
      <w:r w:rsidR="00A41817">
        <w:t xml:space="preserve"> </w:t>
      </w:r>
      <w:r w:rsidR="00086084">
        <w:t xml:space="preserve">with a </w:t>
      </w:r>
      <w:r w:rsidR="00A41817">
        <w:t xml:space="preserve">mean (standard deviation) </w:t>
      </w:r>
      <w:r w:rsidR="00313145">
        <w:t>species</w:t>
      </w:r>
      <w:r w:rsidR="00A41817">
        <w:t xml:space="preserve">/ha of 12.39 (9.3). </w:t>
      </w:r>
      <w:r>
        <w:t xml:space="preserve">Also, there were more bird </w:t>
      </w:r>
      <w:r w:rsidR="00EF2471">
        <w:t xml:space="preserve">species </w:t>
      </w:r>
      <w:r>
        <w:t xml:space="preserve">associated with wetlands in the </w:t>
      </w:r>
      <w:r w:rsidR="00C1486E">
        <w:t>provision</w:t>
      </w:r>
      <w:r>
        <w:t xml:space="preserve"> model (283 /ha) than wetlands in the regulation model (194 /</w:t>
      </w:r>
      <w:commentRangeStart w:id="62"/>
      <w:r>
        <w:t>ha</w:t>
      </w:r>
      <w:commentRangeEnd w:id="62"/>
      <w:r w:rsidR="005211CA">
        <w:rPr>
          <w:rStyle w:val="CommentReference"/>
          <w:rFonts w:ascii="Liberation Serif" w:eastAsia="SimSun" w:hAnsi="Liberation Serif" w:cs="Mangal"/>
          <w:kern w:val="3"/>
          <w:lang w:eastAsia="zh-CN" w:bidi="hi-IN"/>
        </w:rPr>
        <w:commentReference w:id="62"/>
      </w:r>
      <w:r>
        <w:t>).</w:t>
      </w:r>
      <w:r w:rsidR="00112E9C">
        <w:t xml:space="preserve"> </w:t>
      </w:r>
    </w:p>
    <w:p w14:paraId="3CC35A9A" w14:textId="6AE7A76D" w:rsidR="00B036C8" w:rsidRDefault="00B036C8" w:rsidP="00B036C8">
      <w:pPr>
        <w:spacing w:line="480" w:lineRule="auto"/>
        <w:ind w:firstLine="720"/>
      </w:pPr>
    </w:p>
    <w:p w14:paraId="540EFF60" w14:textId="559A3C01" w:rsidR="00D7516D" w:rsidRDefault="00C242CA" w:rsidP="00B036C8">
      <w:pPr>
        <w:spacing w:line="480" w:lineRule="auto"/>
        <w:ind w:firstLine="720"/>
      </w:pPr>
      <w:commentRangeStart w:id="63"/>
      <w:commentRangeStart w:id="64"/>
      <w:commentRangeEnd w:id="63"/>
      <w:r>
        <w:rPr>
          <w:rStyle w:val="CommentReference"/>
          <w:rFonts w:ascii="Liberation Serif" w:eastAsia="SimSun" w:hAnsi="Liberation Serif" w:cs="Mangal"/>
          <w:kern w:val="3"/>
          <w:lang w:eastAsia="zh-CN" w:bidi="hi-IN"/>
        </w:rPr>
        <w:commentReference w:id="63"/>
      </w:r>
      <w:commentRangeEnd w:id="64"/>
      <w:r w:rsidR="005A5B1F">
        <w:rPr>
          <w:rStyle w:val="CommentReference"/>
          <w:rFonts w:ascii="Liberation Serif" w:eastAsia="SimSun" w:hAnsi="Liberation Serif" w:cs="Mangal"/>
          <w:kern w:val="3"/>
          <w:lang w:eastAsia="zh-CN" w:bidi="hi-IN"/>
        </w:rPr>
        <w:commentReference w:id="64"/>
      </w:r>
    </w:p>
    <w:p w14:paraId="18FCC5B0" w14:textId="31C45749" w:rsidR="00D7516D" w:rsidRDefault="00D7516D" w:rsidP="00B036C8">
      <w:pPr>
        <w:spacing w:line="480" w:lineRule="auto"/>
        <w:ind w:firstLine="720"/>
      </w:pPr>
    </w:p>
    <w:p w14:paraId="54554A4F" w14:textId="0FF8761F" w:rsidR="00D7516D" w:rsidRDefault="00D7516D" w:rsidP="00B036C8">
      <w:pPr>
        <w:spacing w:line="480" w:lineRule="auto"/>
        <w:ind w:firstLine="720"/>
      </w:pPr>
    </w:p>
    <w:p w14:paraId="49D844E6" w14:textId="5DB320F3" w:rsidR="00D7516D" w:rsidRDefault="00D7516D" w:rsidP="00B036C8">
      <w:pPr>
        <w:spacing w:line="480" w:lineRule="auto"/>
        <w:ind w:firstLine="720"/>
      </w:pPr>
    </w:p>
    <w:p w14:paraId="3C03E5EA" w14:textId="7F575BD8" w:rsidR="00D7516D" w:rsidRDefault="00D7516D" w:rsidP="00B036C8">
      <w:pPr>
        <w:spacing w:line="480" w:lineRule="auto"/>
        <w:ind w:firstLine="720"/>
      </w:pPr>
    </w:p>
    <w:p w14:paraId="04CE46CF" w14:textId="77777777" w:rsidR="00D7516D" w:rsidRDefault="00D7516D" w:rsidP="00B036C8">
      <w:pPr>
        <w:spacing w:line="480" w:lineRule="auto"/>
        <w:ind w:firstLine="720"/>
        <w:sectPr w:rsidR="00D7516D" w:rsidSect="00FD6374">
          <w:footerReference w:type="default" r:id="rId12"/>
          <w:pgSz w:w="12240" w:h="15840"/>
          <w:pgMar w:top="1440" w:right="1440" w:bottom="1440" w:left="1440" w:header="720" w:footer="720" w:gutter="0"/>
          <w:lnNumType w:countBy="1" w:restart="continuous"/>
          <w:cols w:space="720"/>
          <w:docGrid w:linePitch="360"/>
        </w:sectPr>
      </w:pPr>
    </w:p>
    <w:p w14:paraId="0CD23275" w14:textId="33F14A59"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p>
    <w:tbl>
      <w:tblPr>
        <w:tblpPr w:leftFromText="180" w:rightFromText="180" w:vertAnchor="text" w:horzAnchor="margin" w:tblpY="67"/>
        <w:tblW w:w="9607" w:type="dxa"/>
        <w:tblLayout w:type="fixed"/>
        <w:tblLook w:val="04A0" w:firstRow="1" w:lastRow="0" w:firstColumn="1" w:lastColumn="0" w:noHBand="0" w:noVBand="1"/>
      </w:tblPr>
      <w:tblGrid>
        <w:gridCol w:w="2880"/>
        <w:gridCol w:w="1080"/>
        <w:gridCol w:w="1082"/>
        <w:gridCol w:w="1300"/>
        <w:gridCol w:w="1109"/>
        <w:gridCol w:w="1099"/>
        <w:gridCol w:w="1057"/>
      </w:tblGrid>
      <w:tr w:rsidR="00783C93" w:rsidRPr="004F6B46" w14:paraId="076523FA" w14:textId="77777777" w:rsidTr="00783C93">
        <w:trPr>
          <w:trHeight w:val="320"/>
        </w:trPr>
        <w:tc>
          <w:tcPr>
            <w:tcW w:w="2880" w:type="dxa"/>
            <w:tcBorders>
              <w:top w:val="single" w:sz="4" w:space="0" w:color="auto"/>
            </w:tcBorders>
            <w:shd w:val="clear" w:color="auto" w:fill="auto"/>
            <w:noWrap/>
            <w:vAlign w:val="bottom"/>
          </w:tcPr>
          <w:p w14:paraId="24F33B08" w14:textId="77777777" w:rsidR="00783C93" w:rsidRPr="004F6B46" w:rsidRDefault="00783C93" w:rsidP="004F6B46">
            <w:pPr>
              <w:rPr>
                <w:color w:val="000000"/>
                <w:sz w:val="20"/>
                <w:szCs w:val="20"/>
              </w:rPr>
            </w:pPr>
            <w:bookmarkStart w:id="65" w:name="_Hlk73935336"/>
          </w:p>
        </w:tc>
        <w:tc>
          <w:tcPr>
            <w:tcW w:w="3462" w:type="dxa"/>
            <w:gridSpan w:val="3"/>
            <w:tcBorders>
              <w:top w:val="single" w:sz="4" w:space="0" w:color="auto"/>
              <w:bottom w:val="single" w:sz="4" w:space="0" w:color="auto"/>
            </w:tcBorders>
            <w:shd w:val="clear" w:color="auto" w:fill="auto"/>
            <w:noWrap/>
            <w:vAlign w:val="bottom"/>
          </w:tcPr>
          <w:p w14:paraId="1E1E70E0" w14:textId="0CCB42E2" w:rsidR="00783C93" w:rsidRPr="004F6B46" w:rsidRDefault="00C1486E" w:rsidP="004F6B46">
            <w:pPr>
              <w:jc w:val="center"/>
              <w:rPr>
                <w:color w:val="000000"/>
                <w:sz w:val="20"/>
                <w:szCs w:val="20"/>
              </w:rPr>
            </w:pPr>
            <w:r>
              <w:rPr>
                <w:color w:val="000000"/>
                <w:sz w:val="20"/>
                <w:szCs w:val="20"/>
              </w:rPr>
              <w:t>Provision</w:t>
            </w:r>
            <w:r w:rsidR="00783C93" w:rsidRPr="004F6B46">
              <w:rPr>
                <w:color w:val="000000"/>
                <w:sz w:val="20"/>
                <w:szCs w:val="20"/>
              </w:rPr>
              <w:t xml:space="preserve"> Model</w:t>
            </w:r>
          </w:p>
        </w:tc>
        <w:tc>
          <w:tcPr>
            <w:tcW w:w="3265" w:type="dxa"/>
            <w:gridSpan w:val="3"/>
            <w:tcBorders>
              <w:top w:val="single" w:sz="4" w:space="0" w:color="auto"/>
              <w:bottom w:val="single" w:sz="4" w:space="0" w:color="auto"/>
            </w:tcBorders>
            <w:shd w:val="clear" w:color="auto" w:fill="auto"/>
            <w:noWrap/>
            <w:vAlign w:val="bottom"/>
          </w:tcPr>
          <w:p w14:paraId="10DCF30E" w14:textId="77777777" w:rsidR="00783C93" w:rsidRPr="004F6B46" w:rsidRDefault="00783C93" w:rsidP="004F6B46">
            <w:pPr>
              <w:jc w:val="center"/>
              <w:rPr>
                <w:color w:val="000000"/>
                <w:sz w:val="20"/>
                <w:szCs w:val="20"/>
              </w:rPr>
            </w:pPr>
            <w:r w:rsidRPr="004F6B46">
              <w:rPr>
                <w:color w:val="000000"/>
                <w:sz w:val="20"/>
                <w:szCs w:val="20"/>
              </w:rPr>
              <w:t>Regulation Model</w:t>
            </w:r>
          </w:p>
        </w:tc>
      </w:tr>
      <w:tr w:rsidR="00783C93" w:rsidRPr="004F6B46" w14:paraId="01309477" w14:textId="77777777" w:rsidTr="00783C93">
        <w:trPr>
          <w:trHeight w:val="320"/>
        </w:trPr>
        <w:tc>
          <w:tcPr>
            <w:tcW w:w="2880" w:type="dxa"/>
            <w:tcBorders>
              <w:bottom w:val="single" w:sz="4" w:space="0" w:color="auto"/>
            </w:tcBorders>
            <w:shd w:val="clear" w:color="auto" w:fill="auto"/>
            <w:noWrap/>
            <w:vAlign w:val="bottom"/>
            <w:hideMark/>
          </w:tcPr>
          <w:p w14:paraId="4E21D0A9" w14:textId="77777777" w:rsidR="00783C93" w:rsidRPr="004F6B46" w:rsidRDefault="00783C93" w:rsidP="004F6B46">
            <w:pPr>
              <w:rPr>
                <w:color w:val="000000"/>
                <w:sz w:val="20"/>
                <w:szCs w:val="20"/>
              </w:rPr>
            </w:pPr>
            <w:r w:rsidRPr="004F6B46">
              <w:rPr>
                <w:color w:val="000000"/>
                <w:sz w:val="20"/>
                <w:szCs w:val="20"/>
              </w:rPr>
              <w:t>Model Variables</w:t>
            </w:r>
          </w:p>
        </w:tc>
        <w:tc>
          <w:tcPr>
            <w:tcW w:w="1080" w:type="dxa"/>
            <w:tcBorders>
              <w:top w:val="single" w:sz="4" w:space="0" w:color="auto"/>
              <w:bottom w:val="single" w:sz="4" w:space="0" w:color="auto"/>
            </w:tcBorders>
            <w:shd w:val="clear" w:color="auto" w:fill="auto"/>
            <w:noWrap/>
            <w:vAlign w:val="bottom"/>
            <w:hideMark/>
          </w:tcPr>
          <w:p w14:paraId="2467B9D2" w14:textId="6A30858D" w:rsidR="00783C93" w:rsidRPr="004F6B46" w:rsidRDefault="00783C93" w:rsidP="004F6B46">
            <w:pPr>
              <w:rPr>
                <w:color w:val="000000"/>
                <w:sz w:val="20"/>
                <w:szCs w:val="20"/>
              </w:rPr>
            </w:pPr>
            <w:r w:rsidRPr="004F6B46">
              <w:rPr>
                <w:color w:val="000000"/>
                <w:sz w:val="20"/>
                <w:szCs w:val="20"/>
              </w:rPr>
              <w:t>Mean</w:t>
            </w:r>
            <w:r>
              <w:rPr>
                <w:color w:val="000000"/>
                <w:sz w:val="20"/>
                <w:szCs w:val="20"/>
              </w:rPr>
              <w:t xml:space="preserve"> (SD)</w:t>
            </w:r>
          </w:p>
        </w:tc>
        <w:tc>
          <w:tcPr>
            <w:tcW w:w="1082" w:type="dxa"/>
            <w:tcBorders>
              <w:top w:val="single" w:sz="4" w:space="0" w:color="auto"/>
              <w:bottom w:val="single" w:sz="4" w:space="0" w:color="auto"/>
            </w:tcBorders>
            <w:shd w:val="clear" w:color="auto" w:fill="auto"/>
            <w:noWrap/>
            <w:vAlign w:val="bottom"/>
            <w:hideMark/>
          </w:tcPr>
          <w:p w14:paraId="3A507513" w14:textId="77777777" w:rsidR="00783C93" w:rsidRPr="004F6B46" w:rsidRDefault="00783C93" w:rsidP="004F6B46">
            <w:pPr>
              <w:rPr>
                <w:color w:val="000000"/>
                <w:sz w:val="20"/>
                <w:szCs w:val="20"/>
              </w:rPr>
            </w:pPr>
            <w:r w:rsidRPr="004F6B46">
              <w:rPr>
                <w:color w:val="000000"/>
                <w:sz w:val="20"/>
                <w:szCs w:val="20"/>
              </w:rPr>
              <w:t>min</w:t>
            </w:r>
          </w:p>
        </w:tc>
        <w:tc>
          <w:tcPr>
            <w:tcW w:w="1300" w:type="dxa"/>
            <w:tcBorders>
              <w:top w:val="single" w:sz="4" w:space="0" w:color="auto"/>
              <w:bottom w:val="single" w:sz="4" w:space="0" w:color="auto"/>
            </w:tcBorders>
            <w:shd w:val="clear" w:color="auto" w:fill="auto"/>
            <w:noWrap/>
            <w:vAlign w:val="bottom"/>
            <w:hideMark/>
          </w:tcPr>
          <w:p w14:paraId="3BA824D5" w14:textId="3F0F7E03" w:rsidR="00783C93" w:rsidRPr="004F6B46" w:rsidRDefault="006C53EF" w:rsidP="004F6B46">
            <w:pPr>
              <w:rPr>
                <w:color w:val="000000"/>
                <w:sz w:val="20"/>
                <w:szCs w:val="20"/>
              </w:rPr>
            </w:pPr>
            <w:r w:rsidRPr="004F6B46">
              <w:rPr>
                <w:color w:val="000000"/>
                <w:sz w:val="20"/>
                <w:szCs w:val="20"/>
              </w:rPr>
              <w:t>M</w:t>
            </w:r>
            <w:r w:rsidR="00783C93" w:rsidRPr="004F6B46">
              <w:rPr>
                <w:color w:val="000000"/>
                <w:sz w:val="20"/>
                <w:szCs w:val="20"/>
              </w:rPr>
              <w:t>ax</w:t>
            </w:r>
          </w:p>
        </w:tc>
        <w:tc>
          <w:tcPr>
            <w:tcW w:w="1109" w:type="dxa"/>
            <w:tcBorders>
              <w:top w:val="single" w:sz="4" w:space="0" w:color="auto"/>
              <w:bottom w:val="single" w:sz="4" w:space="0" w:color="auto"/>
            </w:tcBorders>
            <w:shd w:val="clear" w:color="auto" w:fill="auto"/>
            <w:noWrap/>
            <w:vAlign w:val="bottom"/>
            <w:hideMark/>
          </w:tcPr>
          <w:p w14:paraId="3C99CB6F" w14:textId="5E42BE75" w:rsidR="00783C93" w:rsidRPr="004F6B46" w:rsidRDefault="00783C93" w:rsidP="004F6B46">
            <w:pPr>
              <w:rPr>
                <w:color w:val="000000"/>
                <w:sz w:val="20"/>
                <w:szCs w:val="20"/>
              </w:rPr>
            </w:pPr>
            <w:r w:rsidRPr="004F6B46">
              <w:rPr>
                <w:color w:val="000000"/>
                <w:sz w:val="20"/>
                <w:szCs w:val="20"/>
              </w:rPr>
              <w:t>Mean</w:t>
            </w:r>
            <w:r>
              <w:rPr>
                <w:color w:val="000000"/>
                <w:sz w:val="20"/>
                <w:szCs w:val="20"/>
              </w:rPr>
              <w:t xml:space="preserve"> (SD)</w:t>
            </w:r>
          </w:p>
        </w:tc>
        <w:tc>
          <w:tcPr>
            <w:tcW w:w="1099" w:type="dxa"/>
            <w:tcBorders>
              <w:top w:val="single" w:sz="4" w:space="0" w:color="auto"/>
              <w:bottom w:val="single" w:sz="4" w:space="0" w:color="auto"/>
            </w:tcBorders>
            <w:shd w:val="clear" w:color="auto" w:fill="auto"/>
            <w:noWrap/>
            <w:vAlign w:val="bottom"/>
            <w:hideMark/>
          </w:tcPr>
          <w:p w14:paraId="731E22CF" w14:textId="77777777" w:rsidR="00783C93" w:rsidRPr="004F6B46" w:rsidRDefault="00783C93" w:rsidP="004F6B46">
            <w:pPr>
              <w:rPr>
                <w:color w:val="000000"/>
                <w:sz w:val="20"/>
                <w:szCs w:val="20"/>
              </w:rPr>
            </w:pPr>
            <w:r w:rsidRPr="004F6B46">
              <w:rPr>
                <w:color w:val="000000"/>
                <w:sz w:val="20"/>
                <w:szCs w:val="20"/>
              </w:rPr>
              <w:t>min</w:t>
            </w:r>
          </w:p>
        </w:tc>
        <w:tc>
          <w:tcPr>
            <w:tcW w:w="1057" w:type="dxa"/>
            <w:tcBorders>
              <w:top w:val="single" w:sz="4" w:space="0" w:color="auto"/>
              <w:bottom w:val="single" w:sz="4" w:space="0" w:color="auto"/>
            </w:tcBorders>
            <w:shd w:val="clear" w:color="auto" w:fill="auto"/>
            <w:noWrap/>
            <w:vAlign w:val="bottom"/>
            <w:hideMark/>
          </w:tcPr>
          <w:p w14:paraId="662A55F5" w14:textId="77777777" w:rsidR="00783C93" w:rsidRPr="004F6B46" w:rsidRDefault="00783C93" w:rsidP="004F6B46">
            <w:pPr>
              <w:rPr>
                <w:color w:val="000000"/>
                <w:sz w:val="20"/>
                <w:szCs w:val="20"/>
              </w:rPr>
            </w:pPr>
            <w:r w:rsidRPr="004F6B46">
              <w:rPr>
                <w:color w:val="000000"/>
                <w:sz w:val="20"/>
                <w:szCs w:val="20"/>
              </w:rPr>
              <w:t>max</w:t>
            </w:r>
          </w:p>
        </w:tc>
      </w:tr>
      <w:tr w:rsidR="00783C93" w:rsidRPr="004F6B46" w14:paraId="77E85537" w14:textId="77777777" w:rsidTr="00783C93">
        <w:trPr>
          <w:trHeight w:val="320"/>
        </w:trPr>
        <w:tc>
          <w:tcPr>
            <w:tcW w:w="2880" w:type="dxa"/>
            <w:tcBorders>
              <w:top w:val="single" w:sz="4" w:space="0" w:color="auto"/>
            </w:tcBorders>
            <w:shd w:val="clear" w:color="auto" w:fill="auto"/>
            <w:noWrap/>
            <w:vAlign w:val="bottom"/>
          </w:tcPr>
          <w:p w14:paraId="4F9A7836" w14:textId="5175125B" w:rsidR="00783C93" w:rsidRPr="00962D9F" w:rsidRDefault="00783C93" w:rsidP="004F6B46">
            <w:pPr>
              <w:rPr>
                <w:b/>
                <w:bCs/>
                <w:color w:val="000000"/>
                <w:sz w:val="20"/>
                <w:szCs w:val="20"/>
              </w:rPr>
            </w:pPr>
            <w:r w:rsidRPr="00962D9F">
              <w:rPr>
                <w:b/>
                <w:bCs/>
                <w:color w:val="000000"/>
                <w:sz w:val="20"/>
                <w:szCs w:val="20"/>
              </w:rPr>
              <w:t>Dependent Variable</w:t>
            </w:r>
          </w:p>
        </w:tc>
        <w:tc>
          <w:tcPr>
            <w:tcW w:w="1080" w:type="dxa"/>
            <w:tcBorders>
              <w:top w:val="single" w:sz="4" w:space="0" w:color="auto"/>
            </w:tcBorders>
            <w:shd w:val="clear" w:color="auto" w:fill="auto"/>
            <w:noWrap/>
            <w:vAlign w:val="bottom"/>
          </w:tcPr>
          <w:p w14:paraId="1E9FB35A" w14:textId="77777777" w:rsidR="00783C93" w:rsidRPr="004F6B46" w:rsidRDefault="00783C93" w:rsidP="004927F8">
            <w:pPr>
              <w:rPr>
                <w:color w:val="000000"/>
                <w:sz w:val="20"/>
                <w:szCs w:val="20"/>
              </w:rPr>
            </w:pPr>
          </w:p>
        </w:tc>
        <w:tc>
          <w:tcPr>
            <w:tcW w:w="1082" w:type="dxa"/>
            <w:tcBorders>
              <w:top w:val="single" w:sz="4" w:space="0" w:color="auto"/>
            </w:tcBorders>
            <w:shd w:val="clear" w:color="auto" w:fill="auto"/>
            <w:noWrap/>
            <w:vAlign w:val="bottom"/>
          </w:tcPr>
          <w:p w14:paraId="6FB053F1" w14:textId="77777777" w:rsidR="00783C93" w:rsidRPr="004F6B46" w:rsidRDefault="00783C93" w:rsidP="004927F8">
            <w:pPr>
              <w:rPr>
                <w:color w:val="000000"/>
                <w:sz w:val="20"/>
                <w:szCs w:val="20"/>
              </w:rPr>
            </w:pPr>
          </w:p>
        </w:tc>
        <w:tc>
          <w:tcPr>
            <w:tcW w:w="1300" w:type="dxa"/>
            <w:tcBorders>
              <w:top w:val="single" w:sz="4" w:space="0" w:color="auto"/>
            </w:tcBorders>
            <w:shd w:val="clear" w:color="auto" w:fill="auto"/>
            <w:noWrap/>
            <w:vAlign w:val="bottom"/>
          </w:tcPr>
          <w:p w14:paraId="5A9132FE" w14:textId="77777777" w:rsidR="00783C93" w:rsidRPr="004F6B46" w:rsidRDefault="00783C93" w:rsidP="004927F8">
            <w:pPr>
              <w:rPr>
                <w:color w:val="000000"/>
                <w:sz w:val="20"/>
                <w:szCs w:val="20"/>
              </w:rPr>
            </w:pPr>
          </w:p>
        </w:tc>
        <w:tc>
          <w:tcPr>
            <w:tcW w:w="1109" w:type="dxa"/>
            <w:tcBorders>
              <w:top w:val="single" w:sz="4" w:space="0" w:color="auto"/>
            </w:tcBorders>
            <w:shd w:val="clear" w:color="auto" w:fill="auto"/>
            <w:noWrap/>
            <w:vAlign w:val="bottom"/>
          </w:tcPr>
          <w:p w14:paraId="0F5E3097" w14:textId="77777777" w:rsidR="00783C93" w:rsidRPr="004F6B46" w:rsidRDefault="00783C93" w:rsidP="004927F8">
            <w:pPr>
              <w:rPr>
                <w:color w:val="000000"/>
                <w:sz w:val="20"/>
                <w:szCs w:val="20"/>
              </w:rPr>
            </w:pPr>
          </w:p>
        </w:tc>
        <w:tc>
          <w:tcPr>
            <w:tcW w:w="1099" w:type="dxa"/>
            <w:tcBorders>
              <w:top w:val="single" w:sz="4" w:space="0" w:color="auto"/>
            </w:tcBorders>
            <w:shd w:val="clear" w:color="auto" w:fill="auto"/>
            <w:noWrap/>
            <w:vAlign w:val="bottom"/>
          </w:tcPr>
          <w:p w14:paraId="2B7ABD11" w14:textId="77777777" w:rsidR="00783C93" w:rsidRPr="004F6B46" w:rsidRDefault="00783C93" w:rsidP="004927F8">
            <w:pPr>
              <w:rPr>
                <w:color w:val="000000"/>
                <w:sz w:val="20"/>
                <w:szCs w:val="20"/>
              </w:rPr>
            </w:pPr>
          </w:p>
        </w:tc>
        <w:tc>
          <w:tcPr>
            <w:tcW w:w="1057" w:type="dxa"/>
            <w:tcBorders>
              <w:top w:val="single" w:sz="4" w:space="0" w:color="auto"/>
            </w:tcBorders>
            <w:shd w:val="clear" w:color="auto" w:fill="auto"/>
            <w:noWrap/>
            <w:vAlign w:val="bottom"/>
          </w:tcPr>
          <w:p w14:paraId="1EB3EF19" w14:textId="77777777" w:rsidR="00783C93" w:rsidRPr="004F6B46" w:rsidRDefault="00783C93" w:rsidP="004927F8">
            <w:pPr>
              <w:rPr>
                <w:color w:val="000000"/>
                <w:sz w:val="20"/>
                <w:szCs w:val="20"/>
              </w:rPr>
            </w:pPr>
          </w:p>
        </w:tc>
      </w:tr>
      <w:tr w:rsidR="00783C93" w:rsidRPr="004F6B46" w14:paraId="233C866E" w14:textId="77777777" w:rsidTr="00783C93">
        <w:trPr>
          <w:trHeight w:val="320"/>
        </w:trPr>
        <w:tc>
          <w:tcPr>
            <w:tcW w:w="2880" w:type="dxa"/>
            <w:shd w:val="clear" w:color="auto" w:fill="auto"/>
            <w:noWrap/>
            <w:vAlign w:val="bottom"/>
          </w:tcPr>
          <w:p w14:paraId="3FBC4164" w14:textId="3FC1A8F8" w:rsidR="00783C93" w:rsidRPr="004F6B46" w:rsidRDefault="00C1486E" w:rsidP="004F6B46">
            <w:pPr>
              <w:rPr>
                <w:color w:val="000000"/>
                <w:sz w:val="20"/>
                <w:szCs w:val="20"/>
              </w:rPr>
            </w:pPr>
            <w:r>
              <w:rPr>
                <w:color w:val="000000"/>
                <w:sz w:val="20"/>
                <w:szCs w:val="20"/>
              </w:rPr>
              <w:t>Provision</w:t>
            </w:r>
            <w:r w:rsidR="00783C93" w:rsidRPr="004F6B46">
              <w:rPr>
                <w:color w:val="000000"/>
                <w:sz w:val="20"/>
                <w:szCs w:val="20"/>
              </w:rPr>
              <w:t xml:space="preserve"> ESS </w:t>
            </w:r>
          </w:p>
          <w:p w14:paraId="342580F5" w14:textId="77777777" w:rsidR="00783C93" w:rsidRPr="004F6B46" w:rsidRDefault="00783C93" w:rsidP="004F6B46">
            <w:pPr>
              <w:rPr>
                <w:color w:val="000000"/>
                <w:sz w:val="20"/>
                <w:szCs w:val="20"/>
              </w:rPr>
            </w:pPr>
          </w:p>
        </w:tc>
        <w:tc>
          <w:tcPr>
            <w:tcW w:w="1080" w:type="dxa"/>
            <w:shd w:val="clear" w:color="auto" w:fill="auto"/>
            <w:noWrap/>
            <w:vAlign w:val="bottom"/>
          </w:tcPr>
          <w:p w14:paraId="75ABA0BA" w14:textId="3ADA5508" w:rsidR="00783C93" w:rsidRPr="004F6B46" w:rsidRDefault="00783C93" w:rsidP="004927F8">
            <w:pPr>
              <w:rPr>
                <w:color w:val="000000"/>
                <w:sz w:val="20"/>
                <w:szCs w:val="20"/>
              </w:rPr>
            </w:pPr>
            <w:r w:rsidRPr="004F6B46">
              <w:rPr>
                <w:color w:val="000000"/>
                <w:sz w:val="20"/>
                <w:szCs w:val="20"/>
              </w:rPr>
              <w:t>1</w:t>
            </w:r>
            <w:r>
              <w:rPr>
                <w:color w:val="000000"/>
                <w:sz w:val="20"/>
                <w:szCs w:val="20"/>
              </w:rPr>
              <w:t>,</w:t>
            </w:r>
            <w:r w:rsidRPr="004F6B46">
              <w:rPr>
                <w:color w:val="000000"/>
                <w:sz w:val="20"/>
                <w:szCs w:val="20"/>
              </w:rPr>
              <w:t>644.79</w:t>
            </w:r>
          </w:p>
          <w:p w14:paraId="54420205" w14:textId="2EE14DD3" w:rsidR="00783C93" w:rsidRPr="004F6B46" w:rsidRDefault="00783C93" w:rsidP="004927F8">
            <w:pPr>
              <w:rPr>
                <w:color w:val="000000"/>
                <w:sz w:val="20"/>
                <w:szCs w:val="20"/>
              </w:rPr>
            </w:pPr>
            <w:r w:rsidRPr="004F6B46">
              <w:rPr>
                <w:color w:val="000000"/>
                <w:sz w:val="20"/>
                <w:szCs w:val="20"/>
              </w:rPr>
              <w:t>(3</w:t>
            </w:r>
            <w:r>
              <w:rPr>
                <w:color w:val="000000"/>
                <w:sz w:val="20"/>
                <w:szCs w:val="20"/>
              </w:rPr>
              <w:t>,</w:t>
            </w:r>
            <w:r w:rsidRPr="004F6B46">
              <w:rPr>
                <w:color w:val="000000"/>
                <w:sz w:val="20"/>
                <w:szCs w:val="20"/>
              </w:rPr>
              <w:t>167.5)</w:t>
            </w:r>
          </w:p>
        </w:tc>
        <w:tc>
          <w:tcPr>
            <w:tcW w:w="1082" w:type="dxa"/>
            <w:shd w:val="clear" w:color="auto" w:fill="auto"/>
            <w:noWrap/>
            <w:vAlign w:val="bottom"/>
          </w:tcPr>
          <w:p w14:paraId="03545CCD" w14:textId="77777777" w:rsidR="00783C93" w:rsidRPr="004F6B46" w:rsidRDefault="00783C93" w:rsidP="004927F8">
            <w:pPr>
              <w:rPr>
                <w:color w:val="000000"/>
                <w:sz w:val="20"/>
                <w:szCs w:val="20"/>
              </w:rPr>
            </w:pPr>
            <w:r w:rsidRPr="004F6B46">
              <w:rPr>
                <w:color w:val="000000"/>
                <w:sz w:val="20"/>
                <w:szCs w:val="20"/>
              </w:rPr>
              <w:t>4.00E-04</w:t>
            </w:r>
          </w:p>
        </w:tc>
        <w:tc>
          <w:tcPr>
            <w:tcW w:w="1300" w:type="dxa"/>
            <w:shd w:val="clear" w:color="auto" w:fill="auto"/>
            <w:noWrap/>
            <w:vAlign w:val="bottom"/>
          </w:tcPr>
          <w:p w14:paraId="5678D5ED" w14:textId="3B0B38EC" w:rsidR="00783C93" w:rsidRPr="004F6B46" w:rsidRDefault="00783C93" w:rsidP="004927F8">
            <w:pPr>
              <w:rPr>
                <w:color w:val="000000"/>
                <w:sz w:val="20"/>
                <w:szCs w:val="20"/>
              </w:rPr>
            </w:pPr>
            <w:r w:rsidRPr="004F6B46">
              <w:rPr>
                <w:color w:val="000000"/>
                <w:sz w:val="20"/>
                <w:szCs w:val="20"/>
              </w:rPr>
              <w:t>12</w:t>
            </w:r>
            <w:r>
              <w:rPr>
                <w:color w:val="000000"/>
                <w:sz w:val="20"/>
                <w:szCs w:val="20"/>
              </w:rPr>
              <w:t>,</w:t>
            </w:r>
            <w:r w:rsidRPr="004F6B46">
              <w:rPr>
                <w:color w:val="000000"/>
                <w:sz w:val="20"/>
                <w:szCs w:val="20"/>
              </w:rPr>
              <w:t>341.87</w:t>
            </w:r>
          </w:p>
        </w:tc>
        <w:tc>
          <w:tcPr>
            <w:tcW w:w="1109" w:type="dxa"/>
            <w:shd w:val="clear" w:color="auto" w:fill="auto"/>
            <w:noWrap/>
            <w:vAlign w:val="bottom"/>
          </w:tcPr>
          <w:p w14:paraId="74B3BA71" w14:textId="77777777" w:rsidR="00783C93" w:rsidRPr="004F6B46" w:rsidRDefault="00783C93" w:rsidP="004927F8">
            <w:pPr>
              <w:rPr>
                <w:color w:val="000000"/>
                <w:sz w:val="20"/>
                <w:szCs w:val="20"/>
              </w:rPr>
            </w:pPr>
          </w:p>
        </w:tc>
        <w:tc>
          <w:tcPr>
            <w:tcW w:w="1099" w:type="dxa"/>
            <w:shd w:val="clear" w:color="auto" w:fill="auto"/>
            <w:noWrap/>
            <w:vAlign w:val="bottom"/>
          </w:tcPr>
          <w:p w14:paraId="2E046DA0" w14:textId="77777777" w:rsidR="00783C93" w:rsidRPr="004F6B46" w:rsidRDefault="00783C93" w:rsidP="004927F8">
            <w:pPr>
              <w:rPr>
                <w:color w:val="000000"/>
                <w:sz w:val="20"/>
                <w:szCs w:val="20"/>
              </w:rPr>
            </w:pPr>
          </w:p>
        </w:tc>
        <w:tc>
          <w:tcPr>
            <w:tcW w:w="1057" w:type="dxa"/>
            <w:shd w:val="clear" w:color="auto" w:fill="auto"/>
            <w:noWrap/>
            <w:vAlign w:val="bottom"/>
          </w:tcPr>
          <w:p w14:paraId="7AEE4E3D" w14:textId="77777777" w:rsidR="00783C93" w:rsidRPr="004F6B46" w:rsidRDefault="00783C93" w:rsidP="004927F8">
            <w:pPr>
              <w:rPr>
                <w:color w:val="000000"/>
                <w:sz w:val="20"/>
                <w:szCs w:val="20"/>
              </w:rPr>
            </w:pPr>
          </w:p>
        </w:tc>
      </w:tr>
      <w:tr w:rsidR="00783C93" w:rsidRPr="004F6B46" w14:paraId="021ABBF9" w14:textId="77777777" w:rsidTr="00783C93">
        <w:trPr>
          <w:trHeight w:val="320"/>
        </w:trPr>
        <w:tc>
          <w:tcPr>
            <w:tcW w:w="2880" w:type="dxa"/>
            <w:shd w:val="clear" w:color="auto" w:fill="auto"/>
            <w:noWrap/>
            <w:vAlign w:val="bottom"/>
          </w:tcPr>
          <w:p w14:paraId="63FDDEA2" w14:textId="30397A8C" w:rsidR="00783C93" w:rsidRPr="004F6B46" w:rsidRDefault="00783C93" w:rsidP="005807B6">
            <w:pPr>
              <w:rPr>
                <w:color w:val="000000"/>
                <w:sz w:val="20"/>
                <w:szCs w:val="20"/>
              </w:rPr>
            </w:pPr>
            <w:r w:rsidRPr="004F6B46">
              <w:rPr>
                <w:color w:val="000000"/>
                <w:sz w:val="20"/>
                <w:szCs w:val="20"/>
              </w:rPr>
              <w:t xml:space="preserve">Regulation ESS </w:t>
            </w:r>
          </w:p>
        </w:tc>
        <w:tc>
          <w:tcPr>
            <w:tcW w:w="1080" w:type="dxa"/>
            <w:shd w:val="clear" w:color="auto" w:fill="auto"/>
            <w:noWrap/>
            <w:vAlign w:val="bottom"/>
          </w:tcPr>
          <w:p w14:paraId="0F99B811" w14:textId="77777777" w:rsidR="00783C93" w:rsidRPr="004F6B46" w:rsidRDefault="00783C93" w:rsidP="004927F8">
            <w:pPr>
              <w:rPr>
                <w:color w:val="000000"/>
                <w:sz w:val="20"/>
                <w:szCs w:val="20"/>
              </w:rPr>
            </w:pPr>
          </w:p>
        </w:tc>
        <w:tc>
          <w:tcPr>
            <w:tcW w:w="1082" w:type="dxa"/>
            <w:shd w:val="clear" w:color="auto" w:fill="auto"/>
            <w:noWrap/>
            <w:vAlign w:val="bottom"/>
          </w:tcPr>
          <w:p w14:paraId="17371209" w14:textId="77777777" w:rsidR="00783C93" w:rsidRPr="004F6B46" w:rsidRDefault="00783C93" w:rsidP="004927F8">
            <w:pPr>
              <w:rPr>
                <w:color w:val="000000"/>
                <w:sz w:val="20"/>
                <w:szCs w:val="20"/>
              </w:rPr>
            </w:pPr>
          </w:p>
        </w:tc>
        <w:tc>
          <w:tcPr>
            <w:tcW w:w="1300" w:type="dxa"/>
            <w:shd w:val="clear" w:color="auto" w:fill="auto"/>
            <w:noWrap/>
            <w:vAlign w:val="bottom"/>
          </w:tcPr>
          <w:p w14:paraId="36BB9D0A" w14:textId="77777777" w:rsidR="00783C93" w:rsidRPr="004F6B46" w:rsidRDefault="00783C93" w:rsidP="004927F8">
            <w:pPr>
              <w:rPr>
                <w:color w:val="000000"/>
                <w:sz w:val="20"/>
                <w:szCs w:val="20"/>
              </w:rPr>
            </w:pPr>
          </w:p>
        </w:tc>
        <w:tc>
          <w:tcPr>
            <w:tcW w:w="1109" w:type="dxa"/>
            <w:shd w:val="clear" w:color="auto" w:fill="auto"/>
            <w:noWrap/>
            <w:vAlign w:val="bottom"/>
          </w:tcPr>
          <w:p w14:paraId="56846432" w14:textId="3893981E" w:rsidR="00783C93" w:rsidRPr="004F6B46" w:rsidRDefault="00783C93" w:rsidP="004927F8">
            <w:pPr>
              <w:rPr>
                <w:color w:val="000000"/>
                <w:sz w:val="20"/>
                <w:szCs w:val="20"/>
              </w:rPr>
            </w:pPr>
            <w:r w:rsidRPr="004F6B46">
              <w:rPr>
                <w:color w:val="000000"/>
                <w:sz w:val="20"/>
                <w:szCs w:val="20"/>
              </w:rPr>
              <w:t>8</w:t>
            </w:r>
            <w:r>
              <w:rPr>
                <w:color w:val="000000"/>
                <w:sz w:val="20"/>
                <w:szCs w:val="20"/>
              </w:rPr>
              <w:t>,</w:t>
            </w:r>
            <w:r w:rsidRPr="004F6B46">
              <w:rPr>
                <w:color w:val="000000"/>
                <w:sz w:val="20"/>
                <w:szCs w:val="20"/>
              </w:rPr>
              <w:t>711.23</w:t>
            </w:r>
          </w:p>
          <w:p w14:paraId="3004AAA8" w14:textId="6B5E9896" w:rsidR="00783C93" w:rsidRPr="004F6B46" w:rsidRDefault="00783C93" w:rsidP="004927F8">
            <w:pPr>
              <w:rPr>
                <w:color w:val="000000"/>
                <w:sz w:val="20"/>
                <w:szCs w:val="20"/>
              </w:rPr>
            </w:pPr>
            <w:r w:rsidRPr="004F6B46">
              <w:rPr>
                <w:color w:val="000000"/>
                <w:sz w:val="20"/>
                <w:szCs w:val="20"/>
              </w:rPr>
              <w:t>(22</w:t>
            </w:r>
            <w:r>
              <w:rPr>
                <w:color w:val="000000"/>
                <w:sz w:val="20"/>
                <w:szCs w:val="20"/>
              </w:rPr>
              <w:t>,</w:t>
            </w:r>
            <w:r w:rsidRPr="004F6B46">
              <w:rPr>
                <w:color w:val="000000"/>
                <w:sz w:val="20"/>
                <w:szCs w:val="20"/>
              </w:rPr>
              <w:t>375)</w:t>
            </w:r>
          </w:p>
        </w:tc>
        <w:tc>
          <w:tcPr>
            <w:tcW w:w="1099" w:type="dxa"/>
            <w:shd w:val="clear" w:color="auto" w:fill="auto"/>
            <w:noWrap/>
            <w:vAlign w:val="bottom"/>
          </w:tcPr>
          <w:p w14:paraId="3E13B65D" w14:textId="77777777" w:rsidR="00783C93" w:rsidRPr="004F6B46" w:rsidRDefault="00783C93" w:rsidP="004927F8">
            <w:pPr>
              <w:rPr>
                <w:color w:val="000000"/>
                <w:sz w:val="20"/>
                <w:szCs w:val="20"/>
              </w:rPr>
            </w:pPr>
            <w:r w:rsidRPr="004F6B46">
              <w:rPr>
                <w:color w:val="000000"/>
                <w:sz w:val="20"/>
                <w:szCs w:val="20"/>
              </w:rPr>
              <w:t>6.00E-04</w:t>
            </w:r>
          </w:p>
        </w:tc>
        <w:tc>
          <w:tcPr>
            <w:tcW w:w="1057" w:type="dxa"/>
            <w:shd w:val="clear" w:color="auto" w:fill="auto"/>
            <w:noWrap/>
            <w:vAlign w:val="bottom"/>
          </w:tcPr>
          <w:p w14:paraId="1547E4A1" w14:textId="77777777" w:rsidR="00783C93" w:rsidRPr="004F6B46" w:rsidRDefault="00783C93" w:rsidP="004927F8">
            <w:pPr>
              <w:rPr>
                <w:color w:val="000000"/>
                <w:sz w:val="20"/>
                <w:szCs w:val="20"/>
              </w:rPr>
            </w:pPr>
            <w:r w:rsidRPr="004F6B46">
              <w:rPr>
                <w:color w:val="000000"/>
                <w:sz w:val="20"/>
                <w:szCs w:val="20"/>
              </w:rPr>
              <w:t>1.04E05</w:t>
            </w:r>
          </w:p>
        </w:tc>
      </w:tr>
      <w:tr w:rsidR="00783C93" w:rsidRPr="004F6B46" w14:paraId="24C5E877" w14:textId="77777777" w:rsidTr="00783C93">
        <w:trPr>
          <w:trHeight w:val="320"/>
        </w:trPr>
        <w:tc>
          <w:tcPr>
            <w:tcW w:w="2880" w:type="dxa"/>
            <w:shd w:val="clear" w:color="auto" w:fill="auto"/>
            <w:noWrap/>
            <w:vAlign w:val="bottom"/>
          </w:tcPr>
          <w:p w14:paraId="52404AC6" w14:textId="77777777" w:rsidR="00783C93" w:rsidRDefault="00783C93" w:rsidP="004F6B46">
            <w:pPr>
              <w:rPr>
                <w:color w:val="000000"/>
                <w:sz w:val="20"/>
                <w:szCs w:val="20"/>
              </w:rPr>
            </w:pPr>
          </w:p>
          <w:p w14:paraId="49561A93" w14:textId="372E6FB3" w:rsidR="00783C93" w:rsidRPr="00962D9F" w:rsidRDefault="00783C93" w:rsidP="004F6B46">
            <w:pPr>
              <w:rPr>
                <w:b/>
                <w:bCs/>
                <w:color w:val="000000"/>
                <w:sz w:val="20"/>
                <w:szCs w:val="20"/>
              </w:rPr>
            </w:pPr>
            <w:r w:rsidRPr="00962D9F">
              <w:rPr>
                <w:b/>
                <w:bCs/>
                <w:color w:val="000000"/>
                <w:sz w:val="20"/>
                <w:szCs w:val="20"/>
              </w:rPr>
              <w:t>Explanatory Variables</w:t>
            </w:r>
          </w:p>
        </w:tc>
        <w:tc>
          <w:tcPr>
            <w:tcW w:w="1080" w:type="dxa"/>
            <w:shd w:val="clear" w:color="auto" w:fill="auto"/>
            <w:noWrap/>
            <w:vAlign w:val="bottom"/>
          </w:tcPr>
          <w:p w14:paraId="3141B432" w14:textId="77777777" w:rsidR="00783C93" w:rsidRPr="004F6B46" w:rsidRDefault="00783C93" w:rsidP="004927F8">
            <w:pPr>
              <w:rPr>
                <w:color w:val="000000"/>
                <w:sz w:val="20"/>
                <w:szCs w:val="20"/>
              </w:rPr>
            </w:pPr>
          </w:p>
        </w:tc>
        <w:tc>
          <w:tcPr>
            <w:tcW w:w="1082" w:type="dxa"/>
            <w:shd w:val="clear" w:color="auto" w:fill="auto"/>
            <w:noWrap/>
            <w:vAlign w:val="bottom"/>
          </w:tcPr>
          <w:p w14:paraId="40AAA9DF" w14:textId="77777777" w:rsidR="00783C93" w:rsidRPr="004F6B46" w:rsidRDefault="00783C93" w:rsidP="004927F8">
            <w:pPr>
              <w:rPr>
                <w:color w:val="000000"/>
                <w:sz w:val="20"/>
                <w:szCs w:val="20"/>
              </w:rPr>
            </w:pPr>
          </w:p>
        </w:tc>
        <w:tc>
          <w:tcPr>
            <w:tcW w:w="1300" w:type="dxa"/>
            <w:shd w:val="clear" w:color="auto" w:fill="auto"/>
            <w:noWrap/>
            <w:vAlign w:val="bottom"/>
          </w:tcPr>
          <w:p w14:paraId="6E43A354" w14:textId="77777777" w:rsidR="00783C93" w:rsidRPr="004F6B46" w:rsidRDefault="00783C93" w:rsidP="004927F8">
            <w:pPr>
              <w:rPr>
                <w:color w:val="000000"/>
                <w:sz w:val="20"/>
                <w:szCs w:val="20"/>
              </w:rPr>
            </w:pPr>
          </w:p>
        </w:tc>
        <w:tc>
          <w:tcPr>
            <w:tcW w:w="1109" w:type="dxa"/>
            <w:shd w:val="clear" w:color="auto" w:fill="auto"/>
            <w:noWrap/>
            <w:vAlign w:val="bottom"/>
          </w:tcPr>
          <w:p w14:paraId="33DDCD1F" w14:textId="77777777" w:rsidR="00783C93" w:rsidRPr="004F6B46" w:rsidRDefault="00783C93" w:rsidP="004927F8">
            <w:pPr>
              <w:rPr>
                <w:color w:val="000000"/>
                <w:sz w:val="20"/>
                <w:szCs w:val="20"/>
              </w:rPr>
            </w:pPr>
          </w:p>
        </w:tc>
        <w:tc>
          <w:tcPr>
            <w:tcW w:w="1099" w:type="dxa"/>
            <w:shd w:val="clear" w:color="auto" w:fill="auto"/>
            <w:noWrap/>
            <w:vAlign w:val="bottom"/>
          </w:tcPr>
          <w:p w14:paraId="5F12DEA0" w14:textId="77777777" w:rsidR="00783C93" w:rsidRPr="004F6B46" w:rsidRDefault="00783C93" w:rsidP="004927F8">
            <w:pPr>
              <w:rPr>
                <w:color w:val="000000"/>
                <w:sz w:val="20"/>
                <w:szCs w:val="20"/>
              </w:rPr>
            </w:pPr>
          </w:p>
        </w:tc>
        <w:tc>
          <w:tcPr>
            <w:tcW w:w="1057" w:type="dxa"/>
            <w:shd w:val="clear" w:color="auto" w:fill="auto"/>
            <w:noWrap/>
            <w:vAlign w:val="bottom"/>
          </w:tcPr>
          <w:p w14:paraId="71F37B16" w14:textId="77777777" w:rsidR="00783C93" w:rsidRPr="004F6B46" w:rsidRDefault="00783C93" w:rsidP="004927F8">
            <w:pPr>
              <w:rPr>
                <w:color w:val="000000"/>
                <w:sz w:val="20"/>
                <w:szCs w:val="20"/>
              </w:rPr>
            </w:pPr>
          </w:p>
        </w:tc>
      </w:tr>
      <w:tr w:rsidR="00783C93" w:rsidRPr="004F6B46" w14:paraId="3C825044" w14:textId="77777777" w:rsidTr="00783C93">
        <w:trPr>
          <w:trHeight w:val="320"/>
        </w:trPr>
        <w:tc>
          <w:tcPr>
            <w:tcW w:w="2880" w:type="dxa"/>
            <w:shd w:val="clear" w:color="auto" w:fill="auto"/>
            <w:noWrap/>
            <w:vAlign w:val="bottom"/>
          </w:tcPr>
          <w:p w14:paraId="6065B831" w14:textId="1FBB0CC2" w:rsidR="00783C93" w:rsidRPr="00962D9F" w:rsidRDefault="00783C93" w:rsidP="004F6B46">
            <w:pPr>
              <w:rPr>
                <w:i/>
                <w:iCs/>
                <w:color w:val="000000"/>
                <w:sz w:val="20"/>
                <w:szCs w:val="20"/>
              </w:rPr>
            </w:pPr>
            <w:r w:rsidRPr="00962D9F">
              <w:rPr>
                <w:i/>
                <w:iCs/>
                <w:color w:val="000000"/>
                <w:sz w:val="20"/>
                <w:szCs w:val="20"/>
              </w:rPr>
              <w:t>Economic Variables</w:t>
            </w:r>
          </w:p>
        </w:tc>
        <w:tc>
          <w:tcPr>
            <w:tcW w:w="1080" w:type="dxa"/>
            <w:shd w:val="clear" w:color="auto" w:fill="auto"/>
            <w:noWrap/>
            <w:vAlign w:val="bottom"/>
          </w:tcPr>
          <w:p w14:paraId="022BC21B" w14:textId="77777777" w:rsidR="00783C93" w:rsidRPr="004F6B46" w:rsidRDefault="00783C93" w:rsidP="004927F8">
            <w:pPr>
              <w:rPr>
                <w:color w:val="000000"/>
                <w:sz w:val="20"/>
                <w:szCs w:val="20"/>
              </w:rPr>
            </w:pPr>
          </w:p>
        </w:tc>
        <w:tc>
          <w:tcPr>
            <w:tcW w:w="1082" w:type="dxa"/>
            <w:shd w:val="clear" w:color="auto" w:fill="auto"/>
            <w:noWrap/>
            <w:vAlign w:val="bottom"/>
          </w:tcPr>
          <w:p w14:paraId="63C241C0" w14:textId="77777777" w:rsidR="00783C93" w:rsidRPr="004F6B46" w:rsidRDefault="00783C93" w:rsidP="004927F8">
            <w:pPr>
              <w:rPr>
                <w:color w:val="000000"/>
                <w:sz w:val="20"/>
                <w:szCs w:val="20"/>
              </w:rPr>
            </w:pPr>
          </w:p>
        </w:tc>
        <w:tc>
          <w:tcPr>
            <w:tcW w:w="1300" w:type="dxa"/>
            <w:shd w:val="clear" w:color="auto" w:fill="auto"/>
            <w:noWrap/>
            <w:vAlign w:val="bottom"/>
          </w:tcPr>
          <w:p w14:paraId="2E614895" w14:textId="77777777" w:rsidR="00783C93" w:rsidRPr="004F6B46" w:rsidRDefault="00783C93" w:rsidP="004927F8">
            <w:pPr>
              <w:rPr>
                <w:color w:val="000000"/>
                <w:sz w:val="20"/>
                <w:szCs w:val="20"/>
              </w:rPr>
            </w:pPr>
          </w:p>
        </w:tc>
        <w:tc>
          <w:tcPr>
            <w:tcW w:w="1109" w:type="dxa"/>
            <w:shd w:val="clear" w:color="auto" w:fill="auto"/>
            <w:noWrap/>
            <w:vAlign w:val="bottom"/>
          </w:tcPr>
          <w:p w14:paraId="652A40D6" w14:textId="77777777" w:rsidR="00783C93" w:rsidRPr="004F6B46" w:rsidRDefault="00783C93" w:rsidP="004927F8">
            <w:pPr>
              <w:rPr>
                <w:color w:val="000000"/>
                <w:sz w:val="20"/>
                <w:szCs w:val="20"/>
              </w:rPr>
            </w:pPr>
          </w:p>
        </w:tc>
        <w:tc>
          <w:tcPr>
            <w:tcW w:w="1099" w:type="dxa"/>
            <w:shd w:val="clear" w:color="auto" w:fill="auto"/>
            <w:noWrap/>
            <w:vAlign w:val="bottom"/>
          </w:tcPr>
          <w:p w14:paraId="2106413D" w14:textId="77777777" w:rsidR="00783C93" w:rsidRPr="004F6B46" w:rsidRDefault="00783C93" w:rsidP="004927F8">
            <w:pPr>
              <w:rPr>
                <w:color w:val="000000"/>
                <w:sz w:val="20"/>
                <w:szCs w:val="20"/>
              </w:rPr>
            </w:pPr>
          </w:p>
        </w:tc>
        <w:tc>
          <w:tcPr>
            <w:tcW w:w="1057" w:type="dxa"/>
            <w:shd w:val="clear" w:color="auto" w:fill="auto"/>
            <w:noWrap/>
            <w:vAlign w:val="bottom"/>
          </w:tcPr>
          <w:p w14:paraId="08017F6E" w14:textId="77777777" w:rsidR="00783C93" w:rsidRPr="004F6B46" w:rsidRDefault="00783C93" w:rsidP="004927F8">
            <w:pPr>
              <w:rPr>
                <w:color w:val="000000"/>
                <w:sz w:val="20"/>
                <w:szCs w:val="20"/>
              </w:rPr>
            </w:pPr>
          </w:p>
        </w:tc>
      </w:tr>
      <w:tr w:rsidR="00783C93" w:rsidRPr="004F6B46" w14:paraId="599CEB93" w14:textId="77777777" w:rsidTr="00783C93">
        <w:trPr>
          <w:trHeight w:val="320"/>
        </w:trPr>
        <w:tc>
          <w:tcPr>
            <w:tcW w:w="2880" w:type="dxa"/>
            <w:shd w:val="clear" w:color="auto" w:fill="auto"/>
            <w:noWrap/>
            <w:vAlign w:val="bottom"/>
          </w:tcPr>
          <w:p w14:paraId="6E4E081B" w14:textId="19EDE070" w:rsidR="00783C93" w:rsidRPr="004F6B46" w:rsidRDefault="00783C93" w:rsidP="00063560">
            <w:pPr>
              <w:rPr>
                <w:color w:val="000000"/>
                <w:sz w:val="20"/>
                <w:szCs w:val="20"/>
              </w:rPr>
            </w:pPr>
            <w:r w:rsidRPr="004F6B46">
              <w:rPr>
                <w:color w:val="000000"/>
                <w:sz w:val="20"/>
                <w:szCs w:val="20"/>
              </w:rPr>
              <w:t>Pop Density</w:t>
            </w:r>
          </w:p>
        </w:tc>
        <w:tc>
          <w:tcPr>
            <w:tcW w:w="1080" w:type="dxa"/>
            <w:shd w:val="clear" w:color="auto" w:fill="auto"/>
            <w:noWrap/>
            <w:vAlign w:val="bottom"/>
          </w:tcPr>
          <w:p w14:paraId="6EA6B0D1" w14:textId="77777777" w:rsidR="00783C93" w:rsidRPr="004F6B46" w:rsidRDefault="00783C93" w:rsidP="004927F8">
            <w:pPr>
              <w:rPr>
                <w:color w:val="000000"/>
                <w:sz w:val="20"/>
                <w:szCs w:val="20"/>
              </w:rPr>
            </w:pPr>
            <w:r w:rsidRPr="004F6B46">
              <w:rPr>
                <w:color w:val="000000"/>
                <w:sz w:val="20"/>
                <w:szCs w:val="20"/>
              </w:rPr>
              <w:t>754.91</w:t>
            </w:r>
          </w:p>
          <w:p w14:paraId="27CB41E9" w14:textId="08F362FF" w:rsidR="00783C93" w:rsidRPr="004F6B46" w:rsidRDefault="00783C93" w:rsidP="004927F8">
            <w:pPr>
              <w:rPr>
                <w:color w:val="000000"/>
                <w:sz w:val="20"/>
                <w:szCs w:val="20"/>
              </w:rPr>
            </w:pPr>
            <w:r w:rsidRPr="004F6B46">
              <w:rPr>
                <w:color w:val="000000"/>
                <w:sz w:val="20"/>
                <w:szCs w:val="20"/>
              </w:rPr>
              <w:t>(2</w:t>
            </w:r>
            <w:r>
              <w:rPr>
                <w:color w:val="000000"/>
                <w:sz w:val="20"/>
                <w:szCs w:val="20"/>
              </w:rPr>
              <w:t>,</w:t>
            </w:r>
            <w:r w:rsidRPr="004F6B46">
              <w:rPr>
                <w:color w:val="000000"/>
                <w:sz w:val="20"/>
                <w:szCs w:val="20"/>
              </w:rPr>
              <w:t>223)</w:t>
            </w:r>
          </w:p>
        </w:tc>
        <w:tc>
          <w:tcPr>
            <w:tcW w:w="1082" w:type="dxa"/>
            <w:shd w:val="clear" w:color="auto" w:fill="auto"/>
            <w:noWrap/>
            <w:vAlign w:val="bottom"/>
          </w:tcPr>
          <w:p w14:paraId="3BAC466F" w14:textId="4C843C0D" w:rsidR="00783C93" w:rsidRPr="004F6B46" w:rsidRDefault="00783C93" w:rsidP="004927F8">
            <w:pPr>
              <w:rPr>
                <w:color w:val="000000"/>
                <w:sz w:val="20"/>
                <w:szCs w:val="20"/>
              </w:rPr>
            </w:pPr>
            <w:r w:rsidRPr="004F6B46">
              <w:rPr>
                <w:color w:val="000000"/>
                <w:sz w:val="20"/>
                <w:szCs w:val="20"/>
              </w:rPr>
              <w:t>0</w:t>
            </w:r>
          </w:p>
        </w:tc>
        <w:tc>
          <w:tcPr>
            <w:tcW w:w="1300" w:type="dxa"/>
            <w:shd w:val="clear" w:color="auto" w:fill="auto"/>
            <w:noWrap/>
            <w:vAlign w:val="bottom"/>
          </w:tcPr>
          <w:p w14:paraId="5B16F267" w14:textId="6E7CE626" w:rsidR="00783C93" w:rsidRPr="004F6B46" w:rsidRDefault="00783C93" w:rsidP="004927F8">
            <w:pPr>
              <w:rPr>
                <w:color w:val="000000"/>
                <w:sz w:val="20"/>
                <w:szCs w:val="20"/>
              </w:rPr>
            </w:pPr>
            <w:r w:rsidRPr="004F6B46">
              <w:rPr>
                <w:color w:val="000000"/>
                <w:sz w:val="20"/>
                <w:szCs w:val="20"/>
              </w:rPr>
              <w:t>10</w:t>
            </w:r>
            <w:r>
              <w:rPr>
                <w:color w:val="000000"/>
                <w:sz w:val="20"/>
                <w:szCs w:val="20"/>
              </w:rPr>
              <w:t>,</w:t>
            </w:r>
            <w:r w:rsidRPr="004F6B46">
              <w:rPr>
                <w:color w:val="000000"/>
                <w:sz w:val="20"/>
                <w:szCs w:val="20"/>
              </w:rPr>
              <w:t>164.5</w:t>
            </w:r>
          </w:p>
        </w:tc>
        <w:tc>
          <w:tcPr>
            <w:tcW w:w="1109" w:type="dxa"/>
            <w:shd w:val="clear" w:color="auto" w:fill="auto"/>
            <w:noWrap/>
            <w:vAlign w:val="bottom"/>
          </w:tcPr>
          <w:p w14:paraId="1B3FAE99" w14:textId="74A8C0A5" w:rsidR="00783C93" w:rsidRPr="004F6B46" w:rsidRDefault="00783C93" w:rsidP="004927F8">
            <w:pPr>
              <w:rPr>
                <w:color w:val="000000"/>
                <w:sz w:val="20"/>
                <w:szCs w:val="20"/>
              </w:rPr>
            </w:pPr>
            <w:r w:rsidRPr="004F6B46">
              <w:rPr>
                <w:color w:val="000000"/>
                <w:sz w:val="20"/>
                <w:szCs w:val="20"/>
              </w:rPr>
              <w:t>1</w:t>
            </w:r>
            <w:r>
              <w:rPr>
                <w:color w:val="000000"/>
                <w:sz w:val="20"/>
                <w:szCs w:val="20"/>
              </w:rPr>
              <w:t>,</w:t>
            </w:r>
            <w:r w:rsidRPr="004F6B46">
              <w:rPr>
                <w:color w:val="000000"/>
                <w:sz w:val="20"/>
                <w:szCs w:val="20"/>
              </w:rPr>
              <w:t>003.06</w:t>
            </w:r>
          </w:p>
          <w:p w14:paraId="1A5E50B5" w14:textId="589F5C67" w:rsidR="00783C93" w:rsidRPr="004F6B46" w:rsidRDefault="00783C93" w:rsidP="004927F8">
            <w:pPr>
              <w:rPr>
                <w:color w:val="000000"/>
                <w:sz w:val="20"/>
                <w:szCs w:val="20"/>
              </w:rPr>
            </w:pPr>
            <w:r w:rsidRPr="004F6B46">
              <w:rPr>
                <w:color w:val="000000"/>
                <w:sz w:val="20"/>
                <w:szCs w:val="20"/>
              </w:rPr>
              <w:t>(2</w:t>
            </w:r>
            <w:r>
              <w:rPr>
                <w:color w:val="000000"/>
                <w:sz w:val="20"/>
                <w:szCs w:val="20"/>
              </w:rPr>
              <w:t>,</w:t>
            </w:r>
            <w:r w:rsidRPr="004F6B46">
              <w:rPr>
                <w:color w:val="000000"/>
                <w:sz w:val="20"/>
                <w:szCs w:val="20"/>
              </w:rPr>
              <w:t>467)</w:t>
            </w:r>
          </w:p>
        </w:tc>
        <w:tc>
          <w:tcPr>
            <w:tcW w:w="1099" w:type="dxa"/>
            <w:shd w:val="clear" w:color="auto" w:fill="auto"/>
            <w:noWrap/>
            <w:vAlign w:val="bottom"/>
          </w:tcPr>
          <w:p w14:paraId="2F4AE9D3" w14:textId="7C89FE8A" w:rsidR="00783C93" w:rsidRPr="004F6B46" w:rsidRDefault="00783C93" w:rsidP="004927F8">
            <w:pPr>
              <w:rPr>
                <w:color w:val="000000"/>
                <w:sz w:val="20"/>
                <w:szCs w:val="20"/>
              </w:rPr>
            </w:pPr>
            <w:r w:rsidRPr="004F6B46">
              <w:rPr>
                <w:color w:val="000000"/>
                <w:sz w:val="20"/>
                <w:szCs w:val="20"/>
              </w:rPr>
              <w:t>0</w:t>
            </w:r>
          </w:p>
        </w:tc>
        <w:tc>
          <w:tcPr>
            <w:tcW w:w="1057" w:type="dxa"/>
            <w:shd w:val="clear" w:color="auto" w:fill="auto"/>
            <w:noWrap/>
            <w:vAlign w:val="bottom"/>
          </w:tcPr>
          <w:p w14:paraId="67F914B9" w14:textId="54F6E93F" w:rsidR="00783C93" w:rsidRPr="004F6B46" w:rsidRDefault="00783C93" w:rsidP="004927F8">
            <w:pPr>
              <w:rPr>
                <w:color w:val="000000"/>
                <w:sz w:val="20"/>
                <w:szCs w:val="20"/>
              </w:rPr>
            </w:pPr>
            <w:r w:rsidRPr="004F6B46">
              <w:rPr>
                <w:color w:val="000000"/>
                <w:sz w:val="20"/>
                <w:szCs w:val="20"/>
              </w:rPr>
              <w:t>1.01E04</w:t>
            </w:r>
          </w:p>
        </w:tc>
      </w:tr>
      <w:tr w:rsidR="00783C93" w:rsidRPr="004F6B46" w14:paraId="2B7DBEB1" w14:textId="77777777" w:rsidTr="00783C93">
        <w:trPr>
          <w:trHeight w:val="164"/>
        </w:trPr>
        <w:tc>
          <w:tcPr>
            <w:tcW w:w="2880" w:type="dxa"/>
            <w:shd w:val="clear" w:color="auto" w:fill="auto"/>
            <w:noWrap/>
            <w:vAlign w:val="bottom"/>
          </w:tcPr>
          <w:p w14:paraId="74065598" w14:textId="4453BA32" w:rsidR="00783C93" w:rsidRPr="004F6B46" w:rsidRDefault="00783C93" w:rsidP="00063560">
            <w:pPr>
              <w:rPr>
                <w:color w:val="000000"/>
                <w:sz w:val="20"/>
                <w:szCs w:val="20"/>
              </w:rPr>
            </w:pPr>
            <w:r w:rsidRPr="004F6B46">
              <w:rPr>
                <w:color w:val="000000"/>
                <w:sz w:val="20"/>
                <w:szCs w:val="20"/>
              </w:rPr>
              <w:t>AgTFP</w:t>
            </w:r>
          </w:p>
        </w:tc>
        <w:tc>
          <w:tcPr>
            <w:tcW w:w="1080" w:type="dxa"/>
            <w:shd w:val="clear" w:color="auto" w:fill="auto"/>
            <w:noWrap/>
            <w:vAlign w:val="bottom"/>
          </w:tcPr>
          <w:p w14:paraId="31EF0147" w14:textId="77777777" w:rsidR="00783C93" w:rsidRPr="004F6B46" w:rsidRDefault="00783C93" w:rsidP="004927F8">
            <w:pPr>
              <w:rPr>
                <w:color w:val="000000"/>
                <w:sz w:val="20"/>
                <w:szCs w:val="20"/>
              </w:rPr>
            </w:pPr>
            <w:r w:rsidRPr="004F6B46">
              <w:rPr>
                <w:color w:val="000000"/>
                <w:sz w:val="20"/>
                <w:szCs w:val="20"/>
              </w:rPr>
              <w:t>114.59</w:t>
            </w:r>
          </w:p>
          <w:p w14:paraId="74D0A677" w14:textId="3910DAC8" w:rsidR="00783C93" w:rsidRPr="004F6B46" w:rsidRDefault="00783C93" w:rsidP="004927F8">
            <w:pPr>
              <w:rPr>
                <w:color w:val="000000"/>
                <w:sz w:val="20"/>
                <w:szCs w:val="20"/>
              </w:rPr>
            </w:pPr>
            <w:r w:rsidRPr="004F6B46">
              <w:rPr>
                <w:color w:val="000000"/>
                <w:sz w:val="20"/>
                <w:szCs w:val="20"/>
              </w:rPr>
              <w:t>(29.35)</w:t>
            </w:r>
          </w:p>
        </w:tc>
        <w:tc>
          <w:tcPr>
            <w:tcW w:w="1082" w:type="dxa"/>
            <w:shd w:val="clear" w:color="auto" w:fill="auto"/>
            <w:noWrap/>
            <w:vAlign w:val="bottom"/>
          </w:tcPr>
          <w:p w14:paraId="038F1679" w14:textId="56A60A44" w:rsidR="00783C93" w:rsidRPr="004F6B46" w:rsidRDefault="00783C93" w:rsidP="004927F8">
            <w:pPr>
              <w:rPr>
                <w:color w:val="000000"/>
                <w:sz w:val="20"/>
                <w:szCs w:val="20"/>
              </w:rPr>
            </w:pPr>
            <w:r w:rsidRPr="004F6B46">
              <w:rPr>
                <w:color w:val="000000"/>
                <w:sz w:val="20"/>
                <w:szCs w:val="20"/>
              </w:rPr>
              <w:t>64</w:t>
            </w:r>
          </w:p>
        </w:tc>
        <w:tc>
          <w:tcPr>
            <w:tcW w:w="1300" w:type="dxa"/>
            <w:shd w:val="clear" w:color="auto" w:fill="auto"/>
            <w:noWrap/>
            <w:vAlign w:val="bottom"/>
          </w:tcPr>
          <w:p w14:paraId="235DE185" w14:textId="3AE4A3DA" w:rsidR="00783C93" w:rsidRPr="004F6B46" w:rsidRDefault="00783C93" w:rsidP="004927F8">
            <w:pPr>
              <w:rPr>
                <w:color w:val="000000"/>
                <w:sz w:val="20"/>
                <w:szCs w:val="20"/>
              </w:rPr>
            </w:pPr>
            <w:r w:rsidRPr="004F6B46">
              <w:rPr>
                <w:color w:val="000000"/>
                <w:sz w:val="20"/>
                <w:szCs w:val="20"/>
              </w:rPr>
              <w:t>181</w:t>
            </w:r>
          </w:p>
        </w:tc>
        <w:tc>
          <w:tcPr>
            <w:tcW w:w="1109" w:type="dxa"/>
            <w:shd w:val="clear" w:color="auto" w:fill="auto"/>
            <w:noWrap/>
            <w:vAlign w:val="bottom"/>
          </w:tcPr>
          <w:p w14:paraId="706EB12B" w14:textId="77777777" w:rsidR="00783C93" w:rsidRPr="004F6B46" w:rsidRDefault="00783C93" w:rsidP="004927F8">
            <w:pPr>
              <w:rPr>
                <w:color w:val="000000"/>
                <w:sz w:val="20"/>
                <w:szCs w:val="20"/>
              </w:rPr>
            </w:pPr>
            <w:r w:rsidRPr="004F6B46">
              <w:rPr>
                <w:color w:val="000000"/>
                <w:sz w:val="20"/>
                <w:szCs w:val="20"/>
              </w:rPr>
              <w:t>114.41</w:t>
            </w:r>
          </w:p>
          <w:p w14:paraId="63A182AE" w14:textId="618FA9B1" w:rsidR="00783C93" w:rsidRPr="004F6B46" w:rsidRDefault="00783C93" w:rsidP="004927F8">
            <w:pPr>
              <w:rPr>
                <w:color w:val="000000"/>
                <w:sz w:val="20"/>
                <w:szCs w:val="20"/>
              </w:rPr>
            </w:pPr>
            <w:r w:rsidRPr="004F6B46">
              <w:rPr>
                <w:color w:val="000000"/>
                <w:sz w:val="20"/>
                <w:szCs w:val="20"/>
              </w:rPr>
              <w:t>(918.35</w:t>
            </w:r>
          </w:p>
        </w:tc>
        <w:tc>
          <w:tcPr>
            <w:tcW w:w="1099" w:type="dxa"/>
            <w:shd w:val="clear" w:color="auto" w:fill="auto"/>
            <w:noWrap/>
            <w:vAlign w:val="bottom"/>
          </w:tcPr>
          <w:p w14:paraId="461F4579" w14:textId="5F6DDADE" w:rsidR="00783C93" w:rsidRPr="004F6B46" w:rsidRDefault="00783C93" w:rsidP="004927F8">
            <w:pPr>
              <w:rPr>
                <w:color w:val="000000"/>
                <w:sz w:val="20"/>
                <w:szCs w:val="20"/>
              </w:rPr>
            </w:pPr>
            <w:r w:rsidRPr="004F6B46">
              <w:rPr>
                <w:color w:val="000000"/>
                <w:sz w:val="20"/>
                <w:szCs w:val="20"/>
              </w:rPr>
              <w:t>64</w:t>
            </w:r>
          </w:p>
        </w:tc>
        <w:tc>
          <w:tcPr>
            <w:tcW w:w="1057" w:type="dxa"/>
            <w:shd w:val="clear" w:color="auto" w:fill="auto"/>
            <w:noWrap/>
            <w:vAlign w:val="bottom"/>
          </w:tcPr>
          <w:p w14:paraId="38B8FAE4" w14:textId="14726240" w:rsidR="00783C93" w:rsidRPr="004F6B46" w:rsidRDefault="00783C93" w:rsidP="004927F8">
            <w:pPr>
              <w:rPr>
                <w:color w:val="000000"/>
                <w:sz w:val="20"/>
                <w:szCs w:val="20"/>
              </w:rPr>
            </w:pPr>
            <w:r w:rsidRPr="004F6B46">
              <w:rPr>
                <w:color w:val="000000"/>
                <w:sz w:val="20"/>
                <w:szCs w:val="20"/>
              </w:rPr>
              <w:t>148</w:t>
            </w:r>
          </w:p>
        </w:tc>
      </w:tr>
      <w:tr w:rsidR="00783C93" w:rsidRPr="004F6B46" w14:paraId="1BDF160B" w14:textId="77777777" w:rsidTr="00783C93">
        <w:trPr>
          <w:trHeight w:val="320"/>
        </w:trPr>
        <w:tc>
          <w:tcPr>
            <w:tcW w:w="2880" w:type="dxa"/>
            <w:shd w:val="clear" w:color="auto" w:fill="auto"/>
            <w:noWrap/>
            <w:vAlign w:val="bottom"/>
          </w:tcPr>
          <w:p w14:paraId="1209592E" w14:textId="6CCE9A0B" w:rsidR="00783C93" w:rsidRPr="004F6B46" w:rsidRDefault="00783C93" w:rsidP="00063560">
            <w:pPr>
              <w:rPr>
                <w:color w:val="000000"/>
                <w:sz w:val="20"/>
                <w:szCs w:val="20"/>
              </w:rPr>
            </w:pPr>
            <w:r w:rsidRPr="004F6B46">
              <w:rPr>
                <w:color w:val="000000"/>
                <w:sz w:val="20"/>
                <w:szCs w:val="20"/>
              </w:rPr>
              <w:t>High Income</w:t>
            </w:r>
          </w:p>
        </w:tc>
        <w:tc>
          <w:tcPr>
            <w:tcW w:w="1080" w:type="dxa"/>
            <w:shd w:val="clear" w:color="auto" w:fill="auto"/>
            <w:noWrap/>
            <w:vAlign w:val="bottom"/>
          </w:tcPr>
          <w:p w14:paraId="788EFE37" w14:textId="77777777" w:rsidR="00783C93" w:rsidRPr="004F6B46" w:rsidRDefault="00783C93" w:rsidP="004927F8">
            <w:pPr>
              <w:rPr>
                <w:color w:val="000000"/>
                <w:sz w:val="20"/>
                <w:szCs w:val="20"/>
              </w:rPr>
            </w:pPr>
            <w:r w:rsidRPr="004F6B46">
              <w:rPr>
                <w:color w:val="000000"/>
                <w:sz w:val="20"/>
                <w:szCs w:val="20"/>
              </w:rPr>
              <w:t>0.37</w:t>
            </w:r>
          </w:p>
          <w:p w14:paraId="52E4C40E" w14:textId="20BB8250" w:rsidR="00783C93" w:rsidRPr="004F6B46" w:rsidRDefault="00783C93" w:rsidP="004927F8">
            <w:pPr>
              <w:rPr>
                <w:color w:val="000000"/>
                <w:sz w:val="20"/>
                <w:szCs w:val="20"/>
              </w:rPr>
            </w:pPr>
            <w:r w:rsidRPr="004F6B46">
              <w:rPr>
                <w:color w:val="000000"/>
                <w:sz w:val="20"/>
                <w:szCs w:val="20"/>
              </w:rPr>
              <w:t>(0.49)</w:t>
            </w:r>
          </w:p>
        </w:tc>
        <w:tc>
          <w:tcPr>
            <w:tcW w:w="1082" w:type="dxa"/>
            <w:shd w:val="clear" w:color="auto" w:fill="auto"/>
            <w:noWrap/>
            <w:vAlign w:val="bottom"/>
          </w:tcPr>
          <w:p w14:paraId="2D42273A" w14:textId="5482F421" w:rsidR="00783C93" w:rsidRPr="004F6B46" w:rsidRDefault="00783C93" w:rsidP="004927F8">
            <w:pPr>
              <w:rPr>
                <w:color w:val="000000"/>
                <w:sz w:val="20"/>
                <w:szCs w:val="20"/>
              </w:rPr>
            </w:pPr>
            <w:r w:rsidRPr="004F6B46">
              <w:rPr>
                <w:color w:val="000000"/>
                <w:sz w:val="20"/>
                <w:szCs w:val="20"/>
              </w:rPr>
              <w:t>0</w:t>
            </w:r>
          </w:p>
        </w:tc>
        <w:tc>
          <w:tcPr>
            <w:tcW w:w="1300" w:type="dxa"/>
            <w:shd w:val="clear" w:color="auto" w:fill="auto"/>
            <w:noWrap/>
            <w:vAlign w:val="bottom"/>
          </w:tcPr>
          <w:p w14:paraId="5DE7A340" w14:textId="3EDC7140" w:rsidR="00783C93" w:rsidRPr="004F6B46" w:rsidRDefault="00783C93" w:rsidP="004927F8">
            <w:pPr>
              <w:rPr>
                <w:color w:val="000000"/>
                <w:sz w:val="20"/>
                <w:szCs w:val="20"/>
              </w:rPr>
            </w:pPr>
            <w:r w:rsidRPr="004F6B46">
              <w:rPr>
                <w:color w:val="000000"/>
                <w:sz w:val="20"/>
                <w:szCs w:val="20"/>
              </w:rPr>
              <w:t>1</w:t>
            </w:r>
          </w:p>
        </w:tc>
        <w:tc>
          <w:tcPr>
            <w:tcW w:w="1109" w:type="dxa"/>
            <w:shd w:val="clear" w:color="auto" w:fill="auto"/>
            <w:noWrap/>
            <w:vAlign w:val="bottom"/>
          </w:tcPr>
          <w:p w14:paraId="29F1873B" w14:textId="77777777" w:rsidR="00783C93" w:rsidRPr="004F6B46" w:rsidRDefault="00783C93" w:rsidP="004927F8">
            <w:pPr>
              <w:rPr>
                <w:color w:val="000000"/>
                <w:sz w:val="20"/>
                <w:szCs w:val="20"/>
              </w:rPr>
            </w:pPr>
            <w:r w:rsidRPr="004F6B46">
              <w:rPr>
                <w:color w:val="000000"/>
                <w:sz w:val="20"/>
                <w:szCs w:val="20"/>
              </w:rPr>
              <w:t>0.70</w:t>
            </w:r>
          </w:p>
          <w:p w14:paraId="1A6EBD85" w14:textId="31DDBA40" w:rsidR="00783C93" w:rsidRPr="004F6B46" w:rsidRDefault="00783C93" w:rsidP="004927F8">
            <w:pPr>
              <w:rPr>
                <w:color w:val="000000"/>
                <w:sz w:val="20"/>
                <w:szCs w:val="20"/>
              </w:rPr>
            </w:pPr>
            <w:r w:rsidRPr="004F6B46">
              <w:rPr>
                <w:color w:val="000000"/>
                <w:sz w:val="20"/>
                <w:szCs w:val="20"/>
              </w:rPr>
              <w:t>(0.47)</w:t>
            </w:r>
          </w:p>
        </w:tc>
        <w:tc>
          <w:tcPr>
            <w:tcW w:w="1099" w:type="dxa"/>
            <w:shd w:val="clear" w:color="auto" w:fill="auto"/>
            <w:noWrap/>
            <w:vAlign w:val="bottom"/>
          </w:tcPr>
          <w:p w14:paraId="2569670B" w14:textId="223EFE98" w:rsidR="00783C93" w:rsidRPr="004F6B46" w:rsidRDefault="00783C93" w:rsidP="004927F8">
            <w:pPr>
              <w:rPr>
                <w:color w:val="000000"/>
                <w:sz w:val="20"/>
                <w:szCs w:val="20"/>
              </w:rPr>
            </w:pPr>
            <w:r w:rsidRPr="004F6B46">
              <w:rPr>
                <w:color w:val="000000"/>
                <w:sz w:val="20"/>
                <w:szCs w:val="20"/>
              </w:rPr>
              <w:t>0</w:t>
            </w:r>
          </w:p>
        </w:tc>
        <w:tc>
          <w:tcPr>
            <w:tcW w:w="1057" w:type="dxa"/>
            <w:shd w:val="clear" w:color="auto" w:fill="auto"/>
            <w:noWrap/>
            <w:vAlign w:val="bottom"/>
          </w:tcPr>
          <w:p w14:paraId="57A2CEA9" w14:textId="65B9E2C9" w:rsidR="00783C93" w:rsidRPr="004F6B46" w:rsidRDefault="00783C93" w:rsidP="004927F8">
            <w:pPr>
              <w:rPr>
                <w:color w:val="000000"/>
                <w:sz w:val="20"/>
                <w:szCs w:val="20"/>
              </w:rPr>
            </w:pPr>
            <w:r w:rsidRPr="004F6B46">
              <w:rPr>
                <w:color w:val="000000"/>
                <w:sz w:val="20"/>
                <w:szCs w:val="20"/>
              </w:rPr>
              <w:t>1</w:t>
            </w:r>
          </w:p>
        </w:tc>
      </w:tr>
      <w:tr w:rsidR="00783C93" w:rsidRPr="004F6B46" w14:paraId="4904044D" w14:textId="77777777" w:rsidTr="00783C93">
        <w:trPr>
          <w:trHeight w:val="320"/>
        </w:trPr>
        <w:tc>
          <w:tcPr>
            <w:tcW w:w="2880" w:type="dxa"/>
            <w:shd w:val="clear" w:color="auto" w:fill="auto"/>
            <w:noWrap/>
            <w:vAlign w:val="bottom"/>
          </w:tcPr>
          <w:p w14:paraId="585D6602" w14:textId="273E237F" w:rsidR="00783C93" w:rsidRPr="004F6B46" w:rsidRDefault="00783C93" w:rsidP="00063560">
            <w:pPr>
              <w:rPr>
                <w:color w:val="000000"/>
                <w:sz w:val="20"/>
                <w:szCs w:val="20"/>
              </w:rPr>
            </w:pPr>
            <w:r w:rsidRPr="004F6B46">
              <w:rPr>
                <w:color w:val="000000"/>
                <w:sz w:val="20"/>
                <w:szCs w:val="20"/>
              </w:rPr>
              <w:t>Low Income</w:t>
            </w:r>
          </w:p>
        </w:tc>
        <w:tc>
          <w:tcPr>
            <w:tcW w:w="1080" w:type="dxa"/>
            <w:shd w:val="clear" w:color="auto" w:fill="auto"/>
            <w:noWrap/>
            <w:vAlign w:val="bottom"/>
          </w:tcPr>
          <w:p w14:paraId="78B19B55" w14:textId="77777777" w:rsidR="00783C93" w:rsidRPr="004F6B46" w:rsidRDefault="00783C93" w:rsidP="004927F8">
            <w:pPr>
              <w:rPr>
                <w:color w:val="000000"/>
                <w:sz w:val="20"/>
                <w:szCs w:val="20"/>
              </w:rPr>
            </w:pPr>
            <w:r w:rsidRPr="004F6B46">
              <w:rPr>
                <w:color w:val="000000"/>
                <w:sz w:val="20"/>
                <w:szCs w:val="20"/>
              </w:rPr>
              <w:t>0.22</w:t>
            </w:r>
          </w:p>
          <w:p w14:paraId="5255CEAA" w14:textId="50A106E9" w:rsidR="00783C93" w:rsidRPr="004F6B46" w:rsidRDefault="00783C93" w:rsidP="004927F8">
            <w:pPr>
              <w:rPr>
                <w:color w:val="000000"/>
                <w:sz w:val="20"/>
                <w:szCs w:val="20"/>
              </w:rPr>
            </w:pPr>
            <w:r w:rsidRPr="004F6B46">
              <w:rPr>
                <w:color w:val="000000"/>
                <w:sz w:val="20"/>
                <w:szCs w:val="20"/>
              </w:rPr>
              <w:t>(0.42)</w:t>
            </w:r>
          </w:p>
        </w:tc>
        <w:tc>
          <w:tcPr>
            <w:tcW w:w="1082" w:type="dxa"/>
            <w:shd w:val="clear" w:color="auto" w:fill="auto"/>
            <w:noWrap/>
            <w:vAlign w:val="bottom"/>
          </w:tcPr>
          <w:p w14:paraId="40E6404D" w14:textId="4C92FC60" w:rsidR="00783C93" w:rsidRPr="004F6B46" w:rsidRDefault="00783C93" w:rsidP="004927F8">
            <w:pPr>
              <w:rPr>
                <w:color w:val="000000"/>
                <w:sz w:val="20"/>
                <w:szCs w:val="20"/>
              </w:rPr>
            </w:pPr>
            <w:r w:rsidRPr="004F6B46">
              <w:rPr>
                <w:color w:val="000000"/>
                <w:sz w:val="20"/>
                <w:szCs w:val="20"/>
              </w:rPr>
              <w:t>0</w:t>
            </w:r>
          </w:p>
        </w:tc>
        <w:tc>
          <w:tcPr>
            <w:tcW w:w="1300" w:type="dxa"/>
            <w:shd w:val="clear" w:color="auto" w:fill="auto"/>
            <w:noWrap/>
            <w:vAlign w:val="bottom"/>
          </w:tcPr>
          <w:p w14:paraId="5C3D9D11" w14:textId="3DE8BFA6" w:rsidR="00783C93" w:rsidRPr="004F6B46" w:rsidRDefault="00783C93" w:rsidP="004927F8">
            <w:pPr>
              <w:rPr>
                <w:color w:val="000000"/>
                <w:sz w:val="20"/>
                <w:szCs w:val="20"/>
              </w:rPr>
            </w:pPr>
            <w:r w:rsidRPr="004F6B46">
              <w:rPr>
                <w:color w:val="000000"/>
                <w:sz w:val="20"/>
                <w:szCs w:val="20"/>
              </w:rPr>
              <w:t>1</w:t>
            </w:r>
          </w:p>
        </w:tc>
        <w:tc>
          <w:tcPr>
            <w:tcW w:w="1109" w:type="dxa"/>
            <w:shd w:val="clear" w:color="auto" w:fill="auto"/>
            <w:noWrap/>
            <w:vAlign w:val="bottom"/>
          </w:tcPr>
          <w:p w14:paraId="250D15CD" w14:textId="77777777" w:rsidR="00783C93" w:rsidRPr="004F6B46" w:rsidRDefault="00783C93" w:rsidP="004927F8">
            <w:pPr>
              <w:rPr>
                <w:color w:val="000000"/>
                <w:sz w:val="20"/>
                <w:szCs w:val="20"/>
              </w:rPr>
            </w:pPr>
            <w:r w:rsidRPr="004F6B46">
              <w:rPr>
                <w:color w:val="000000"/>
                <w:sz w:val="20"/>
                <w:szCs w:val="20"/>
              </w:rPr>
              <w:t>0.09</w:t>
            </w:r>
          </w:p>
          <w:p w14:paraId="42BF7FE0" w14:textId="6E9FC990" w:rsidR="00783C93" w:rsidRPr="004F6B46" w:rsidRDefault="00783C93" w:rsidP="004927F8">
            <w:pPr>
              <w:rPr>
                <w:color w:val="000000"/>
                <w:sz w:val="20"/>
                <w:szCs w:val="20"/>
              </w:rPr>
            </w:pPr>
            <w:r w:rsidRPr="004F6B46">
              <w:rPr>
                <w:color w:val="000000"/>
                <w:sz w:val="20"/>
                <w:szCs w:val="20"/>
              </w:rPr>
              <w:t>(0.29)</w:t>
            </w:r>
          </w:p>
        </w:tc>
        <w:tc>
          <w:tcPr>
            <w:tcW w:w="1099" w:type="dxa"/>
            <w:shd w:val="clear" w:color="auto" w:fill="auto"/>
            <w:noWrap/>
            <w:vAlign w:val="bottom"/>
          </w:tcPr>
          <w:p w14:paraId="47998107" w14:textId="5C4B36A3" w:rsidR="00783C93" w:rsidRPr="004F6B46" w:rsidRDefault="00783C93" w:rsidP="004927F8">
            <w:pPr>
              <w:rPr>
                <w:color w:val="000000"/>
                <w:sz w:val="20"/>
                <w:szCs w:val="20"/>
              </w:rPr>
            </w:pPr>
            <w:r w:rsidRPr="004F6B46">
              <w:rPr>
                <w:color w:val="000000"/>
                <w:sz w:val="20"/>
                <w:szCs w:val="20"/>
              </w:rPr>
              <w:t>0</w:t>
            </w:r>
          </w:p>
        </w:tc>
        <w:tc>
          <w:tcPr>
            <w:tcW w:w="1057" w:type="dxa"/>
            <w:shd w:val="clear" w:color="auto" w:fill="auto"/>
            <w:noWrap/>
            <w:vAlign w:val="bottom"/>
          </w:tcPr>
          <w:p w14:paraId="66F7BC69" w14:textId="4C7C0174" w:rsidR="00783C93" w:rsidRPr="004F6B46" w:rsidRDefault="00783C93" w:rsidP="004927F8">
            <w:pPr>
              <w:rPr>
                <w:color w:val="000000"/>
                <w:sz w:val="20"/>
                <w:szCs w:val="20"/>
              </w:rPr>
            </w:pPr>
            <w:r w:rsidRPr="004F6B46">
              <w:rPr>
                <w:color w:val="000000"/>
                <w:sz w:val="20"/>
                <w:szCs w:val="20"/>
              </w:rPr>
              <w:t>1</w:t>
            </w:r>
          </w:p>
        </w:tc>
      </w:tr>
      <w:tr w:rsidR="00783C93" w:rsidRPr="004F6B46" w14:paraId="0787885B" w14:textId="77777777" w:rsidTr="00783C93">
        <w:trPr>
          <w:trHeight w:val="320"/>
        </w:trPr>
        <w:tc>
          <w:tcPr>
            <w:tcW w:w="2880" w:type="dxa"/>
            <w:shd w:val="clear" w:color="auto" w:fill="auto"/>
            <w:noWrap/>
            <w:vAlign w:val="bottom"/>
          </w:tcPr>
          <w:p w14:paraId="0C26208F" w14:textId="77777777" w:rsidR="00783C93" w:rsidRPr="00063560" w:rsidRDefault="00783C93" w:rsidP="00063560">
            <w:pPr>
              <w:rPr>
                <w:i/>
                <w:iCs/>
                <w:color w:val="000000"/>
                <w:sz w:val="20"/>
                <w:szCs w:val="20"/>
              </w:rPr>
            </w:pPr>
          </w:p>
          <w:p w14:paraId="3A25D6FD" w14:textId="00C2D7C0" w:rsidR="00783C93" w:rsidRPr="00063560" w:rsidRDefault="00783C93" w:rsidP="00063560">
            <w:pPr>
              <w:rPr>
                <w:i/>
                <w:iCs/>
                <w:color w:val="000000"/>
                <w:sz w:val="20"/>
                <w:szCs w:val="20"/>
              </w:rPr>
            </w:pPr>
            <w:r w:rsidRPr="00063560">
              <w:rPr>
                <w:i/>
                <w:iCs/>
                <w:color w:val="000000"/>
                <w:sz w:val="20"/>
                <w:szCs w:val="20"/>
              </w:rPr>
              <w:t>Biodiversity Variables</w:t>
            </w:r>
          </w:p>
        </w:tc>
        <w:tc>
          <w:tcPr>
            <w:tcW w:w="1080" w:type="dxa"/>
            <w:shd w:val="clear" w:color="auto" w:fill="auto"/>
            <w:noWrap/>
            <w:vAlign w:val="bottom"/>
          </w:tcPr>
          <w:p w14:paraId="45090264" w14:textId="77777777" w:rsidR="00783C93" w:rsidRPr="004F6B46" w:rsidRDefault="00783C93" w:rsidP="004927F8">
            <w:pPr>
              <w:rPr>
                <w:color w:val="000000"/>
                <w:sz w:val="20"/>
                <w:szCs w:val="20"/>
              </w:rPr>
            </w:pPr>
          </w:p>
        </w:tc>
        <w:tc>
          <w:tcPr>
            <w:tcW w:w="1082" w:type="dxa"/>
            <w:shd w:val="clear" w:color="auto" w:fill="auto"/>
            <w:noWrap/>
            <w:vAlign w:val="bottom"/>
          </w:tcPr>
          <w:p w14:paraId="05AD8070" w14:textId="77777777" w:rsidR="00783C93" w:rsidRPr="004F6B46" w:rsidRDefault="00783C93" w:rsidP="004927F8">
            <w:pPr>
              <w:rPr>
                <w:color w:val="000000"/>
                <w:sz w:val="20"/>
                <w:szCs w:val="20"/>
              </w:rPr>
            </w:pPr>
          </w:p>
        </w:tc>
        <w:tc>
          <w:tcPr>
            <w:tcW w:w="1300" w:type="dxa"/>
            <w:shd w:val="clear" w:color="auto" w:fill="auto"/>
            <w:noWrap/>
            <w:vAlign w:val="bottom"/>
          </w:tcPr>
          <w:p w14:paraId="6C24EE73" w14:textId="77777777" w:rsidR="00783C93" w:rsidRPr="004F6B46" w:rsidRDefault="00783C93" w:rsidP="004927F8">
            <w:pPr>
              <w:rPr>
                <w:color w:val="000000"/>
                <w:sz w:val="20"/>
                <w:szCs w:val="20"/>
              </w:rPr>
            </w:pPr>
          </w:p>
        </w:tc>
        <w:tc>
          <w:tcPr>
            <w:tcW w:w="1109" w:type="dxa"/>
            <w:shd w:val="clear" w:color="auto" w:fill="auto"/>
            <w:noWrap/>
            <w:vAlign w:val="bottom"/>
          </w:tcPr>
          <w:p w14:paraId="5FDCA098" w14:textId="77777777" w:rsidR="00783C93" w:rsidRPr="004F6B46" w:rsidRDefault="00783C93" w:rsidP="004927F8">
            <w:pPr>
              <w:rPr>
                <w:color w:val="000000"/>
                <w:sz w:val="20"/>
                <w:szCs w:val="20"/>
              </w:rPr>
            </w:pPr>
          </w:p>
        </w:tc>
        <w:tc>
          <w:tcPr>
            <w:tcW w:w="1099" w:type="dxa"/>
            <w:shd w:val="clear" w:color="auto" w:fill="auto"/>
            <w:noWrap/>
            <w:vAlign w:val="bottom"/>
          </w:tcPr>
          <w:p w14:paraId="2E09D9EF" w14:textId="77777777" w:rsidR="00783C93" w:rsidRPr="004F6B46" w:rsidRDefault="00783C93" w:rsidP="004927F8">
            <w:pPr>
              <w:rPr>
                <w:color w:val="000000"/>
                <w:sz w:val="20"/>
                <w:szCs w:val="20"/>
              </w:rPr>
            </w:pPr>
          </w:p>
        </w:tc>
        <w:tc>
          <w:tcPr>
            <w:tcW w:w="1057" w:type="dxa"/>
            <w:shd w:val="clear" w:color="auto" w:fill="auto"/>
            <w:noWrap/>
            <w:vAlign w:val="bottom"/>
          </w:tcPr>
          <w:p w14:paraId="4AFA832F" w14:textId="77777777" w:rsidR="00783C93" w:rsidRPr="004F6B46" w:rsidRDefault="00783C93" w:rsidP="004927F8">
            <w:pPr>
              <w:rPr>
                <w:color w:val="000000"/>
                <w:sz w:val="20"/>
                <w:szCs w:val="20"/>
              </w:rPr>
            </w:pPr>
          </w:p>
        </w:tc>
      </w:tr>
      <w:tr w:rsidR="00783C93" w:rsidRPr="004F6B46" w14:paraId="2E115DA5" w14:textId="77777777" w:rsidTr="00783C93">
        <w:trPr>
          <w:trHeight w:val="320"/>
        </w:trPr>
        <w:tc>
          <w:tcPr>
            <w:tcW w:w="2880" w:type="dxa"/>
            <w:shd w:val="clear" w:color="auto" w:fill="auto"/>
            <w:noWrap/>
            <w:vAlign w:val="bottom"/>
          </w:tcPr>
          <w:p w14:paraId="40056776" w14:textId="15B32B48" w:rsidR="00783C93" w:rsidRPr="004F6B46" w:rsidRDefault="00783C93" w:rsidP="00063560">
            <w:pPr>
              <w:rPr>
                <w:color w:val="000000"/>
                <w:sz w:val="20"/>
                <w:szCs w:val="20"/>
              </w:rPr>
            </w:pPr>
            <w:r w:rsidRPr="004F6B46">
              <w:rPr>
                <w:color w:val="000000"/>
                <w:sz w:val="20"/>
                <w:szCs w:val="20"/>
              </w:rPr>
              <w:t>Amphibians</w:t>
            </w:r>
          </w:p>
        </w:tc>
        <w:tc>
          <w:tcPr>
            <w:tcW w:w="1080" w:type="dxa"/>
            <w:shd w:val="clear" w:color="auto" w:fill="auto"/>
            <w:noWrap/>
            <w:vAlign w:val="bottom"/>
          </w:tcPr>
          <w:p w14:paraId="589B1700" w14:textId="77777777" w:rsidR="00783C93" w:rsidRPr="004F6B46" w:rsidRDefault="00783C93" w:rsidP="004927F8">
            <w:pPr>
              <w:rPr>
                <w:color w:val="000000"/>
                <w:sz w:val="20"/>
                <w:szCs w:val="20"/>
              </w:rPr>
            </w:pPr>
            <w:r w:rsidRPr="004F6B46">
              <w:rPr>
                <w:color w:val="000000"/>
                <w:sz w:val="20"/>
                <w:szCs w:val="20"/>
              </w:rPr>
              <w:t>16.19</w:t>
            </w:r>
          </w:p>
          <w:p w14:paraId="19DA5FDB" w14:textId="50CE3B95" w:rsidR="00783C93" w:rsidRPr="004F6B46" w:rsidRDefault="00783C93" w:rsidP="004927F8">
            <w:pPr>
              <w:rPr>
                <w:color w:val="000000"/>
                <w:sz w:val="20"/>
                <w:szCs w:val="20"/>
              </w:rPr>
            </w:pPr>
            <w:r w:rsidRPr="004F6B46">
              <w:rPr>
                <w:color w:val="000000"/>
                <w:sz w:val="20"/>
                <w:szCs w:val="20"/>
              </w:rPr>
              <w:t>(10.60)</w:t>
            </w:r>
          </w:p>
        </w:tc>
        <w:tc>
          <w:tcPr>
            <w:tcW w:w="1082" w:type="dxa"/>
            <w:shd w:val="clear" w:color="auto" w:fill="auto"/>
            <w:noWrap/>
            <w:vAlign w:val="bottom"/>
          </w:tcPr>
          <w:p w14:paraId="699C1E36" w14:textId="12D0A224" w:rsidR="00783C93" w:rsidRPr="004F6B46" w:rsidRDefault="00783C93" w:rsidP="004927F8">
            <w:pPr>
              <w:rPr>
                <w:color w:val="000000"/>
                <w:sz w:val="20"/>
                <w:szCs w:val="20"/>
              </w:rPr>
            </w:pPr>
            <w:r w:rsidRPr="004F6B46">
              <w:rPr>
                <w:color w:val="000000"/>
                <w:sz w:val="20"/>
                <w:szCs w:val="20"/>
              </w:rPr>
              <w:t>2</w:t>
            </w:r>
          </w:p>
        </w:tc>
        <w:tc>
          <w:tcPr>
            <w:tcW w:w="1300" w:type="dxa"/>
            <w:shd w:val="clear" w:color="auto" w:fill="auto"/>
            <w:noWrap/>
            <w:vAlign w:val="bottom"/>
          </w:tcPr>
          <w:p w14:paraId="253FECAA" w14:textId="68E8FED7" w:rsidR="00783C93" w:rsidRPr="004F6B46" w:rsidRDefault="00783C93" w:rsidP="004927F8">
            <w:pPr>
              <w:rPr>
                <w:color w:val="000000"/>
                <w:sz w:val="20"/>
                <w:szCs w:val="20"/>
              </w:rPr>
            </w:pPr>
            <w:r w:rsidRPr="004F6B46">
              <w:rPr>
                <w:color w:val="000000"/>
                <w:sz w:val="20"/>
                <w:szCs w:val="20"/>
              </w:rPr>
              <w:t>44</w:t>
            </w:r>
          </w:p>
        </w:tc>
        <w:tc>
          <w:tcPr>
            <w:tcW w:w="1109" w:type="dxa"/>
            <w:shd w:val="clear" w:color="auto" w:fill="auto"/>
            <w:noWrap/>
            <w:vAlign w:val="bottom"/>
          </w:tcPr>
          <w:p w14:paraId="4D856E0C" w14:textId="77777777" w:rsidR="00783C93" w:rsidRPr="004F6B46" w:rsidRDefault="00783C93" w:rsidP="004927F8">
            <w:pPr>
              <w:rPr>
                <w:color w:val="000000"/>
                <w:sz w:val="20"/>
                <w:szCs w:val="20"/>
              </w:rPr>
            </w:pPr>
            <w:r w:rsidRPr="004F6B46">
              <w:rPr>
                <w:color w:val="000000"/>
                <w:sz w:val="20"/>
                <w:szCs w:val="20"/>
              </w:rPr>
              <w:t>12.39</w:t>
            </w:r>
          </w:p>
          <w:p w14:paraId="2066F094" w14:textId="12DBAA70" w:rsidR="00783C93" w:rsidRPr="004F6B46" w:rsidRDefault="00783C93" w:rsidP="004927F8">
            <w:pPr>
              <w:rPr>
                <w:color w:val="000000"/>
                <w:sz w:val="20"/>
                <w:szCs w:val="20"/>
              </w:rPr>
            </w:pPr>
            <w:r w:rsidRPr="004F6B46">
              <w:rPr>
                <w:color w:val="000000"/>
                <w:sz w:val="20"/>
                <w:szCs w:val="20"/>
              </w:rPr>
              <w:t>(9.30)</w:t>
            </w:r>
          </w:p>
        </w:tc>
        <w:tc>
          <w:tcPr>
            <w:tcW w:w="1099" w:type="dxa"/>
            <w:shd w:val="clear" w:color="auto" w:fill="auto"/>
            <w:noWrap/>
            <w:vAlign w:val="bottom"/>
          </w:tcPr>
          <w:p w14:paraId="282827CC" w14:textId="102649A1" w:rsidR="00783C93" w:rsidRPr="004F6B46" w:rsidRDefault="00783C93" w:rsidP="004927F8">
            <w:pPr>
              <w:rPr>
                <w:color w:val="000000"/>
                <w:sz w:val="20"/>
                <w:szCs w:val="20"/>
              </w:rPr>
            </w:pPr>
            <w:r w:rsidRPr="004F6B46">
              <w:rPr>
                <w:color w:val="000000"/>
                <w:sz w:val="20"/>
                <w:szCs w:val="20"/>
              </w:rPr>
              <w:t>0</w:t>
            </w:r>
          </w:p>
        </w:tc>
        <w:tc>
          <w:tcPr>
            <w:tcW w:w="1057" w:type="dxa"/>
            <w:shd w:val="clear" w:color="auto" w:fill="auto"/>
            <w:noWrap/>
            <w:vAlign w:val="bottom"/>
          </w:tcPr>
          <w:p w14:paraId="278B8245" w14:textId="27E36F25" w:rsidR="00783C93" w:rsidRPr="004F6B46" w:rsidRDefault="00783C93" w:rsidP="004927F8">
            <w:pPr>
              <w:rPr>
                <w:color w:val="000000"/>
                <w:sz w:val="20"/>
                <w:szCs w:val="20"/>
              </w:rPr>
            </w:pPr>
            <w:r w:rsidRPr="004F6B46">
              <w:rPr>
                <w:color w:val="000000"/>
                <w:sz w:val="20"/>
                <w:szCs w:val="20"/>
              </w:rPr>
              <w:t>40</w:t>
            </w:r>
          </w:p>
        </w:tc>
      </w:tr>
      <w:tr w:rsidR="00783C93" w:rsidRPr="004F6B46" w14:paraId="2718E7D0" w14:textId="77777777" w:rsidTr="00783C93">
        <w:trPr>
          <w:trHeight w:val="320"/>
        </w:trPr>
        <w:tc>
          <w:tcPr>
            <w:tcW w:w="2880" w:type="dxa"/>
            <w:shd w:val="clear" w:color="auto" w:fill="auto"/>
            <w:noWrap/>
            <w:vAlign w:val="bottom"/>
          </w:tcPr>
          <w:p w14:paraId="6B424ED7" w14:textId="5B2BA71F" w:rsidR="00783C93" w:rsidRPr="004F6B46" w:rsidRDefault="00783C93" w:rsidP="00063560">
            <w:pPr>
              <w:rPr>
                <w:color w:val="000000"/>
                <w:sz w:val="20"/>
                <w:szCs w:val="20"/>
              </w:rPr>
            </w:pPr>
            <w:r w:rsidRPr="00B943CB">
              <w:rPr>
                <w:color w:val="000000"/>
                <w:sz w:val="20"/>
                <w:szCs w:val="20"/>
              </w:rPr>
              <w:t>Birds</w:t>
            </w:r>
          </w:p>
        </w:tc>
        <w:tc>
          <w:tcPr>
            <w:tcW w:w="1080" w:type="dxa"/>
            <w:shd w:val="clear" w:color="auto" w:fill="auto"/>
            <w:noWrap/>
            <w:vAlign w:val="bottom"/>
          </w:tcPr>
          <w:p w14:paraId="72F0AC71" w14:textId="77777777" w:rsidR="00783C93" w:rsidRPr="00B943CB" w:rsidRDefault="00783C93" w:rsidP="004927F8">
            <w:pPr>
              <w:rPr>
                <w:color w:val="000000"/>
                <w:sz w:val="20"/>
                <w:szCs w:val="20"/>
              </w:rPr>
            </w:pPr>
            <w:r w:rsidRPr="00B943CB">
              <w:rPr>
                <w:color w:val="000000"/>
                <w:sz w:val="20"/>
                <w:szCs w:val="20"/>
              </w:rPr>
              <w:t>283</w:t>
            </w:r>
          </w:p>
          <w:p w14:paraId="0D7E1E3F" w14:textId="16145693" w:rsidR="00783C93" w:rsidRPr="004F6B46" w:rsidRDefault="00783C93" w:rsidP="004927F8">
            <w:pPr>
              <w:rPr>
                <w:color w:val="000000"/>
                <w:sz w:val="20"/>
                <w:szCs w:val="20"/>
              </w:rPr>
            </w:pPr>
            <w:r w:rsidRPr="00B943CB">
              <w:rPr>
                <w:color w:val="000000"/>
                <w:sz w:val="20"/>
                <w:szCs w:val="20"/>
              </w:rPr>
              <w:t>(127.99)</w:t>
            </w:r>
          </w:p>
        </w:tc>
        <w:tc>
          <w:tcPr>
            <w:tcW w:w="1082" w:type="dxa"/>
            <w:shd w:val="clear" w:color="auto" w:fill="auto"/>
            <w:noWrap/>
            <w:vAlign w:val="bottom"/>
          </w:tcPr>
          <w:p w14:paraId="3A5B05CB" w14:textId="254A120E" w:rsidR="00783C93" w:rsidRPr="004F6B46" w:rsidRDefault="00783C93" w:rsidP="004927F8">
            <w:pPr>
              <w:rPr>
                <w:color w:val="000000"/>
                <w:sz w:val="20"/>
                <w:szCs w:val="20"/>
              </w:rPr>
            </w:pPr>
            <w:r w:rsidRPr="00B943CB">
              <w:rPr>
                <w:color w:val="000000"/>
                <w:sz w:val="20"/>
                <w:szCs w:val="20"/>
              </w:rPr>
              <w:t>97</w:t>
            </w:r>
          </w:p>
        </w:tc>
        <w:tc>
          <w:tcPr>
            <w:tcW w:w="1300" w:type="dxa"/>
            <w:shd w:val="clear" w:color="auto" w:fill="auto"/>
            <w:noWrap/>
            <w:vAlign w:val="bottom"/>
          </w:tcPr>
          <w:p w14:paraId="50FA0B58" w14:textId="25A375F5" w:rsidR="00783C93" w:rsidRPr="004F6B46" w:rsidRDefault="00783C93" w:rsidP="004927F8">
            <w:pPr>
              <w:rPr>
                <w:color w:val="000000"/>
                <w:sz w:val="20"/>
                <w:szCs w:val="20"/>
              </w:rPr>
            </w:pPr>
            <w:r w:rsidRPr="00B943CB">
              <w:rPr>
                <w:color w:val="000000"/>
                <w:sz w:val="20"/>
                <w:szCs w:val="20"/>
              </w:rPr>
              <w:t>544</w:t>
            </w:r>
          </w:p>
        </w:tc>
        <w:tc>
          <w:tcPr>
            <w:tcW w:w="1109" w:type="dxa"/>
            <w:shd w:val="clear" w:color="auto" w:fill="auto"/>
            <w:noWrap/>
            <w:vAlign w:val="bottom"/>
          </w:tcPr>
          <w:p w14:paraId="0AF10DCD" w14:textId="77777777" w:rsidR="00783C93" w:rsidRPr="00B943CB" w:rsidRDefault="00783C93" w:rsidP="004927F8">
            <w:pPr>
              <w:rPr>
                <w:color w:val="000000"/>
                <w:sz w:val="20"/>
                <w:szCs w:val="20"/>
              </w:rPr>
            </w:pPr>
            <w:r w:rsidRPr="00B943CB">
              <w:rPr>
                <w:color w:val="000000"/>
                <w:sz w:val="20"/>
                <w:szCs w:val="20"/>
              </w:rPr>
              <w:t>194</w:t>
            </w:r>
          </w:p>
          <w:p w14:paraId="23921D91" w14:textId="38841A87" w:rsidR="00783C93" w:rsidRPr="004F6B46" w:rsidRDefault="00783C93" w:rsidP="004927F8">
            <w:pPr>
              <w:rPr>
                <w:color w:val="000000"/>
                <w:sz w:val="20"/>
                <w:szCs w:val="20"/>
              </w:rPr>
            </w:pPr>
            <w:r w:rsidRPr="00B943CB">
              <w:rPr>
                <w:color w:val="000000"/>
                <w:sz w:val="20"/>
                <w:szCs w:val="20"/>
              </w:rPr>
              <w:t>(.80.45)</w:t>
            </w:r>
          </w:p>
        </w:tc>
        <w:tc>
          <w:tcPr>
            <w:tcW w:w="1099" w:type="dxa"/>
            <w:shd w:val="clear" w:color="auto" w:fill="auto"/>
            <w:noWrap/>
            <w:vAlign w:val="bottom"/>
          </w:tcPr>
          <w:p w14:paraId="3784FB0C" w14:textId="2C95B160" w:rsidR="00783C93" w:rsidRPr="004F6B46" w:rsidRDefault="00783C93" w:rsidP="004927F8">
            <w:pPr>
              <w:rPr>
                <w:color w:val="000000"/>
                <w:sz w:val="20"/>
                <w:szCs w:val="20"/>
              </w:rPr>
            </w:pPr>
            <w:r w:rsidRPr="00B943CB">
              <w:rPr>
                <w:color w:val="000000"/>
                <w:sz w:val="20"/>
                <w:szCs w:val="20"/>
              </w:rPr>
              <w:t>8</w:t>
            </w:r>
          </w:p>
        </w:tc>
        <w:tc>
          <w:tcPr>
            <w:tcW w:w="1057" w:type="dxa"/>
            <w:shd w:val="clear" w:color="auto" w:fill="auto"/>
            <w:noWrap/>
            <w:vAlign w:val="bottom"/>
          </w:tcPr>
          <w:p w14:paraId="039FDE1E" w14:textId="05C269E0" w:rsidR="00783C93" w:rsidRPr="004F6B46" w:rsidRDefault="00783C93" w:rsidP="004927F8">
            <w:pPr>
              <w:rPr>
                <w:color w:val="000000"/>
                <w:sz w:val="20"/>
                <w:szCs w:val="20"/>
              </w:rPr>
            </w:pPr>
            <w:r w:rsidRPr="00B943CB">
              <w:rPr>
                <w:color w:val="000000"/>
                <w:sz w:val="20"/>
                <w:szCs w:val="20"/>
              </w:rPr>
              <w:t>408</w:t>
            </w:r>
          </w:p>
        </w:tc>
      </w:tr>
      <w:tr w:rsidR="00783C93" w:rsidRPr="004F6B46" w14:paraId="1C7F4C24" w14:textId="77777777" w:rsidTr="00783C93">
        <w:trPr>
          <w:trHeight w:val="320"/>
        </w:trPr>
        <w:tc>
          <w:tcPr>
            <w:tcW w:w="2880" w:type="dxa"/>
            <w:shd w:val="clear" w:color="auto" w:fill="auto"/>
            <w:noWrap/>
            <w:vAlign w:val="bottom"/>
          </w:tcPr>
          <w:p w14:paraId="0FA6D763" w14:textId="77777777" w:rsidR="00783C93" w:rsidRPr="00063560" w:rsidRDefault="00783C93" w:rsidP="00063560">
            <w:pPr>
              <w:rPr>
                <w:i/>
                <w:iCs/>
                <w:color w:val="000000"/>
                <w:sz w:val="20"/>
                <w:szCs w:val="20"/>
              </w:rPr>
            </w:pPr>
          </w:p>
          <w:p w14:paraId="0181D1E9" w14:textId="34772932" w:rsidR="00783C93" w:rsidRPr="00063560" w:rsidRDefault="00783C93" w:rsidP="00063560">
            <w:pPr>
              <w:rPr>
                <w:i/>
                <w:iCs/>
                <w:color w:val="000000"/>
                <w:sz w:val="20"/>
                <w:szCs w:val="20"/>
              </w:rPr>
            </w:pPr>
            <w:r w:rsidRPr="00063560">
              <w:rPr>
                <w:i/>
                <w:iCs/>
                <w:color w:val="000000"/>
                <w:sz w:val="20"/>
                <w:szCs w:val="20"/>
              </w:rPr>
              <w:t>Wetland Policies</w:t>
            </w:r>
          </w:p>
        </w:tc>
        <w:tc>
          <w:tcPr>
            <w:tcW w:w="1080" w:type="dxa"/>
            <w:shd w:val="clear" w:color="auto" w:fill="auto"/>
            <w:noWrap/>
            <w:vAlign w:val="bottom"/>
          </w:tcPr>
          <w:p w14:paraId="013CFF40" w14:textId="77777777" w:rsidR="00783C93" w:rsidRPr="004F6B46" w:rsidRDefault="00783C93" w:rsidP="004927F8">
            <w:pPr>
              <w:rPr>
                <w:color w:val="000000"/>
                <w:sz w:val="20"/>
                <w:szCs w:val="20"/>
              </w:rPr>
            </w:pPr>
          </w:p>
        </w:tc>
        <w:tc>
          <w:tcPr>
            <w:tcW w:w="1082" w:type="dxa"/>
            <w:shd w:val="clear" w:color="auto" w:fill="auto"/>
            <w:noWrap/>
            <w:vAlign w:val="bottom"/>
          </w:tcPr>
          <w:p w14:paraId="1C18EEA1" w14:textId="77777777" w:rsidR="00783C93" w:rsidRPr="004F6B46" w:rsidRDefault="00783C93" w:rsidP="004927F8">
            <w:pPr>
              <w:rPr>
                <w:color w:val="000000"/>
                <w:sz w:val="20"/>
                <w:szCs w:val="20"/>
              </w:rPr>
            </w:pPr>
          </w:p>
        </w:tc>
        <w:tc>
          <w:tcPr>
            <w:tcW w:w="1300" w:type="dxa"/>
            <w:shd w:val="clear" w:color="auto" w:fill="auto"/>
            <w:noWrap/>
            <w:vAlign w:val="bottom"/>
          </w:tcPr>
          <w:p w14:paraId="038748B2" w14:textId="77777777" w:rsidR="00783C93" w:rsidRPr="004F6B46" w:rsidRDefault="00783C93" w:rsidP="004927F8">
            <w:pPr>
              <w:rPr>
                <w:color w:val="000000"/>
                <w:sz w:val="20"/>
                <w:szCs w:val="20"/>
              </w:rPr>
            </w:pPr>
          </w:p>
        </w:tc>
        <w:tc>
          <w:tcPr>
            <w:tcW w:w="1109" w:type="dxa"/>
            <w:shd w:val="clear" w:color="auto" w:fill="auto"/>
            <w:noWrap/>
            <w:vAlign w:val="bottom"/>
          </w:tcPr>
          <w:p w14:paraId="77FC8819" w14:textId="77777777" w:rsidR="00783C93" w:rsidRPr="004F6B46" w:rsidRDefault="00783C93" w:rsidP="004927F8">
            <w:pPr>
              <w:rPr>
                <w:color w:val="000000"/>
                <w:sz w:val="20"/>
                <w:szCs w:val="20"/>
              </w:rPr>
            </w:pPr>
          </w:p>
        </w:tc>
        <w:tc>
          <w:tcPr>
            <w:tcW w:w="1099" w:type="dxa"/>
            <w:shd w:val="clear" w:color="auto" w:fill="auto"/>
            <w:noWrap/>
            <w:vAlign w:val="bottom"/>
          </w:tcPr>
          <w:p w14:paraId="2DFE2ED1" w14:textId="77777777" w:rsidR="00783C93" w:rsidRPr="004F6B46" w:rsidRDefault="00783C93" w:rsidP="004927F8">
            <w:pPr>
              <w:rPr>
                <w:color w:val="000000"/>
                <w:sz w:val="20"/>
                <w:szCs w:val="20"/>
              </w:rPr>
            </w:pPr>
          </w:p>
        </w:tc>
        <w:tc>
          <w:tcPr>
            <w:tcW w:w="1057" w:type="dxa"/>
            <w:shd w:val="clear" w:color="auto" w:fill="auto"/>
            <w:noWrap/>
            <w:vAlign w:val="bottom"/>
          </w:tcPr>
          <w:p w14:paraId="0B56D03C" w14:textId="77777777" w:rsidR="00783C93" w:rsidRPr="004F6B46" w:rsidRDefault="00783C93" w:rsidP="004927F8">
            <w:pPr>
              <w:rPr>
                <w:color w:val="000000"/>
                <w:sz w:val="20"/>
                <w:szCs w:val="20"/>
              </w:rPr>
            </w:pPr>
          </w:p>
        </w:tc>
      </w:tr>
      <w:tr w:rsidR="00783C93" w:rsidRPr="004F6B46" w14:paraId="4F0394CA" w14:textId="77777777" w:rsidTr="00783C93">
        <w:trPr>
          <w:trHeight w:val="320"/>
        </w:trPr>
        <w:tc>
          <w:tcPr>
            <w:tcW w:w="2880" w:type="dxa"/>
            <w:shd w:val="clear" w:color="auto" w:fill="auto"/>
            <w:noWrap/>
            <w:vAlign w:val="bottom"/>
          </w:tcPr>
          <w:p w14:paraId="5A98B959" w14:textId="673F8A7E" w:rsidR="00783C93" w:rsidRPr="004F6B46" w:rsidRDefault="00783C93" w:rsidP="00063560">
            <w:pPr>
              <w:rPr>
                <w:color w:val="000000"/>
                <w:sz w:val="20"/>
                <w:szCs w:val="20"/>
              </w:rPr>
            </w:pPr>
            <w:r w:rsidRPr="004F6B46">
              <w:rPr>
                <w:color w:val="000000"/>
                <w:sz w:val="20"/>
                <w:szCs w:val="20"/>
              </w:rPr>
              <w:t>ESS Goal WP</w:t>
            </w:r>
          </w:p>
        </w:tc>
        <w:tc>
          <w:tcPr>
            <w:tcW w:w="1080" w:type="dxa"/>
            <w:shd w:val="clear" w:color="auto" w:fill="auto"/>
            <w:noWrap/>
            <w:vAlign w:val="bottom"/>
          </w:tcPr>
          <w:p w14:paraId="1BE4D9B1" w14:textId="77777777" w:rsidR="00783C93" w:rsidRPr="004F6B46" w:rsidRDefault="00783C93" w:rsidP="004927F8">
            <w:pPr>
              <w:rPr>
                <w:color w:val="000000"/>
                <w:sz w:val="20"/>
                <w:szCs w:val="20"/>
              </w:rPr>
            </w:pPr>
            <w:r w:rsidRPr="004F6B46">
              <w:rPr>
                <w:color w:val="000000"/>
                <w:sz w:val="20"/>
                <w:szCs w:val="20"/>
              </w:rPr>
              <w:t>0.78</w:t>
            </w:r>
          </w:p>
          <w:p w14:paraId="42939F5E" w14:textId="35801B5E" w:rsidR="00783C93" w:rsidRPr="004F6B46" w:rsidRDefault="00783C93" w:rsidP="004927F8">
            <w:pPr>
              <w:rPr>
                <w:color w:val="000000"/>
                <w:sz w:val="20"/>
                <w:szCs w:val="20"/>
              </w:rPr>
            </w:pPr>
            <w:r w:rsidRPr="004F6B46">
              <w:rPr>
                <w:color w:val="000000"/>
                <w:sz w:val="20"/>
                <w:szCs w:val="20"/>
              </w:rPr>
              <w:t>(0.42)</w:t>
            </w:r>
          </w:p>
        </w:tc>
        <w:tc>
          <w:tcPr>
            <w:tcW w:w="1082" w:type="dxa"/>
            <w:shd w:val="clear" w:color="auto" w:fill="auto"/>
            <w:noWrap/>
            <w:vAlign w:val="bottom"/>
          </w:tcPr>
          <w:p w14:paraId="3455BF5A" w14:textId="0EA6A43E" w:rsidR="00783C93" w:rsidRPr="004F6B46" w:rsidRDefault="00783C93" w:rsidP="004927F8">
            <w:pPr>
              <w:rPr>
                <w:color w:val="000000"/>
                <w:sz w:val="20"/>
                <w:szCs w:val="20"/>
              </w:rPr>
            </w:pPr>
            <w:r w:rsidRPr="004F6B46">
              <w:rPr>
                <w:color w:val="000000"/>
                <w:sz w:val="20"/>
                <w:szCs w:val="20"/>
              </w:rPr>
              <w:t>0</w:t>
            </w:r>
          </w:p>
        </w:tc>
        <w:tc>
          <w:tcPr>
            <w:tcW w:w="1300" w:type="dxa"/>
            <w:shd w:val="clear" w:color="auto" w:fill="auto"/>
            <w:noWrap/>
            <w:vAlign w:val="bottom"/>
          </w:tcPr>
          <w:p w14:paraId="589AB03E" w14:textId="29F78FC1" w:rsidR="00783C93" w:rsidRPr="004F6B46" w:rsidRDefault="00783C93" w:rsidP="004927F8">
            <w:pPr>
              <w:rPr>
                <w:color w:val="000000"/>
                <w:sz w:val="20"/>
                <w:szCs w:val="20"/>
              </w:rPr>
            </w:pPr>
            <w:r w:rsidRPr="004F6B46">
              <w:rPr>
                <w:color w:val="000000"/>
                <w:sz w:val="20"/>
                <w:szCs w:val="20"/>
              </w:rPr>
              <w:t>1</w:t>
            </w:r>
          </w:p>
        </w:tc>
        <w:tc>
          <w:tcPr>
            <w:tcW w:w="1109" w:type="dxa"/>
            <w:shd w:val="clear" w:color="auto" w:fill="auto"/>
            <w:noWrap/>
            <w:vAlign w:val="bottom"/>
          </w:tcPr>
          <w:p w14:paraId="19529F8E" w14:textId="77777777" w:rsidR="00783C93" w:rsidRPr="004F6B46" w:rsidRDefault="00783C93" w:rsidP="004927F8">
            <w:pPr>
              <w:rPr>
                <w:color w:val="000000"/>
                <w:sz w:val="20"/>
                <w:szCs w:val="20"/>
              </w:rPr>
            </w:pPr>
            <w:r w:rsidRPr="004F6B46">
              <w:rPr>
                <w:color w:val="000000"/>
                <w:sz w:val="20"/>
                <w:szCs w:val="20"/>
              </w:rPr>
              <w:t>0.91</w:t>
            </w:r>
          </w:p>
          <w:p w14:paraId="41681E7A" w14:textId="11BFC628" w:rsidR="00783C93" w:rsidRPr="004F6B46" w:rsidRDefault="00783C93" w:rsidP="004927F8">
            <w:pPr>
              <w:rPr>
                <w:color w:val="000000"/>
                <w:sz w:val="20"/>
                <w:szCs w:val="20"/>
              </w:rPr>
            </w:pPr>
            <w:r w:rsidRPr="004F6B46">
              <w:rPr>
                <w:color w:val="000000"/>
                <w:sz w:val="20"/>
                <w:szCs w:val="20"/>
              </w:rPr>
              <w:t>(0.28)</w:t>
            </w:r>
          </w:p>
        </w:tc>
        <w:tc>
          <w:tcPr>
            <w:tcW w:w="1099" w:type="dxa"/>
            <w:shd w:val="clear" w:color="auto" w:fill="auto"/>
            <w:noWrap/>
            <w:vAlign w:val="bottom"/>
          </w:tcPr>
          <w:p w14:paraId="526613FF" w14:textId="0521AF85" w:rsidR="00783C93" w:rsidRPr="004F6B46" w:rsidRDefault="00783C93" w:rsidP="004927F8">
            <w:pPr>
              <w:rPr>
                <w:color w:val="000000"/>
                <w:sz w:val="20"/>
                <w:szCs w:val="20"/>
              </w:rPr>
            </w:pPr>
            <w:r w:rsidRPr="004F6B46">
              <w:rPr>
                <w:color w:val="000000"/>
                <w:sz w:val="20"/>
                <w:szCs w:val="20"/>
              </w:rPr>
              <w:t>0</w:t>
            </w:r>
          </w:p>
        </w:tc>
        <w:tc>
          <w:tcPr>
            <w:tcW w:w="1057" w:type="dxa"/>
            <w:shd w:val="clear" w:color="auto" w:fill="auto"/>
            <w:noWrap/>
            <w:vAlign w:val="bottom"/>
          </w:tcPr>
          <w:p w14:paraId="311A0A22" w14:textId="785743A0" w:rsidR="00783C93" w:rsidRPr="004F6B46" w:rsidRDefault="00783C93" w:rsidP="004927F8">
            <w:pPr>
              <w:rPr>
                <w:color w:val="000000"/>
                <w:sz w:val="20"/>
                <w:szCs w:val="20"/>
              </w:rPr>
            </w:pPr>
            <w:r w:rsidRPr="004F6B46">
              <w:rPr>
                <w:color w:val="000000"/>
                <w:sz w:val="20"/>
                <w:szCs w:val="20"/>
              </w:rPr>
              <w:t>1</w:t>
            </w:r>
          </w:p>
        </w:tc>
      </w:tr>
      <w:tr w:rsidR="00783C93" w:rsidRPr="004F6B46" w14:paraId="742CCCCF" w14:textId="77777777" w:rsidTr="00783C93">
        <w:trPr>
          <w:trHeight w:val="864"/>
        </w:trPr>
        <w:tc>
          <w:tcPr>
            <w:tcW w:w="2880" w:type="dxa"/>
            <w:tcBorders>
              <w:bottom w:val="single" w:sz="4" w:space="0" w:color="auto"/>
            </w:tcBorders>
            <w:shd w:val="clear" w:color="auto" w:fill="auto"/>
            <w:noWrap/>
            <w:vAlign w:val="bottom"/>
          </w:tcPr>
          <w:p w14:paraId="576FEC70" w14:textId="0273FB9D" w:rsidR="00783C93" w:rsidRPr="004F6B46" w:rsidRDefault="00783C93" w:rsidP="00063560">
            <w:pPr>
              <w:rPr>
                <w:color w:val="000000"/>
                <w:sz w:val="20"/>
                <w:szCs w:val="20"/>
              </w:rPr>
            </w:pPr>
            <w:r w:rsidRPr="004F6B46">
              <w:rPr>
                <w:color w:val="000000"/>
                <w:sz w:val="20"/>
                <w:szCs w:val="20"/>
              </w:rPr>
              <w:t>Use Incentives</w:t>
            </w:r>
          </w:p>
        </w:tc>
        <w:tc>
          <w:tcPr>
            <w:tcW w:w="1080" w:type="dxa"/>
            <w:tcBorders>
              <w:bottom w:val="single" w:sz="4" w:space="0" w:color="auto"/>
            </w:tcBorders>
            <w:shd w:val="clear" w:color="auto" w:fill="auto"/>
            <w:noWrap/>
            <w:vAlign w:val="bottom"/>
          </w:tcPr>
          <w:p w14:paraId="0BDAA0D4" w14:textId="77777777" w:rsidR="00783C93" w:rsidRDefault="00783C93" w:rsidP="004927F8">
            <w:pPr>
              <w:rPr>
                <w:color w:val="000000"/>
                <w:sz w:val="20"/>
                <w:szCs w:val="20"/>
              </w:rPr>
            </w:pPr>
          </w:p>
          <w:p w14:paraId="27C0B53C" w14:textId="572A465F" w:rsidR="00783C93" w:rsidRPr="004F6B46" w:rsidRDefault="00783C93" w:rsidP="004927F8">
            <w:pPr>
              <w:rPr>
                <w:color w:val="000000"/>
                <w:sz w:val="20"/>
                <w:szCs w:val="20"/>
              </w:rPr>
            </w:pPr>
            <w:r w:rsidRPr="004F6B46">
              <w:rPr>
                <w:color w:val="000000"/>
                <w:sz w:val="20"/>
                <w:szCs w:val="20"/>
              </w:rPr>
              <w:t>0.85</w:t>
            </w:r>
          </w:p>
          <w:p w14:paraId="37CAEA2E" w14:textId="7C4D2E68" w:rsidR="00783C93" w:rsidRPr="004F6B46" w:rsidRDefault="00783C93" w:rsidP="004927F8">
            <w:pPr>
              <w:rPr>
                <w:color w:val="000000"/>
                <w:sz w:val="20"/>
                <w:szCs w:val="20"/>
              </w:rPr>
            </w:pPr>
            <w:r w:rsidRPr="004F6B46">
              <w:rPr>
                <w:color w:val="000000"/>
                <w:sz w:val="20"/>
                <w:szCs w:val="20"/>
              </w:rPr>
              <w:t>(0.36)</w:t>
            </w:r>
          </w:p>
        </w:tc>
        <w:tc>
          <w:tcPr>
            <w:tcW w:w="1082" w:type="dxa"/>
            <w:tcBorders>
              <w:bottom w:val="single" w:sz="4" w:space="0" w:color="auto"/>
            </w:tcBorders>
            <w:shd w:val="clear" w:color="auto" w:fill="auto"/>
            <w:noWrap/>
            <w:vAlign w:val="bottom"/>
          </w:tcPr>
          <w:p w14:paraId="7E86BCA6" w14:textId="34EAEE09" w:rsidR="00783C93" w:rsidRPr="004F6B46" w:rsidRDefault="00783C93" w:rsidP="004927F8">
            <w:pPr>
              <w:rPr>
                <w:color w:val="000000"/>
                <w:sz w:val="20"/>
                <w:szCs w:val="20"/>
              </w:rPr>
            </w:pPr>
            <w:r w:rsidRPr="004F6B46">
              <w:rPr>
                <w:color w:val="000000"/>
                <w:sz w:val="20"/>
                <w:szCs w:val="20"/>
              </w:rPr>
              <w:t>0</w:t>
            </w:r>
          </w:p>
        </w:tc>
        <w:tc>
          <w:tcPr>
            <w:tcW w:w="1300" w:type="dxa"/>
            <w:tcBorders>
              <w:bottom w:val="single" w:sz="4" w:space="0" w:color="auto"/>
            </w:tcBorders>
            <w:shd w:val="clear" w:color="auto" w:fill="auto"/>
            <w:noWrap/>
            <w:vAlign w:val="bottom"/>
          </w:tcPr>
          <w:p w14:paraId="1200399F" w14:textId="33BAB16D" w:rsidR="00783C93" w:rsidRPr="004F6B46" w:rsidRDefault="00783C93" w:rsidP="004927F8">
            <w:pPr>
              <w:rPr>
                <w:color w:val="000000"/>
                <w:sz w:val="20"/>
                <w:szCs w:val="20"/>
              </w:rPr>
            </w:pPr>
            <w:r w:rsidRPr="004F6B46">
              <w:rPr>
                <w:color w:val="000000"/>
                <w:sz w:val="20"/>
                <w:szCs w:val="20"/>
              </w:rPr>
              <w:t>1</w:t>
            </w:r>
          </w:p>
        </w:tc>
        <w:tc>
          <w:tcPr>
            <w:tcW w:w="1109" w:type="dxa"/>
            <w:tcBorders>
              <w:bottom w:val="single" w:sz="4" w:space="0" w:color="auto"/>
            </w:tcBorders>
            <w:shd w:val="clear" w:color="auto" w:fill="auto"/>
            <w:noWrap/>
            <w:vAlign w:val="bottom"/>
          </w:tcPr>
          <w:p w14:paraId="1C357A7E" w14:textId="77777777" w:rsidR="00783C93" w:rsidRPr="004F6B46" w:rsidRDefault="00783C93" w:rsidP="004927F8">
            <w:pPr>
              <w:rPr>
                <w:color w:val="000000"/>
                <w:sz w:val="20"/>
                <w:szCs w:val="20"/>
              </w:rPr>
            </w:pPr>
            <w:r w:rsidRPr="004F6B46">
              <w:rPr>
                <w:color w:val="000000"/>
                <w:sz w:val="20"/>
                <w:szCs w:val="20"/>
              </w:rPr>
              <w:t>0.96</w:t>
            </w:r>
          </w:p>
          <w:p w14:paraId="2DAF526B" w14:textId="4AA8E9B9" w:rsidR="00783C93" w:rsidRPr="004F6B46" w:rsidRDefault="00783C93" w:rsidP="004927F8">
            <w:pPr>
              <w:rPr>
                <w:color w:val="000000"/>
                <w:sz w:val="20"/>
                <w:szCs w:val="20"/>
              </w:rPr>
            </w:pPr>
            <w:r w:rsidRPr="004F6B46">
              <w:rPr>
                <w:color w:val="000000"/>
                <w:sz w:val="20"/>
                <w:szCs w:val="20"/>
              </w:rPr>
              <w:t>(0.21)</w:t>
            </w:r>
          </w:p>
        </w:tc>
        <w:tc>
          <w:tcPr>
            <w:tcW w:w="1099" w:type="dxa"/>
            <w:tcBorders>
              <w:bottom w:val="single" w:sz="4" w:space="0" w:color="auto"/>
            </w:tcBorders>
            <w:shd w:val="clear" w:color="auto" w:fill="auto"/>
            <w:noWrap/>
            <w:vAlign w:val="bottom"/>
          </w:tcPr>
          <w:p w14:paraId="39F99B8D" w14:textId="4D1B2FA7" w:rsidR="00783C93" w:rsidRPr="004F6B46" w:rsidRDefault="00783C93" w:rsidP="004927F8">
            <w:pPr>
              <w:rPr>
                <w:color w:val="000000"/>
                <w:sz w:val="20"/>
                <w:szCs w:val="20"/>
              </w:rPr>
            </w:pPr>
            <w:r w:rsidRPr="004F6B46">
              <w:rPr>
                <w:color w:val="000000"/>
                <w:sz w:val="20"/>
                <w:szCs w:val="20"/>
              </w:rPr>
              <w:t>0</w:t>
            </w:r>
          </w:p>
        </w:tc>
        <w:tc>
          <w:tcPr>
            <w:tcW w:w="1057" w:type="dxa"/>
            <w:tcBorders>
              <w:bottom w:val="single" w:sz="4" w:space="0" w:color="auto"/>
            </w:tcBorders>
            <w:shd w:val="clear" w:color="auto" w:fill="auto"/>
            <w:noWrap/>
            <w:vAlign w:val="bottom"/>
          </w:tcPr>
          <w:p w14:paraId="37D15168" w14:textId="27000484" w:rsidR="00783C93" w:rsidRPr="004F6B46" w:rsidRDefault="00783C93" w:rsidP="004927F8">
            <w:pPr>
              <w:rPr>
                <w:color w:val="000000"/>
                <w:sz w:val="20"/>
                <w:szCs w:val="20"/>
              </w:rPr>
            </w:pPr>
            <w:commentRangeStart w:id="66"/>
            <w:r w:rsidRPr="004F6B46">
              <w:rPr>
                <w:color w:val="000000"/>
                <w:sz w:val="20"/>
                <w:szCs w:val="20"/>
              </w:rPr>
              <w:t>1</w:t>
            </w:r>
            <w:commentRangeEnd w:id="66"/>
            <w:r>
              <w:rPr>
                <w:rStyle w:val="CommentReference"/>
                <w:rFonts w:ascii="Liberation Serif" w:eastAsia="SimSun" w:hAnsi="Liberation Serif" w:cs="Mangal"/>
                <w:kern w:val="3"/>
                <w:lang w:eastAsia="zh-CN" w:bidi="hi-IN"/>
              </w:rPr>
              <w:commentReference w:id="66"/>
            </w:r>
          </w:p>
        </w:tc>
      </w:tr>
    </w:tbl>
    <w:bookmarkEnd w:id="65"/>
    <w:p w14:paraId="05ACFC33" w14:textId="37860A96" w:rsidR="00656756" w:rsidRPr="00962D9F" w:rsidRDefault="00656756" w:rsidP="008C683C">
      <w:pPr>
        <w:rPr>
          <w:sz w:val="20"/>
          <w:szCs w:val="20"/>
        </w:rPr>
        <w:sectPr w:rsidR="00656756" w:rsidRPr="00962D9F" w:rsidSect="008C683C">
          <w:pgSz w:w="12240" w:h="15840"/>
          <w:pgMar w:top="1440" w:right="1440" w:bottom="1440" w:left="1440" w:header="720" w:footer="720" w:gutter="0"/>
          <w:lnNumType w:countBy="1" w:restart="continuous"/>
          <w:cols w:space="720"/>
          <w:docGrid w:linePitch="360"/>
        </w:sectPr>
      </w:pPr>
      <w:r w:rsidRPr="00962D9F">
        <w:rPr>
          <w:sz w:val="20"/>
          <w:szCs w:val="20"/>
        </w:rPr>
        <w:t xml:space="preserve">More information on the variables </w:t>
      </w:r>
      <w:r w:rsidR="005A5B1F" w:rsidRPr="00962D9F">
        <w:rPr>
          <w:sz w:val="20"/>
          <w:szCs w:val="20"/>
        </w:rPr>
        <w:t>is</w:t>
      </w:r>
      <w:r w:rsidRPr="00962D9F">
        <w:rPr>
          <w:sz w:val="20"/>
          <w:szCs w:val="20"/>
        </w:rPr>
        <w:t xml:space="preserve"> provided in Table 1</w:t>
      </w:r>
      <w:r>
        <w:rPr>
          <w:sz w:val="20"/>
          <w:szCs w:val="20"/>
        </w:rPr>
        <w:t>; values in parentheses are standard deviation; min denotes minimum; max denotes maximum.</w:t>
      </w:r>
    </w:p>
    <w:p w14:paraId="358F6E27" w14:textId="4F561701" w:rsidR="00063560" w:rsidRDefault="00063560" w:rsidP="00B913BF">
      <w:pPr>
        <w:pStyle w:val="NoSpacing"/>
      </w:pPr>
    </w:p>
    <w:p w14:paraId="41EB45CB" w14:textId="15CFDFE1" w:rsidR="00063560" w:rsidRDefault="00063560">
      <w:r>
        <w:t xml:space="preserve">Table 2. Continued. </w:t>
      </w:r>
    </w:p>
    <w:tbl>
      <w:tblPr>
        <w:tblpPr w:leftFromText="180" w:rightFromText="180" w:vertAnchor="text" w:horzAnchor="margin" w:tblpY="67"/>
        <w:tblW w:w="9607" w:type="dxa"/>
        <w:tblLayout w:type="fixed"/>
        <w:tblLook w:val="04A0" w:firstRow="1" w:lastRow="0" w:firstColumn="1" w:lastColumn="0" w:noHBand="0" w:noVBand="1"/>
      </w:tblPr>
      <w:tblGrid>
        <w:gridCol w:w="2880"/>
        <w:gridCol w:w="1080"/>
        <w:gridCol w:w="1082"/>
        <w:gridCol w:w="1300"/>
        <w:gridCol w:w="1109"/>
        <w:gridCol w:w="1099"/>
        <w:gridCol w:w="1057"/>
      </w:tblGrid>
      <w:tr w:rsidR="008C683C" w:rsidRPr="004F6B46" w14:paraId="56F68DB7" w14:textId="77777777" w:rsidTr="008C683C">
        <w:trPr>
          <w:trHeight w:val="320"/>
        </w:trPr>
        <w:tc>
          <w:tcPr>
            <w:tcW w:w="2880" w:type="dxa"/>
            <w:tcBorders>
              <w:top w:val="single" w:sz="4" w:space="0" w:color="auto"/>
            </w:tcBorders>
            <w:shd w:val="clear" w:color="auto" w:fill="auto"/>
            <w:noWrap/>
            <w:vAlign w:val="bottom"/>
          </w:tcPr>
          <w:p w14:paraId="3A6D6316" w14:textId="77777777" w:rsidR="008C683C" w:rsidRPr="004F6B46" w:rsidRDefault="008C683C" w:rsidP="00063560">
            <w:pPr>
              <w:rPr>
                <w:color w:val="000000"/>
                <w:sz w:val="20"/>
                <w:szCs w:val="20"/>
              </w:rPr>
            </w:pPr>
          </w:p>
        </w:tc>
        <w:tc>
          <w:tcPr>
            <w:tcW w:w="3462" w:type="dxa"/>
            <w:gridSpan w:val="3"/>
            <w:tcBorders>
              <w:top w:val="single" w:sz="4" w:space="0" w:color="auto"/>
              <w:bottom w:val="single" w:sz="4" w:space="0" w:color="auto"/>
            </w:tcBorders>
            <w:shd w:val="clear" w:color="auto" w:fill="auto"/>
            <w:noWrap/>
            <w:vAlign w:val="bottom"/>
          </w:tcPr>
          <w:p w14:paraId="52AD6C84" w14:textId="49C89726" w:rsidR="008C683C" w:rsidRPr="004F6B46" w:rsidRDefault="00C1486E" w:rsidP="00063560">
            <w:pPr>
              <w:jc w:val="center"/>
              <w:rPr>
                <w:color w:val="000000"/>
                <w:sz w:val="20"/>
                <w:szCs w:val="20"/>
              </w:rPr>
            </w:pPr>
            <w:r>
              <w:rPr>
                <w:color w:val="000000"/>
                <w:sz w:val="20"/>
                <w:szCs w:val="20"/>
              </w:rPr>
              <w:t>Provision</w:t>
            </w:r>
            <w:r w:rsidR="008C683C" w:rsidRPr="004F6B46">
              <w:rPr>
                <w:color w:val="000000"/>
                <w:sz w:val="20"/>
                <w:szCs w:val="20"/>
              </w:rPr>
              <w:t xml:space="preserve"> Model</w:t>
            </w:r>
          </w:p>
        </w:tc>
        <w:tc>
          <w:tcPr>
            <w:tcW w:w="3265" w:type="dxa"/>
            <w:gridSpan w:val="3"/>
            <w:tcBorders>
              <w:top w:val="single" w:sz="4" w:space="0" w:color="auto"/>
              <w:bottom w:val="single" w:sz="4" w:space="0" w:color="auto"/>
            </w:tcBorders>
            <w:shd w:val="clear" w:color="auto" w:fill="auto"/>
            <w:noWrap/>
            <w:vAlign w:val="bottom"/>
          </w:tcPr>
          <w:p w14:paraId="6228EC1A" w14:textId="77777777" w:rsidR="008C683C" w:rsidRPr="004F6B46" w:rsidRDefault="008C683C" w:rsidP="00063560">
            <w:pPr>
              <w:jc w:val="center"/>
              <w:rPr>
                <w:color w:val="000000"/>
                <w:sz w:val="20"/>
                <w:szCs w:val="20"/>
              </w:rPr>
            </w:pPr>
            <w:r w:rsidRPr="004F6B46">
              <w:rPr>
                <w:color w:val="000000"/>
                <w:sz w:val="20"/>
                <w:szCs w:val="20"/>
              </w:rPr>
              <w:t>Regulation Model</w:t>
            </w:r>
          </w:p>
        </w:tc>
      </w:tr>
      <w:tr w:rsidR="008C683C" w:rsidRPr="004F6B46" w14:paraId="0791E217" w14:textId="77777777" w:rsidTr="008C683C">
        <w:trPr>
          <w:trHeight w:val="320"/>
        </w:trPr>
        <w:tc>
          <w:tcPr>
            <w:tcW w:w="2880" w:type="dxa"/>
            <w:tcBorders>
              <w:bottom w:val="single" w:sz="4" w:space="0" w:color="auto"/>
            </w:tcBorders>
            <w:shd w:val="clear" w:color="auto" w:fill="auto"/>
            <w:noWrap/>
            <w:vAlign w:val="bottom"/>
            <w:hideMark/>
          </w:tcPr>
          <w:p w14:paraId="4BA79160" w14:textId="77777777" w:rsidR="008C683C" w:rsidRPr="004F6B46" w:rsidRDefault="008C683C" w:rsidP="00063560">
            <w:pPr>
              <w:rPr>
                <w:color w:val="000000"/>
                <w:sz w:val="20"/>
                <w:szCs w:val="20"/>
              </w:rPr>
            </w:pPr>
            <w:r w:rsidRPr="004F6B46">
              <w:rPr>
                <w:color w:val="000000"/>
                <w:sz w:val="20"/>
                <w:szCs w:val="20"/>
              </w:rPr>
              <w:t>Model Variables</w:t>
            </w:r>
          </w:p>
        </w:tc>
        <w:tc>
          <w:tcPr>
            <w:tcW w:w="1080" w:type="dxa"/>
            <w:tcBorders>
              <w:top w:val="single" w:sz="4" w:space="0" w:color="auto"/>
              <w:bottom w:val="single" w:sz="4" w:space="0" w:color="auto"/>
            </w:tcBorders>
            <w:shd w:val="clear" w:color="auto" w:fill="auto"/>
            <w:noWrap/>
            <w:vAlign w:val="bottom"/>
            <w:hideMark/>
          </w:tcPr>
          <w:p w14:paraId="4DCEBDE8" w14:textId="77777777" w:rsidR="008C683C" w:rsidRPr="004F6B46" w:rsidRDefault="008C683C" w:rsidP="00063560">
            <w:pPr>
              <w:rPr>
                <w:color w:val="000000"/>
                <w:sz w:val="20"/>
                <w:szCs w:val="20"/>
              </w:rPr>
            </w:pPr>
            <w:r w:rsidRPr="004F6B46">
              <w:rPr>
                <w:color w:val="000000"/>
                <w:sz w:val="20"/>
                <w:szCs w:val="20"/>
              </w:rPr>
              <w:t>mean</w:t>
            </w:r>
          </w:p>
        </w:tc>
        <w:tc>
          <w:tcPr>
            <w:tcW w:w="1082" w:type="dxa"/>
            <w:tcBorders>
              <w:top w:val="single" w:sz="4" w:space="0" w:color="auto"/>
              <w:bottom w:val="single" w:sz="4" w:space="0" w:color="auto"/>
            </w:tcBorders>
            <w:shd w:val="clear" w:color="auto" w:fill="auto"/>
            <w:noWrap/>
            <w:vAlign w:val="bottom"/>
            <w:hideMark/>
          </w:tcPr>
          <w:p w14:paraId="0F584939" w14:textId="77777777" w:rsidR="008C683C" w:rsidRPr="004F6B46" w:rsidRDefault="008C683C" w:rsidP="00063560">
            <w:pPr>
              <w:rPr>
                <w:color w:val="000000"/>
                <w:sz w:val="20"/>
                <w:szCs w:val="20"/>
              </w:rPr>
            </w:pPr>
            <w:r w:rsidRPr="004F6B46">
              <w:rPr>
                <w:color w:val="000000"/>
                <w:sz w:val="20"/>
                <w:szCs w:val="20"/>
              </w:rPr>
              <w:t>min</w:t>
            </w:r>
          </w:p>
        </w:tc>
        <w:tc>
          <w:tcPr>
            <w:tcW w:w="1300" w:type="dxa"/>
            <w:tcBorders>
              <w:top w:val="single" w:sz="4" w:space="0" w:color="auto"/>
              <w:bottom w:val="single" w:sz="4" w:space="0" w:color="auto"/>
            </w:tcBorders>
            <w:shd w:val="clear" w:color="auto" w:fill="auto"/>
            <w:noWrap/>
            <w:vAlign w:val="bottom"/>
            <w:hideMark/>
          </w:tcPr>
          <w:p w14:paraId="48FDBE50" w14:textId="505CD152" w:rsidR="008C683C" w:rsidRPr="004F6B46" w:rsidRDefault="006C53EF" w:rsidP="00063560">
            <w:pPr>
              <w:rPr>
                <w:color w:val="000000"/>
                <w:sz w:val="20"/>
                <w:szCs w:val="20"/>
              </w:rPr>
            </w:pPr>
            <w:r w:rsidRPr="004F6B46">
              <w:rPr>
                <w:color w:val="000000"/>
                <w:sz w:val="20"/>
                <w:szCs w:val="20"/>
              </w:rPr>
              <w:t>M</w:t>
            </w:r>
            <w:r w:rsidR="008C683C" w:rsidRPr="004F6B46">
              <w:rPr>
                <w:color w:val="000000"/>
                <w:sz w:val="20"/>
                <w:szCs w:val="20"/>
              </w:rPr>
              <w:t>ax</w:t>
            </w:r>
          </w:p>
        </w:tc>
        <w:tc>
          <w:tcPr>
            <w:tcW w:w="1109" w:type="dxa"/>
            <w:tcBorders>
              <w:top w:val="single" w:sz="4" w:space="0" w:color="auto"/>
              <w:bottom w:val="single" w:sz="4" w:space="0" w:color="auto"/>
            </w:tcBorders>
            <w:shd w:val="clear" w:color="auto" w:fill="auto"/>
            <w:noWrap/>
            <w:vAlign w:val="bottom"/>
            <w:hideMark/>
          </w:tcPr>
          <w:p w14:paraId="497ADC27" w14:textId="77777777" w:rsidR="008C683C" w:rsidRPr="004F6B46" w:rsidRDefault="008C683C" w:rsidP="00063560">
            <w:pPr>
              <w:rPr>
                <w:color w:val="000000"/>
                <w:sz w:val="20"/>
                <w:szCs w:val="20"/>
              </w:rPr>
            </w:pPr>
            <w:r w:rsidRPr="004F6B46">
              <w:rPr>
                <w:color w:val="000000"/>
                <w:sz w:val="20"/>
                <w:szCs w:val="20"/>
              </w:rPr>
              <w:t>mean</w:t>
            </w:r>
          </w:p>
        </w:tc>
        <w:tc>
          <w:tcPr>
            <w:tcW w:w="1099" w:type="dxa"/>
            <w:tcBorders>
              <w:top w:val="single" w:sz="4" w:space="0" w:color="auto"/>
              <w:bottom w:val="single" w:sz="4" w:space="0" w:color="auto"/>
            </w:tcBorders>
            <w:shd w:val="clear" w:color="auto" w:fill="auto"/>
            <w:noWrap/>
            <w:vAlign w:val="bottom"/>
            <w:hideMark/>
          </w:tcPr>
          <w:p w14:paraId="095C9CE3" w14:textId="77777777" w:rsidR="008C683C" w:rsidRPr="004F6B46" w:rsidRDefault="008C683C" w:rsidP="00063560">
            <w:pPr>
              <w:rPr>
                <w:color w:val="000000"/>
                <w:sz w:val="20"/>
                <w:szCs w:val="20"/>
              </w:rPr>
            </w:pPr>
            <w:r w:rsidRPr="004F6B46">
              <w:rPr>
                <w:color w:val="000000"/>
                <w:sz w:val="20"/>
                <w:szCs w:val="20"/>
              </w:rPr>
              <w:t>min</w:t>
            </w:r>
          </w:p>
        </w:tc>
        <w:tc>
          <w:tcPr>
            <w:tcW w:w="1057" w:type="dxa"/>
            <w:tcBorders>
              <w:top w:val="single" w:sz="4" w:space="0" w:color="auto"/>
              <w:bottom w:val="single" w:sz="4" w:space="0" w:color="auto"/>
            </w:tcBorders>
            <w:shd w:val="clear" w:color="auto" w:fill="auto"/>
            <w:noWrap/>
            <w:vAlign w:val="bottom"/>
            <w:hideMark/>
          </w:tcPr>
          <w:p w14:paraId="40FB6657" w14:textId="77777777" w:rsidR="008C683C" w:rsidRPr="004F6B46" w:rsidRDefault="008C683C" w:rsidP="00063560">
            <w:pPr>
              <w:rPr>
                <w:color w:val="000000"/>
                <w:sz w:val="20"/>
                <w:szCs w:val="20"/>
              </w:rPr>
            </w:pPr>
            <w:r w:rsidRPr="004F6B46">
              <w:rPr>
                <w:color w:val="000000"/>
                <w:sz w:val="20"/>
                <w:szCs w:val="20"/>
              </w:rPr>
              <w:t>max</w:t>
            </w:r>
          </w:p>
        </w:tc>
      </w:tr>
    </w:tbl>
    <w:p w14:paraId="7AD64A39" w14:textId="77777777" w:rsidR="008C683C" w:rsidRDefault="008C683C"/>
    <w:tbl>
      <w:tblPr>
        <w:tblpPr w:leftFromText="180" w:rightFromText="180" w:vertAnchor="text" w:horzAnchor="margin" w:tblpY="67"/>
        <w:tblW w:w="9607" w:type="dxa"/>
        <w:tblLayout w:type="fixed"/>
        <w:tblLook w:val="04A0" w:firstRow="1" w:lastRow="0" w:firstColumn="1" w:lastColumn="0" w:noHBand="0" w:noVBand="1"/>
      </w:tblPr>
      <w:tblGrid>
        <w:gridCol w:w="2880"/>
        <w:gridCol w:w="1080"/>
        <w:gridCol w:w="1082"/>
        <w:gridCol w:w="1300"/>
        <w:gridCol w:w="1109"/>
        <w:gridCol w:w="1099"/>
        <w:gridCol w:w="1057"/>
      </w:tblGrid>
      <w:tr w:rsidR="008C683C" w:rsidRPr="004F6B46" w14:paraId="3751F128" w14:textId="77777777" w:rsidTr="008C683C">
        <w:trPr>
          <w:trHeight w:val="320"/>
        </w:trPr>
        <w:tc>
          <w:tcPr>
            <w:tcW w:w="2880" w:type="dxa"/>
            <w:shd w:val="clear" w:color="auto" w:fill="auto"/>
            <w:noWrap/>
            <w:vAlign w:val="bottom"/>
          </w:tcPr>
          <w:p w14:paraId="09592946" w14:textId="77777777" w:rsidR="008C683C" w:rsidRPr="004F6B46" w:rsidRDefault="008C683C" w:rsidP="00063560">
            <w:pPr>
              <w:rPr>
                <w:color w:val="000000"/>
                <w:sz w:val="20"/>
                <w:szCs w:val="20"/>
              </w:rPr>
            </w:pPr>
            <w:r w:rsidRPr="004F6B46">
              <w:rPr>
                <w:color w:val="000000"/>
                <w:sz w:val="20"/>
                <w:szCs w:val="20"/>
              </w:rPr>
              <w:t>Use Penalties</w:t>
            </w:r>
          </w:p>
        </w:tc>
        <w:tc>
          <w:tcPr>
            <w:tcW w:w="1080" w:type="dxa"/>
            <w:shd w:val="clear" w:color="auto" w:fill="auto"/>
            <w:noWrap/>
            <w:vAlign w:val="bottom"/>
          </w:tcPr>
          <w:p w14:paraId="238C87C4" w14:textId="77777777" w:rsidR="008C683C" w:rsidRPr="004F6B46" w:rsidRDefault="008C683C" w:rsidP="00F4464C">
            <w:pPr>
              <w:rPr>
                <w:color w:val="000000"/>
                <w:sz w:val="20"/>
                <w:szCs w:val="20"/>
              </w:rPr>
            </w:pPr>
            <w:r w:rsidRPr="004F6B46">
              <w:rPr>
                <w:color w:val="000000"/>
                <w:sz w:val="20"/>
                <w:szCs w:val="20"/>
              </w:rPr>
              <w:t>0.44</w:t>
            </w:r>
          </w:p>
          <w:p w14:paraId="6141423E" w14:textId="77777777" w:rsidR="008C683C" w:rsidRPr="004F6B46" w:rsidRDefault="008C683C" w:rsidP="00F4464C">
            <w:pPr>
              <w:rPr>
                <w:color w:val="000000"/>
                <w:sz w:val="20"/>
                <w:szCs w:val="20"/>
              </w:rPr>
            </w:pPr>
            <w:r w:rsidRPr="004F6B46">
              <w:rPr>
                <w:color w:val="000000"/>
                <w:sz w:val="20"/>
                <w:szCs w:val="20"/>
              </w:rPr>
              <w:t>(0.51)</w:t>
            </w:r>
          </w:p>
        </w:tc>
        <w:tc>
          <w:tcPr>
            <w:tcW w:w="1082" w:type="dxa"/>
            <w:shd w:val="clear" w:color="auto" w:fill="auto"/>
            <w:noWrap/>
            <w:vAlign w:val="bottom"/>
          </w:tcPr>
          <w:p w14:paraId="1F972EC6" w14:textId="77777777" w:rsidR="008C683C" w:rsidRPr="004F6B46" w:rsidRDefault="008C683C" w:rsidP="00F4464C">
            <w:pPr>
              <w:rPr>
                <w:color w:val="000000"/>
                <w:sz w:val="20"/>
                <w:szCs w:val="20"/>
              </w:rPr>
            </w:pPr>
            <w:r w:rsidRPr="004F6B46">
              <w:rPr>
                <w:color w:val="000000"/>
                <w:sz w:val="20"/>
                <w:szCs w:val="20"/>
              </w:rPr>
              <w:t>0</w:t>
            </w:r>
          </w:p>
        </w:tc>
        <w:tc>
          <w:tcPr>
            <w:tcW w:w="1300" w:type="dxa"/>
            <w:shd w:val="clear" w:color="auto" w:fill="auto"/>
            <w:noWrap/>
            <w:vAlign w:val="bottom"/>
          </w:tcPr>
          <w:p w14:paraId="05EA2B23" w14:textId="77777777" w:rsidR="008C683C" w:rsidRPr="004F6B46" w:rsidRDefault="008C683C" w:rsidP="00F4464C">
            <w:pPr>
              <w:rPr>
                <w:color w:val="000000"/>
                <w:sz w:val="20"/>
                <w:szCs w:val="20"/>
              </w:rPr>
            </w:pPr>
            <w:r w:rsidRPr="004F6B46">
              <w:rPr>
                <w:color w:val="000000"/>
                <w:sz w:val="20"/>
                <w:szCs w:val="20"/>
              </w:rPr>
              <w:t>1</w:t>
            </w:r>
          </w:p>
        </w:tc>
        <w:tc>
          <w:tcPr>
            <w:tcW w:w="1109" w:type="dxa"/>
            <w:shd w:val="clear" w:color="auto" w:fill="auto"/>
            <w:noWrap/>
            <w:vAlign w:val="bottom"/>
          </w:tcPr>
          <w:p w14:paraId="0385A2F4" w14:textId="77777777" w:rsidR="008C683C" w:rsidRPr="004F6B46" w:rsidRDefault="008C683C" w:rsidP="00F4464C">
            <w:pPr>
              <w:rPr>
                <w:color w:val="000000"/>
                <w:sz w:val="20"/>
                <w:szCs w:val="20"/>
              </w:rPr>
            </w:pPr>
            <w:r w:rsidRPr="004F6B46">
              <w:rPr>
                <w:color w:val="000000"/>
                <w:sz w:val="20"/>
                <w:szCs w:val="20"/>
              </w:rPr>
              <w:t>0.70</w:t>
            </w:r>
          </w:p>
          <w:p w14:paraId="38C917D3" w14:textId="77777777" w:rsidR="008C683C" w:rsidRPr="004F6B46" w:rsidRDefault="008C683C" w:rsidP="00F4464C">
            <w:pPr>
              <w:rPr>
                <w:color w:val="000000"/>
                <w:sz w:val="20"/>
                <w:szCs w:val="20"/>
              </w:rPr>
            </w:pPr>
            <w:r w:rsidRPr="004F6B46">
              <w:rPr>
                <w:color w:val="000000"/>
                <w:sz w:val="20"/>
                <w:szCs w:val="20"/>
              </w:rPr>
              <w:t>(0.47)</w:t>
            </w:r>
          </w:p>
        </w:tc>
        <w:tc>
          <w:tcPr>
            <w:tcW w:w="1099" w:type="dxa"/>
            <w:shd w:val="clear" w:color="auto" w:fill="auto"/>
            <w:noWrap/>
            <w:vAlign w:val="bottom"/>
          </w:tcPr>
          <w:p w14:paraId="15A3C170" w14:textId="77777777" w:rsidR="008C683C" w:rsidRPr="004F6B46" w:rsidRDefault="008C683C" w:rsidP="00F4464C">
            <w:pPr>
              <w:rPr>
                <w:color w:val="000000"/>
                <w:sz w:val="20"/>
                <w:szCs w:val="20"/>
              </w:rPr>
            </w:pPr>
            <w:r w:rsidRPr="004F6B46">
              <w:rPr>
                <w:color w:val="000000"/>
                <w:sz w:val="20"/>
                <w:szCs w:val="20"/>
              </w:rPr>
              <w:t>0</w:t>
            </w:r>
          </w:p>
        </w:tc>
        <w:tc>
          <w:tcPr>
            <w:tcW w:w="1057" w:type="dxa"/>
            <w:shd w:val="clear" w:color="auto" w:fill="auto"/>
            <w:noWrap/>
            <w:vAlign w:val="bottom"/>
          </w:tcPr>
          <w:p w14:paraId="4640999D" w14:textId="77777777" w:rsidR="008C683C" w:rsidRPr="004F6B46" w:rsidRDefault="008C683C" w:rsidP="00F4464C">
            <w:pPr>
              <w:rPr>
                <w:color w:val="000000"/>
                <w:sz w:val="20"/>
                <w:szCs w:val="20"/>
              </w:rPr>
            </w:pPr>
            <w:r w:rsidRPr="004F6B46">
              <w:rPr>
                <w:color w:val="000000"/>
                <w:sz w:val="20"/>
                <w:szCs w:val="20"/>
              </w:rPr>
              <w:t>1</w:t>
            </w:r>
          </w:p>
        </w:tc>
      </w:tr>
      <w:tr w:rsidR="008C683C" w:rsidRPr="004F6B46" w14:paraId="211ED509" w14:textId="77777777" w:rsidTr="008C683C">
        <w:trPr>
          <w:trHeight w:val="320"/>
        </w:trPr>
        <w:tc>
          <w:tcPr>
            <w:tcW w:w="2880" w:type="dxa"/>
            <w:shd w:val="clear" w:color="auto" w:fill="auto"/>
            <w:noWrap/>
            <w:vAlign w:val="bottom"/>
          </w:tcPr>
          <w:p w14:paraId="5D9D4C31" w14:textId="77777777" w:rsidR="008C683C" w:rsidRPr="004F6B46" w:rsidRDefault="008C683C" w:rsidP="00063560">
            <w:pPr>
              <w:rPr>
                <w:color w:val="000000"/>
                <w:sz w:val="20"/>
                <w:szCs w:val="20"/>
              </w:rPr>
            </w:pPr>
            <w:r w:rsidRPr="004F6B46">
              <w:rPr>
                <w:sz w:val="20"/>
                <w:szCs w:val="20"/>
              </w:rPr>
              <w:t>No Net Loss WP</w:t>
            </w:r>
          </w:p>
        </w:tc>
        <w:tc>
          <w:tcPr>
            <w:tcW w:w="1080" w:type="dxa"/>
            <w:shd w:val="clear" w:color="auto" w:fill="auto"/>
            <w:noWrap/>
            <w:vAlign w:val="bottom"/>
          </w:tcPr>
          <w:p w14:paraId="4AB64C33" w14:textId="77777777" w:rsidR="008C683C" w:rsidRPr="004F6B46" w:rsidRDefault="008C683C" w:rsidP="00F4464C">
            <w:pPr>
              <w:rPr>
                <w:color w:val="000000"/>
                <w:sz w:val="20"/>
                <w:szCs w:val="20"/>
              </w:rPr>
            </w:pPr>
            <w:r w:rsidRPr="004F6B46">
              <w:rPr>
                <w:color w:val="000000"/>
                <w:sz w:val="20"/>
                <w:szCs w:val="20"/>
              </w:rPr>
              <w:t>0.63</w:t>
            </w:r>
          </w:p>
          <w:p w14:paraId="4E962A67" w14:textId="77777777" w:rsidR="008C683C" w:rsidRPr="004F6B46" w:rsidRDefault="008C683C" w:rsidP="00F4464C">
            <w:pPr>
              <w:rPr>
                <w:color w:val="000000"/>
                <w:sz w:val="20"/>
                <w:szCs w:val="20"/>
              </w:rPr>
            </w:pPr>
            <w:r w:rsidRPr="004F6B46">
              <w:rPr>
                <w:color w:val="000000"/>
                <w:sz w:val="20"/>
                <w:szCs w:val="20"/>
              </w:rPr>
              <w:t>(0.49)</w:t>
            </w:r>
          </w:p>
        </w:tc>
        <w:tc>
          <w:tcPr>
            <w:tcW w:w="1082" w:type="dxa"/>
            <w:shd w:val="clear" w:color="auto" w:fill="auto"/>
            <w:noWrap/>
            <w:vAlign w:val="bottom"/>
          </w:tcPr>
          <w:p w14:paraId="71E57E24" w14:textId="77777777" w:rsidR="008C683C" w:rsidRPr="004F6B46" w:rsidRDefault="008C683C" w:rsidP="00F4464C">
            <w:pPr>
              <w:rPr>
                <w:color w:val="000000"/>
                <w:sz w:val="20"/>
                <w:szCs w:val="20"/>
              </w:rPr>
            </w:pPr>
            <w:r w:rsidRPr="004F6B46">
              <w:rPr>
                <w:color w:val="000000"/>
                <w:sz w:val="20"/>
                <w:szCs w:val="20"/>
              </w:rPr>
              <w:t>0</w:t>
            </w:r>
          </w:p>
        </w:tc>
        <w:tc>
          <w:tcPr>
            <w:tcW w:w="1300" w:type="dxa"/>
            <w:shd w:val="clear" w:color="auto" w:fill="auto"/>
            <w:noWrap/>
            <w:vAlign w:val="bottom"/>
          </w:tcPr>
          <w:p w14:paraId="0C252B49" w14:textId="77777777" w:rsidR="008C683C" w:rsidRPr="004F6B46" w:rsidRDefault="008C683C" w:rsidP="00F4464C">
            <w:pPr>
              <w:rPr>
                <w:color w:val="000000"/>
                <w:sz w:val="20"/>
                <w:szCs w:val="20"/>
              </w:rPr>
            </w:pPr>
            <w:r w:rsidRPr="004F6B46">
              <w:rPr>
                <w:color w:val="000000"/>
                <w:sz w:val="20"/>
                <w:szCs w:val="20"/>
              </w:rPr>
              <w:t>1</w:t>
            </w:r>
          </w:p>
        </w:tc>
        <w:tc>
          <w:tcPr>
            <w:tcW w:w="1109" w:type="dxa"/>
            <w:shd w:val="clear" w:color="auto" w:fill="auto"/>
            <w:noWrap/>
            <w:vAlign w:val="bottom"/>
          </w:tcPr>
          <w:p w14:paraId="08FA3AE8" w14:textId="77777777" w:rsidR="008C683C" w:rsidRPr="004F6B46" w:rsidRDefault="008C683C" w:rsidP="00F4464C">
            <w:pPr>
              <w:rPr>
                <w:color w:val="000000"/>
                <w:sz w:val="20"/>
                <w:szCs w:val="20"/>
              </w:rPr>
            </w:pPr>
            <w:r w:rsidRPr="004F6B46">
              <w:rPr>
                <w:color w:val="000000"/>
                <w:sz w:val="20"/>
                <w:szCs w:val="20"/>
              </w:rPr>
              <w:t>0.78</w:t>
            </w:r>
          </w:p>
          <w:p w14:paraId="02B29048" w14:textId="77777777" w:rsidR="008C683C" w:rsidRPr="004F6B46" w:rsidRDefault="008C683C" w:rsidP="00F4464C">
            <w:pPr>
              <w:rPr>
                <w:color w:val="000000"/>
                <w:sz w:val="20"/>
                <w:szCs w:val="20"/>
              </w:rPr>
            </w:pPr>
            <w:r w:rsidRPr="004F6B46">
              <w:rPr>
                <w:color w:val="000000"/>
                <w:sz w:val="20"/>
                <w:szCs w:val="20"/>
              </w:rPr>
              <w:t>(0.42)</w:t>
            </w:r>
          </w:p>
        </w:tc>
        <w:tc>
          <w:tcPr>
            <w:tcW w:w="1099" w:type="dxa"/>
            <w:shd w:val="clear" w:color="auto" w:fill="auto"/>
            <w:noWrap/>
            <w:vAlign w:val="bottom"/>
          </w:tcPr>
          <w:p w14:paraId="1755BDE6" w14:textId="77777777" w:rsidR="008C683C" w:rsidRPr="004F6B46" w:rsidRDefault="008C683C" w:rsidP="00F4464C">
            <w:pPr>
              <w:rPr>
                <w:color w:val="000000"/>
                <w:sz w:val="20"/>
                <w:szCs w:val="20"/>
              </w:rPr>
            </w:pPr>
            <w:r w:rsidRPr="004F6B46">
              <w:rPr>
                <w:color w:val="000000"/>
                <w:sz w:val="20"/>
                <w:szCs w:val="20"/>
              </w:rPr>
              <w:t>0</w:t>
            </w:r>
          </w:p>
        </w:tc>
        <w:tc>
          <w:tcPr>
            <w:tcW w:w="1057" w:type="dxa"/>
            <w:shd w:val="clear" w:color="auto" w:fill="auto"/>
            <w:noWrap/>
            <w:vAlign w:val="bottom"/>
          </w:tcPr>
          <w:p w14:paraId="4F62ECAF" w14:textId="77777777" w:rsidR="008C683C" w:rsidRPr="004F6B46" w:rsidRDefault="008C683C" w:rsidP="00F4464C">
            <w:pPr>
              <w:rPr>
                <w:color w:val="000000"/>
                <w:sz w:val="20"/>
                <w:szCs w:val="20"/>
              </w:rPr>
            </w:pPr>
            <w:r w:rsidRPr="004F6B46">
              <w:rPr>
                <w:color w:val="000000"/>
                <w:sz w:val="20"/>
                <w:szCs w:val="20"/>
              </w:rPr>
              <w:t>1</w:t>
            </w:r>
          </w:p>
        </w:tc>
      </w:tr>
      <w:tr w:rsidR="008C683C" w:rsidRPr="004F6B46" w14:paraId="470521D4" w14:textId="77777777" w:rsidTr="008C683C">
        <w:trPr>
          <w:trHeight w:val="320"/>
        </w:trPr>
        <w:tc>
          <w:tcPr>
            <w:tcW w:w="2880" w:type="dxa"/>
            <w:shd w:val="clear" w:color="auto" w:fill="auto"/>
            <w:noWrap/>
            <w:vAlign w:val="bottom"/>
          </w:tcPr>
          <w:p w14:paraId="36DF7D7B" w14:textId="77777777" w:rsidR="008C683C" w:rsidRPr="00063560" w:rsidRDefault="008C683C" w:rsidP="00063560">
            <w:pPr>
              <w:rPr>
                <w:i/>
                <w:iCs/>
                <w:color w:val="000000"/>
                <w:sz w:val="20"/>
                <w:szCs w:val="20"/>
              </w:rPr>
            </w:pPr>
            <w:r w:rsidRPr="00063560">
              <w:rPr>
                <w:i/>
                <w:iCs/>
                <w:color w:val="000000"/>
                <w:sz w:val="20"/>
                <w:szCs w:val="20"/>
              </w:rPr>
              <w:t>Study Characteristics</w:t>
            </w:r>
          </w:p>
        </w:tc>
        <w:tc>
          <w:tcPr>
            <w:tcW w:w="1080" w:type="dxa"/>
            <w:shd w:val="clear" w:color="auto" w:fill="auto"/>
            <w:noWrap/>
            <w:vAlign w:val="bottom"/>
          </w:tcPr>
          <w:p w14:paraId="718B97E0" w14:textId="77777777" w:rsidR="008C683C" w:rsidRPr="004F6B46" w:rsidRDefault="008C683C" w:rsidP="00F4464C">
            <w:pPr>
              <w:rPr>
                <w:color w:val="000000"/>
                <w:sz w:val="20"/>
                <w:szCs w:val="20"/>
              </w:rPr>
            </w:pPr>
          </w:p>
        </w:tc>
        <w:tc>
          <w:tcPr>
            <w:tcW w:w="1082" w:type="dxa"/>
            <w:shd w:val="clear" w:color="auto" w:fill="auto"/>
            <w:noWrap/>
            <w:vAlign w:val="bottom"/>
          </w:tcPr>
          <w:p w14:paraId="134E62EA" w14:textId="77777777" w:rsidR="008C683C" w:rsidRPr="004F6B46" w:rsidRDefault="008C683C" w:rsidP="00F4464C">
            <w:pPr>
              <w:rPr>
                <w:color w:val="000000"/>
                <w:sz w:val="20"/>
                <w:szCs w:val="20"/>
              </w:rPr>
            </w:pPr>
          </w:p>
        </w:tc>
        <w:tc>
          <w:tcPr>
            <w:tcW w:w="1300" w:type="dxa"/>
            <w:shd w:val="clear" w:color="auto" w:fill="auto"/>
            <w:noWrap/>
            <w:vAlign w:val="bottom"/>
          </w:tcPr>
          <w:p w14:paraId="41356C45" w14:textId="77777777" w:rsidR="008C683C" w:rsidRPr="004F6B46" w:rsidRDefault="008C683C" w:rsidP="00F4464C">
            <w:pPr>
              <w:rPr>
                <w:color w:val="000000"/>
                <w:sz w:val="20"/>
                <w:szCs w:val="20"/>
              </w:rPr>
            </w:pPr>
          </w:p>
        </w:tc>
        <w:tc>
          <w:tcPr>
            <w:tcW w:w="1109" w:type="dxa"/>
            <w:shd w:val="clear" w:color="auto" w:fill="auto"/>
            <w:noWrap/>
            <w:vAlign w:val="bottom"/>
          </w:tcPr>
          <w:p w14:paraId="398774EC" w14:textId="77777777" w:rsidR="008C683C" w:rsidRPr="004F6B46" w:rsidRDefault="008C683C" w:rsidP="00F4464C">
            <w:pPr>
              <w:rPr>
                <w:color w:val="000000"/>
                <w:sz w:val="20"/>
                <w:szCs w:val="20"/>
              </w:rPr>
            </w:pPr>
          </w:p>
        </w:tc>
        <w:tc>
          <w:tcPr>
            <w:tcW w:w="1099" w:type="dxa"/>
            <w:shd w:val="clear" w:color="auto" w:fill="auto"/>
            <w:noWrap/>
            <w:vAlign w:val="bottom"/>
          </w:tcPr>
          <w:p w14:paraId="1C9D641E" w14:textId="77777777" w:rsidR="008C683C" w:rsidRPr="004F6B46" w:rsidRDefault="008C683C" w:rsidP="00F4464C">
            <w:pPr>
              <w:rPr>
                <w:color w:val="000000"/>
                <w:sz w:val="20"/>
                <w:szCs w:val="20"/>
              </w:rPr>
            </w:pPr>
          </w:p>
        </w:tc>
        <w:tc>
          <w:tcPr>
            <w:tcW w:w="1057" w:type="dxa"/>
            <w:shd w:val="clear" w:color="auto" w:fill="auto"/>
            <w:noWrap/>
            <w:vAlign w:val="bottom"/>
          </w:tcPr>
          <w:p w14:paraId="5D169954" w14:textId="77777777" w:rsidR="008C683C" w:rsidRPr="004F6B46" w:rsidRDefault="008C683C" w:rsidP="00F4464C">
            <w:pPr>
              <w:rPr>
                <w:color w:val="000000"/>
                <w:sz w:val="20"/>
                <w:szCs w:val="20"/>
              </w:rPr>
            </w:pPr>
          </w:p>
        </w:tc>
      </w:tr>
      <w:tr w:rsidR="008C683C" w:rsidRPr="004F6B46" w14:paraId="7341DB3A" w14:textId="77777777" w:rsidTr="008C683C">
        <w:trPr>
          <w:trHeight w:val="320"/>
        </w:trPr>
        <w:tc>
          <w:tcPr>
            <w:tcW w:w="2880" w:type="dxa"/>
            <w:shd w:val="clear" w:color="auto" w:fill="auto"/>
            <w:noWrap/>
            <w:vAlign w:val="bottom"/>
          </w:tcPr>
          <w:p w14:paraId="2AEF9497" w14:textId="4BAF8EA2" w:rsidR="008C683C" w:rsidRPr="004F6B46" w:rsidRDefault="008C683C" w:rsidP="005807B6">
            <w:pPr>
              <w:rPr>
                <w:color w:val="000000"/>
                <w:sz w:val="20"/>
                <w:szCs w:val="20"/>
              </w:rPr>
            </w:pPr>
            <w:r w:rsidRPr="004F6B46">
              <w:rPr>
                <w:color w:val="000000"/>
                <w:sz w:val="20"/>
                <w:szCs w:val="20"/>
              </w:rPr>
              <w:t xml:space="preserve">WL </w:t>
            </w:r>
            <w:r>
              <w:rPr>
                <w:color w:val="000000"/>
                <w:sz w:val="20"/>
                <w:szCs w:val="20"/>
              </w:rPr>
              <w:t>Area</w:t>
            </w:r>
          </w:p>
        </w:tc>
        <w:tc>
          <w:tcPr>
            <w:tcW w:w="1080" w:type="dxa"/>
            <w:shd w:val="clear" w:color="auto" w:fill="auto"/>
            <w:noWrap/>
            <w:vAlign w:val="bottom"/>
          </w:tcPr>
          <w:p w14:paraId="38BD7B6E" w14:textId="77777777" w:rsidR="008C683C" w:rsidRPr="004F6B46" w:rsidRDefault="008C683C" w:rsidP="00F4464C">
            <w:pPr>
              <w:rPr>
                <w:color w:val="000000"/>
                <w:sz w:val="20"/>
                <w:szCs w:val="20"/>
              </w:rPr>
            </w:pPr>
            <w:r w:rsidRPr="004F6B46">
              <w:rPr>
                <w:color w:val="000000"/>
                <w:sz w:val="20"/>
                <w:szCs w:val="20"/>
              </w:rPr>
              <w:t>8.7E05</w:t>
            </w:r>
          </w:p>
          <w:p w14:paraId="5834FB35" w14:textId="77777777" w:rsidR="008C683C" w:rsidRPr="004F6B46" w:rsidRDefault="008C683C" w:rsidP="00F4464C">
            <w:pPr>
              <w:rPr>
                <w:color w:val="000000"/>
                <w:sz w:val="20"/>
                <w:szCs w:val="20"/>
              </w:rPr>
            </w:pPr>
            <w:r w:rsidRPr="004F6B46">
              <w:rPr>
                <w:color w:val="000000"/>
                <w:sz w:val="20"/>
                <w:szCs w:val="20"/>
              </w:rPr>
              <w:t>(2.8E06)</w:t>
            </w:r>
          </w:p>
        </w:tc>
        <w:tc>
          <w:tcPr>
            <w:tcW w:w="1082" w:type="dxa"/>
            <w:shd w:val="clear" w:color="auto" w:fill="auto"/>
            <w:noWrap/>
            <w:vAlign w:val="bottom"/>
          </w:tcPr>
          <w:p w14:paraId="03960EB4" w14:textId="77777777" w:rsidR="008C683C" w:rsidRPr="004F6B46" w:rsidRDefault="008C683C" w:rsidP="00F4464C">
            <w:pPr>
              <w:rPr>
                <w:color w:val="000000"/>
                <w:sz w:val="20"/>
                <w:szCs w:val="20"/>
              </w:rPr>
            </w:pPr>
            <w:r w:rsidRPr="004F6B46">
              <w:rPr>
                <w:color w:val="000000"/>
                <w:sz w:val="20"/>
                <w:szCs w:val="20"/>
              </w:rPr>
              <w:t>1.64</w:t>
            </w:r>
          </w:p>
        </w:tc>
        <w:tc>
          <w:tcPr>
            <w:tcW w:w="1300" w:type="dxa"/>
            <w:shd w:val="clear" w:color="auto" w:fill="auto"/>
            <w:noWrap/>
            <w:vAlign w:val="bottom"/>
          </w:tcPr>
          <w:p w14:paraId="2EBEB8D4" w14:textId="77777777" w:rsidR="008C683C" w:rsidRPr="004F6B46" w:rsidRDefault="008C683C" w:rsidP="00F4464C">
            <w:pPr>
              <w:rPr>
                <w:color w:val="000000"/>
                <w:sz w:val="20"/>
                <w:szCs w:val="20"/>
              </w:rPr>
            </w:pPr>
            <w:r w:rsidRPr="004F6B46">
              <w:rPr>
                <w:color w:val="000000"/>
                <w:sz w:val="20"/>
                <w:szCs w:val="20"/>
              </w:rPr>
              <w:t>1.38e07</w:t>
            </w:r>
          </w:p>
        </w:tc>
        <w:tc>
          <w:tcPr>
            <w:tcW w:w="1109" w:type="dxa"/>
            <w:shd w:val="clear" w:color="auto" w:fill="auto"/>
            <w:noWrap/>
            <w:vAlign w:val="bottom"/>
          </w:tcPr>
          <w:p w14:paraId="65C561A6" w14:textId="77777777" w:rsidR="008C683C" w:rsidRPr="004F6B46" w:rsidRDefault="008C683C" w:rsidP="00F4464C">
            <w:pPr>
              <w:rPr>
                <w:color w:val="000000"/>
                <w:sz w:val="20"/>
                <w:szCs w:val="20"/>
              </w:rPr>
            </w:pPr>
            <w:r w:rsidRPr="004F6B46">
              <w:rPr>
                <w:color w:val="000000"/>
                <w:sz w:val="20"/>
                <w:szCs w:val="20"/>
              </w:rPr>
              <w:t>2.73E06</w:t>
            </w:r>
          </w:p>
          <w:p w14:paraId="604005D4" w14:textId="77777777" w:rsidR="008C683C" w:rsidRPr="004F6B46" w:rsidRDefault="008C683C" w:rsidP="00F4464C">
            <w:pPr>
              <w:rPr>
                <w:color w:val="000000"/>
                <w:sz w:val="20"/>
                <w:szCs w:val="20"/>
              </w:rPr>
            </w:pPr>
            <w:r w:rsidRPr="004F6B46">
              <w:rPr>
                <w:color w:val="000000"/>
                <w:sz w:val="20"/>
                <w:szCs w:val="20"/>
              </w:rPr>
              <w:t>(6.6E06)</w:t>
            </w:r>
          </w:p>
          <w:p w14:paraId="132C7EC5" w14:textId="77777777" w:rsidR="008C683C" w:rsidRPr="004F6B46" w:rsidRDefault="008C683C" w:rsidP="00F4464C">
            <w:pPr>
              <w:rPr>
                <w:color w:val="000000"/>
                <w:sz w:val="20"/>
                <w:szCs w:val="20"/>
              </w:rPr>
            </w:pPr>
          </w:p>
        </w:tc>
        <w:tc>
          <w:tcPr>
            <w:tcW w:w="1099" w:type="dxa"/>
            <w:shd w:val="clear" w:color="auto" w:fill="auto"/>
            <w:noWrap/>
            <w:vAlign w:val="bottom"/>
          </w:tcPr>
          <w:p w14:paraId="2D07FC7F" w14:textId="77777777" w:rsidR="008C683C" w:rsidRPr="004F6B46" w:rsidRDefault="008C683C" w:rsidP="00F4464C">
            <w:pPr>
              <w:rPr>
                <w:color w:val="000000"/>
                <w:sz w:val="20"/>
                <w:szCs w:val="20"/>
              </w:rPr>
            </w:pPr>
            <w:r w:rsidRPr="004F6B46">
              <w:rPr>
                <w:color w:val="000000"/>
                <w:sz w:val="20"/>
                <w:szCs w:val="20"/>
              </w:rPr>
              <w:t>0.7</w:t>
            </w:r>
          </w:p>
        </w:tc>
        <w:tc>
          <w:tcPr>
            <w:tcW w:w="1057" w:type="dxa"/>
            <w:shd w:val="clear" w:color="auto" w:fill="auto"/>
            <w:noWrap/>
            <w:vAlign w:val="bottom"/>
          </w:tcPr>
          <w:p w14:paraId="266E5F11" w14:textId="77777777" w:rsidR="008C683C" w:rsidRPr="004F6B46" w:rsidRDefault="008C683C" w:rsidP="00F4464C">
            <w:pPr>
              <w:rPr>
                <w:color w:val="000000"/>
                <w:sz w:val="20"/>
                <w:szCs w:val="20"/>
              </w:rPr>
            </w:pPr>
            <w:r w:rsidRPr="004F6B46">
              <w:rPr>
                <w:color w:val="000000"/>
                <w:sz w:val="20"/>
                <w:szCs w:val="20"/>
              </w:rPr>
              <w:t>2.7E07</w:t>
            </w:r>
          </w:p>
        </w:tc>
      </w:tr>
      <w:tr w:rsidR="008C683C" w:rsidRPr="004F6B46" w14:paraId="0E135388" w14:textId="77777777" w:rsidTr="008C683C">
        <w:trPr>
          <w:trHeight w:val="320"/>
        </w:trPr>
        <w:tc>
          <w:tcPr>
            <w:tcW w:w="2880" w:type="dxa"/>
            <w:shd w:val="clear" w:color="auto" w:fill="auto"/>
            <w:noWrap/>
            <w:vAlign w:val="bottom"/>
          </w:tcPr>
          <w:p w14:paraId="408427EC" w14:textId="77777777" w:rsidR="008C683C" w:rsidRPr="004F6B46" w:rsidRDefault="008C683C" w:rsidP="00063560">
            <w:pPr>
              <w:rPr>
                <w:color w:val="000000"/>
                <w:sz w:val="20"/>
                <w:szCs w:val="20"/>
              </w:rPr>
            </w:pPr>
            <w:r w:rsidRPr="004F6B46">
              <w:rPr>
                <w:sz w:val="20"/>
                <w:szCs w:val="20"/>
              </w:rPr>
              <w:t>Econ. Val. Mthd.</w:t>
            </w:r>
          </w:p>
        </w:tc>
        <w:tc>
          <w:tcPr>
            <w:tcW w:w="1080" w:type="dxa"/>
            <w:shd w:val="clear" w:color="auto" w:fill="auto"/>
            <w:noWrap/>
            <w:vAlign w:val="bottom"/>
          </w:tcPr>
          <w:p w14:paraId="73FA031C" w14:textId="77777777" w:rsidR="008C683C" w:rsidRPr="004F6B46" w:rsidRDefault="008C683C" w:rsidP="00F4464C">
            <w:pPr>
              <w:rPr>
                <w:color w:val="000000"/>
                <w:sz w:val="20"/>
                <w:szCs w:val="20"/>
              </w:rPr>
            </w:pPr>
            <w:r w:rsidRPr="004F6B46">
              <w:rPr>
                <w:color w:val="000000"/>
                <w:sz w:val="20"/>
                <w:szCs w:val="20"/>
              </w:rPr>
              <w:t>0.70</w:t>
            </w:r>
          </w:p>
          <w:p w14:paraId="59562ED9" w14:textId="77777777" w:rsidR="008C683C" w:rsidRPr="004F6B46" w:rsidRDefault="008C683C" w:rsidP="00F4464C">
            <w:pPr>
              <w:rPr>
                <w:color w:val="000000"/>
                <w:sz w:val="20"/>
                <w:szCs w:val="20"/>
              </w:rPr>
            </w:pPr>
            <w:r w:rsidRPr="004F6B46">
              <w:rPr>
                <w:color w:val="000000"/>
                <w:sz w:val="20"/>
                <w:szCs w:val="20"/>
              </w:rPr>
              <w:t>(0.47)</w:t>
            </w:r>
          </w:p>
        </w:tc>
        <w:tc>
          <w:tcPr>
            <w:tcW w:w="1082" w:type="dxa"/>
            <w:shd w:val="clear" w:color="auto" w:fill="auto"/>
            <w:noWrap/>
            <w:vAlign w:val="bottom"/>
          </w:tcPr>
          <w:p w14:paraId="5A502767" w14:textId="77777777" w:rsidR="008C683C" w:rsidRPr="004F6B46" w:rsidRDefault="008C683C" w:rsidP="00F4464C">
            <w:pPr>
              <w:rPr>
                <w:color w:val="000000"/>
                <w:sz w:val="20"/>
                <w:szCs w:val="20"/>
              </w:rPr>
            </w:pPr>
            <w:r w:rsidRPr="004F6B46">
              <w:rPr>
                <w:color w:val="000000"/>
                <w:sz w:val="20"/>
                <w:szCs w:val="20"/>
              </w:rPr>
              <w:t>0</w:t>
            </w:r>
          </w:p>
        </w:tc>
        <w:tc>
          <w:tcPr>
            <w:tcW w:w="1300" w:type="dxa"/>
            <w:shd w:val="clear" w:color="auto" w:fill="auto"/>
            <w:noWrap/>
            <w:vAlign w:val="bottom"/>
          </w:tcPr>
          <w:p w14:paraId="50047BD3" w14:textId="77777777" w:rsidR="008C683C" w:rsidRPr="004F6B46" w:rsidRDefault="008C683C" w:rsidP="00F4464C">
            <w:pPr>
              <w:rPr>
                <w:color w:val="000000"/>
                <w:sz w:val="20"/>
                <w:szCs w:val="20"/>
              </w:rPr>
            </w:pPr>
            <w:r w:rsidRPr="004F6B46">
              <w:rPr>
                <w:color w:val="000000"/>
                <w:sz w:val="20"/>
                <w:szCs w:val="20"/>
              </w:rPr>
              <w:t>1</w:t>
            </w:r>
          </w:p>
        </w:tc>
        <w:tc>
          <w:tcPr>
            <w:tcW w:w="1109" w:type="dxa"/>
            <w:shd w:val="clear" w:color="auto" w:fill="auto"/>
            <w:noWrap/>
            <w:vAlign w:val="bottom"/>
          </w:tcPr>
          <w:p w14:paraId="570F2C96" w14:textId="77777777" w:rsidR="008C683C" w:rsidRPr="004F6B46" w:rsidRDefault="008C683C" w:rsidP="00F4464C">
            <w:pPr>
              <w:rPr>
                <w:color w:val="000000"/>
                <w:sz w:val="20"/>
                <w:szCs w:val="20"/>
              </w:rPr>
            </w:pPr>
            <w:r w:rsidRPr="004F6B46">
              <w:rPr>
                <w:color w:val="000000"/>
                <w:sz w:val="20"/>
                <w:szCs w:val="20"/>
              </w:rPr>
              <w:t>0.52</w:t>
            </w:r>
          </w:p>
          <w:p w14:paraId="7C2E55A6" w14:textId="77777777" w:rsidR="008C683C" w:rsidRPr="004F6B46" w:rsidRDefault="008C683C" w:rsidP="00F4464C">
            <w:pPr>
              <w:rPr>
                <w:color w:val="000000"/>
                <w:sz w:val="20"/>
                <w:szCs w:val="20"/>
              </w:rPr>
            </w:pPr>
            <w:r w:rsidRPr="004F6B46">
              <w:rPr>
                <w:color w:val="000000"/>
                <w:sz w:val="20"/>
                <w:szCs w:val="20"/>
              </w:rPr>
              <w:t>(0.51)</w:t>
            </w:r>
          </w:p>
        </w:tc>
        <w:tc>
          <w:tcPr>
            <w:tcW w:w="1099" w:type="dxa"/>
            <w:shd w:val="clear" w:color="auto" w:fill="auto"/>
            <w:noWrap/>
            <w:vAlign w:val="bottom"/>
          </w:tcPr>
          <w:p w14:paraId="1898B55F" w14:textId="77777777" w:rsidR="008C683C" w:rsidRPr="004F6B46" w:rsidRDefault="008C683C" w:rsidP="00F4464C">
            <w:pPr>
              <w:rPr>
                <w:color w:val="000000"/>
                <w:sz w:val="20"/>
                <w:szCs w:val="20"/>
              </w:rPr>
            </w:pPr>
            <w:r w:rsidRPr="004F6B46">
              <w:rPr>
                <w:color w:val="000000"/>
                <w:sz w:val="20"/>
                <w:szCs w:val="20"/>
              </w:rPr>
              <w:t>0</w:t>
            </w:r>
          </w:p>
        </w:tc>
        <w:tc>
          <w:tcPr>
            <w:tcW w:w="1057" w:type="dxa"/>
            <w:shd w:val="clear" w:color="auto" w:fill="auto"/>
            <w:noWrap/>
            <w:vAlign w:val="bottom"/>
          </w:tcPr>
          <w:p w14:paraId="3572BEED" w14:textId="77777777" w:rsidR="008C683C" w:rsidRPr="004F6B46" w:rsidRDefault="008C683C" w:rsidP="00F4464C">
            <w:pPr>
              <w:rPr>
                <w:color w:val="000000"/>
                <w:sz w:val="20"/>
                <w:szCs w:val="20"/>
              </w:rPr>
            </w:pPr>
            <w:r w:rsidRPr="004F6B46">
              <w:rPr>
                <w:color w:val="000000"/>
                <w:sz w:val="20"/>
                <w:szCs w:val="20"/>
              </w:rPr>
              <w:t>1</w:t>
            </w:r>
          </w:p>
        </w:tc>
      </w:tr>
      <w:tr w:rsidR="008C683C" w:rsidRPr="004F6B46" w14:paraId="6DC8C48E" w14:textId="77777777" w:rsidTr="008C683C">
        <w:trPr>
          <w:trHeight w:val="320"/>
        </w:trPr>
        <w:tc>
          <w:tcPr>
            <w:tcW w:w="2880" w:type="dxa"/>
            <w:tcBorders>
              <w:bottom w:val="single" w:sz="4" w:space="0" w:color="auto"/>
            </w:tcBorders>
            <w:shd w:val="clear" w:color="auto" w:fill="auto"/>
            <w:noWrap/>
            <w:vAlign w:val="bottom"/>
          </w:tcPr>
          <w:p w14:paraId="16783C2F" w14:textId="77777777" w:rsidR="008C683C" w:rsidRPr="00B943CB" w:rsidRDefault="008C683C" w:rsidP="00063560">
            <w:pPr>
              <w:rPr>
                <w:color w:val="000000"/>
                <w:sz w:val="20"/>
                <w:szCs w:val="20"/>
              </w:rPr>
            </w:pPr>
            <w:r w:rsidRPr="004F6B46">
              <w:rPr>
                <w:color w:val="000000"/>
                <w:sz w:val="20"/>
                <w:szCs w:val="20"/>
              </w:rPr>
              <w:t>Peer Review</w:t>
            </w:r>
          </w:p>
        </w:tc>
        <w:tc>
          <w:tcPr>
            <w:tcW w:w="1080" w:type="dxa"/>
            <w:tcBorders>
              <w:bottom w:val="single" w:sz="4" w:space="0" w:color="auto"/>
            </w:tcBorders>
            <w:shd w:val="clear" w:color="auto" w:fill="auto"/>
            <w:noWrap/>
            <w:vAlign w:val="bottom"/>
          </w:tcPr>
          <w:p w14:paraId="0F2912E3" w14:textId="77777777" w:rsidR="008C683C" w:rsidRPr="004F6B46" w:rsidRDefault="008C683C" w:rsidP="00F4464C">
            <w:pPr>
              <w:rPr>
                <w:color w:val="000000"/>
                <w:sz w:val="20"/>
                <w:szCs w:val="20"/>
              </w:rPr>
            </w:pPr>
            <w:r w:rsidRPr="004F6B46">
              <w:rPr>
                <w:color w:val="000000"/>
                <w:sz w:val="20"/>
                <w:szCs w:val="20"/>
              </w:rPr>
              <w:t>0.52</w:t>
            </w:r>
          </w:p>
          <w:p w14:paraId="35C637D4" w14:textId="77777777" w:rsidR="008C683C" w:rsidRPr="00B943CB" w:rsidRDefault="008C683C" w:rsidP="00F4464C">
            <w:pPr>
              <w:rPr>
                <w:color w:val="000000"/>
                <w:sz w:val="20"/>
                <w:szCs w:val="20"/>
              </w:rPr>
            </w:pPr>
            <w:r w:rsidRPr="004F6B46">
              <w:rPr>
                <w:color w:val="000000"/>
                <w:sz w:val="20"/>
                <w:szCs w:val="20"/>
              </w:rPr>
              <w:t>(0.51)</w:t>
            </w:r>
          </w:p>
        </w:tc>
        <w:tc>
          <w:tcPr>
            <w:tcW w:w="1082" w:type="dxa"/>
            <w:tcBorders>
              <w:bottom w:val="single" w:sz="4" w:space="0" w:color="auto"/>
            </w:tcBorders>
            <w:shd w:val="clear" w:color="auto" w:fill="auto"/>
            <w:noWrap/>
            <w:vAlign w:val="bottom"/>
          </w:tcPr>
          <w:p w14:paraId="10587DAF" w14:textId="77777777" w:rsidR="008C683C" w:rsidRPr="00B943CB" w:rsidRDefault="008C683C" w:rsidP="00F4464C">
            <w:pPr>
              <w:rPr>
                <w:color w:val="000000"/>
                <w:sz w:val="20"/>
                <w:szCs w:val="20"/>
              </w:rPr>
            </w:pPr>
            <w:r w:rsidRPr="004F6B46">
              <w:rPr>
                <w:color w:val="000000"/>
                <w:sz w:val="20"/>
                <w:szCs w:val="20"/>
              </w:rPr>
              <w:t>0</w:t>
            </w:r>
          </w:p>
        </w:tc>
        <w:tc>
          <w:tcPr>
            <w:tcW w:w="1300" w:type="dxa"/>
            <w:tcBorders>
              <w:bottom w:val="single" w:sz="4" w:space="0" w:color="auto"/>
            </w:tcBorders>
            <w:shd w:val="clear" w:color="auto" w:fill="auto"/>
            <w:noWrap/>
            <w:vAlign w:val="bottom"/>
          </w:tcPr>
          <w:p w14:paraId="2DDA68DC" w14:textId="77777777" w:rsidR="008C683C" w:rsidRPr="00B943CB" w:rsidRDefault="008C683C" w:rsidP="00F4464C">
            <w:pPr>
              <w:rPr>
                <w:color w:val="000000"/>
                <w:sz w:val="20"/>
                <w:szCs w:val="20"/>
              </w:rPr>
            </w:pPr>
            <w:r w:rsidRPr="004F6B46">
              <w:rPr>
                <w:color w:val="000000"/>
                <w:sz w:val="20"/>
                <w:szCs w:val="20"/>
              </w:rPr>
              <w:t>1</w:t>
            </w:r>
          </w:p>
        </w:tc>
        <w:tc>
          <w:tcPr>
            <w:tcW w:w="1109" w:type="dxa"/>
            <w:tcBorders>
              <w:bottom w:val="single" w:sz="4" w:space="0" w:color="auto"/>
            </w:tcBorders>
            <w:shd w:val="clear" w:color="auto" w:fill="auto"/>
            <w:noWrap/>
            <w:vAlign w:val="bottom"/>
          </w:tcPr>
          <w:p w14:paraId="2EF581EF" w14:textId="77777777" w:rsidR="008C683C" w:rsidRPr="004F6B46" w:rsidRDefault="008C683C" w:rsidP="00F4464C">
            <w:pPr>
              <w:rPr>
                <w:color w:val="000000"/>
                <w:sz w:val="20"/>
                <w:szCs w:val="20"/>
              </w:rPr>
            </w:pPr>
            <w:r w:rsidRPr="004F6B46">
              <w:rPr>
                <w:color w:val="000000"/>
                <w:sz w:val="20"/>
                <w:szCs w:val="20"/>
              </w:rPr>
              <w:t>0.65</w:t>
            </w:r>
          </w:p>
          <w:p w14:paraId="1B8688A4" w14:textId="77777777" w:rsidR="008C683C" w:rsidRPr="00B943CB" w:rsidRDefault="008C683C" w:rsidP="00F4464C">
            <w:pPr>
              <w:rPr>
                <w:color w:val="000000"/>
                <w:sz w:val="20"/>
                <w:szCs w:val="20"/>
              </w:rPr>
            </w:pPr>
            <w:r w:rsidRPr="004F6B46">
              <w:rPr>
                <w:color w:val="000000"/>
                <w:sz w:val="20"/>
                <w:szCs w:val="20"/>
              </w:rPr>
              <w:t>(0.49)</w:t>
            </w:r>
          </w:p>
        </w:tc>
        <w:tc>
          <w:tcPr>
            <w:tcW w:w="1099" w:type="dxa"/>
            <w:tcBorders>
              <w:bottom w:val="single" w:sz="4" w:space="0" w:color="auto"/>
            </w:tcBorders>
            <w:shd w:val="clear" w:color="auto" w:fill="auto"/>
            <w:noWrap/>
            <w:vAlign w:val="bottom"/>
          </w:tcPr>
          <w:p w14:paraId="1334B4C0" w14:textId="77777777" w:rsidR="008C683C" w:rsidRPr="00B943CB" w:rsidRDefault="008C683C" w:rsidP="00F4464C">
            <w:pPr>
              <w:rPr>
                <w:color w:val="000000"/>
                <w:sz w:val="20"/>
                <w:szCs w:val="20"/>
              </w:rPr>
            </w:pPr>
            <w:r w:rsidRPr="004F6B46">
              <w:rPr>
                <w:color w:val="000000"/>
                <w:sz w:val="20"/>
                <w:szCs w:val="20"/>
              </w:rPr>
              <w:t>0</w:t>
            </w:r>
          </w:p>
        </w:tc>
        <w:tc>
          <w:tcPr>
            <w:tcW w:w="1057" w:type="dxa"/>
            <w:tcBorders>
              <w:bottom w:val="single" w:sz="4" w:space="0" w:color="auto"/>
            </w:tcBorders>
            <w:shd w:val="clear" w:color="auto" w:fill="auto"/>
            <w:noWrap/>
            <w:vAlign w:val="bottom"/>
          </w:tcPr>
          <w:p w14:paraId="6806F3ED" w14:textId="77777777" w:rsidR="008C683C" w:rsidRPr="00B943CB" w:rsidRDefault="008C683C" w:rsidP="00F4464C">
            <w:pPr>
              <w:rPr>
                <w:color w:val="000000"/>
                <w:sz w:val="20"/>
                <w:szCs w:val="20"/>
              </w:rPr>
            </w:pPr>
            <w:r w:rsidRPr="004F6B46">
              <w:rPr>
                <w:color w:val="000000"/>
                <w:sz w:val="20"/>
                <w:szCs w:val="20"/>
              </w:rPr>
              <w:t>1</w:t>
            </w:r>
          </w:p>
        </w:tc>
      </w:tr>
    </w:tbl>
    <w:p w14:paraId="1B8705EE" w14:textId="11021506" w:rsidR="00063560" w:rsidRPr="00962D9F" w:rsidRDefault="00063560" w:rsidP="008C683C">
      <w:pPr>
        <w:rPr>
          <w:sz w:val="20"/>
          <w:szCs w:val="20"/>
        </w:rPr>
        <w:sectPr w:rsidR="00063560" w:rsidRPr="00962D9F" w:rsidSect="008C683C">
          <w:pgSz w:w="12240" w:h="15840"/>
          <w:pgMar w:top="1440" w:right="1440" w:bottom="1440" w:left="1440" w:header="720" w:footer="720" w:gutter="0"/>
          <w:lnNumType w:countBy="1" w:restart="continuous"/>
          <w:cols w:space="720"/>
          <w:docGrid w:linePitch="360"/>
        </w:sectPr>
      </w:pPr>
      <w:r w:rsidRPr="00962D9F">
        <w:rPr>
          <w:sz w:val="20"/>
          <w:szCs w:val="20"/>
        </w:rPr>
        <w:t xml:space="preserve">More information on the variables </w:t>
      </w:r>
      <w:proofErr w:type="gramStart"/>
      <w:r w:rsidRPr="00962D9F">
        <w:rPr>
          <w:sz w:val="20"/>
          <w:szCs w:val="20"/>
        </w:rPr>
        <w:t>are</w:t>
      </w:r>
      <w:proofErr w:type="gramEnd"/>
      <w:r w:rsidRPr="00962D9F">
        <w:rPr>
          <w:sz w:val="20"/>
          <w:szCs w:val="20"/>
        </w:rPr>
        <w:t xml:space="preserve"> provided in Table 1</w:t>
      </w:r>
      <w:r>
        <w:rPr>
          <w:sz w:val="20"/>
          <w:szCs w:val="20"/>
        </w:rPr>
        <w:t>; values in parentheses are standard errors; min denotes minimum; max denotes maximum.</w:t>
      </w:r>
    </w:p>
    <w:p w14:paraId="0B6A9797" w14:textId="4ABDF58C" w:rsidR="00954F2A" w:rsidRDefault="007F3033" w:rsidP="00063560">
      <w:pPr>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3976BDBB"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 xml:space="preserve">mixed model (study as a random term) </w:t>
      </w:r>
      <w:r w:rsidR="0070578E">
        <w:t>was</w:t>
      </w:r>
      <w:r>
        <w:t xml:space="preserve"> not supported </w:t>
      </w:r>
      <w:r w:rsidR="00154B28">
        <w:t xml:space="preserve">for the </w:t>
      </w:r>
      <w:r w:rsidR="00C1486E">
        <w:t>provision</w:t>
      </w:r>
      <w:commentRangeStart w:id="67"/>
      <w:r>
        <w:t xml:space="preserve"> or </w:t>
      </w:r>
      <w:r w:rsidR="00C1486E">
        <w:t>regulation</w:t>
      </w:r>
      <w:r>
        <w:t xml:space="preserve"> </w:t>
      </w:r>
      <w:commentRangeEnd w:id="67"/>
      <w:r w:rsidR="00842023">
        <w:rPr>
          <w:rStyle w:val="CommentReference"/>
          <w:rFonts w:ascii="Liberation Serif" w:eastAsia="SimSun" w:hAnsi="Liberation Serif" w:cs="Mangal"/>
          <w:kern w:val="3"/>
          <w:lang w:eastAsia="zh-CN" w:bidi="hi-IN"/>
        </w:rPr>
        <w:commentReference w:id="67"/>
      </w:r>
      <w:r>
        <w:t>model structures</w:t>
      </w:r>
      <w:r w:rsidR="00154B28">
        <w:t xml:space="preserve">, respectively. </w:t>
      </w:r>
      <w:r>
        <w:t>Therefore, the results of the fixed effect model, for both models, are reported in this section</w:t>
      </w:r>
      <w:r w:rsidR="00FA18C8">
        <w:t>.</w:t>
      </w:r>
    </w:p>
    <w:p w14:paraId="77CD30DD" w14:textId="648D8953" w:rsidR="00524015" w:rsidRPr="00D22CDC" w:rsidRDefault="00524015" w:rsidP="00524015">
      <w:pPr>
        <w:spacing w:line="480" w:lineRule="auto"/>
        <w:rPr>
          <w:i/>
          <w:iCs/>
        </w:rPr>
      </w:pPr>
      <w:r w:rsidRPr="00D22CDC">
        <w:rPr>
          <w:i/>
          <w:iCs/>
        </w:rPr>
        <w:t>3.2.1. Provision Meta-</w:t>
      </w:r>
      <w:r w:rsidR="00E32FAF" w:rsidRPr="00D22CDC">
        <w:rPr>
          <w:i/>
          <w:iCs/>
        </w:rPr>
        <w:t>regression Model</w:t>
      </w:r>
    </w:p>
    <w:p w14:paraId="14EF9A7C" w14:textId="363629E3" w:rsidR="00D22CDC" w:rsidRDefault="009E0DFD" w:rsidP="00985BFB">
      <w:pPr>
        <w:spacing w:line="480" w:lineRule="auto"/>
        <w:ind w:firstLine="720"/>
      </w:pPr>
      <w:commentRangeStart w:id="68"/>
      <w:r>
        <w:t xml:space="preserve">We chose </w:t>
      </w:r>
      <w:r w:rsidR="00C1486E">
        <w:t>restricted log-</w:t>
      </w:r>
      <w:r>
        <w:t xml:space="preserve">linear </w:t>
      </w:r>
      <w:r w:rsidR="002D5125">
        <w:t>model</w:t>
      </w:r>
      <w:r w:rsidR="00FA18C8">
        <w:t xml:space="preserve"> </w:t>
      </w:r>
      <w:r w:rsidR="00C1486E">
        <w:t xml:space="preserve">because </w:t>
      </w:r>
      <w:r w:rsidR="00FA18C8">
        <w:t>it</w:t>
      </w:r>
      <w:r w:rsidR="00C1486E">
        <w:t xml:space="preserve"> produced the lowest meta-regression errors compared to the other models we tested (see Tables A4 and A5 in Appendix A)</w:t>
      </w:r>
      <w:commentRangeStart w:id="69"/>
      <w:commentRangeEnd w:id="69"/>
      <w:r w:rsidR="002D5125">
        <w:rPr>
          <w:rStyle w:val="CommentReference"/>
          <w:rFonts w:ascii="Liberation Serif" w:eastAsia="SimSun" w:hAnsi="Liberation Serif" w:cs="Mangal"/>
          <w:kern w:val="3"/>
          <w:lang w:eastAsia="zh-CN" w:bidi="hi-IN"/>
        </w:rPr>
        <w:commentReference w:id="69"/>
      </w:r>
      <w:r w:rsidR="00D62A16">
        <w:t xml:space="preserve">. </w:t>
      </w:r>
      <w:commentRangeEnd w:id="68"/>
      <w:r w:rsidR="002D5125">
        <w:rPr>
          <w:rStyle w:val="CommentReference"/>
          <w:rFonts w:ascii="Liberation Serif" w:eastAsia="SimSun" w:hAnsi="Liberation Serif" w:cs="Mangal"/>
          <w:kern w:val="3"/>
          <w:lang w:eastAsia="zh-CN" w:bidi="hi-IN"/>
        </w:rPr>
        <w:commentReference w:id="68"/>
      </w:r>
      <w:r w:rsidR="00D62A16">
        <w:t>The log-</w:t>
      </w:r>
      <w:r w:rsidR="00D62A16" w:rsidRPr="005F67A5">
        <w:t xml:space="preserve">linear model was restricted because we dropped the variables that </w:t>
      </w:r>
      <w:commentRangeStart w:id="70"/>
      <w:r w:rsidR="00D62A16" w:rsidRPr="005F67A5">
        <w:t xml:space="preserve">were highly correlated </w:t>
      </w:r>
      <w:commentRangeEnd w:id="70"/>
      <w:r w:rsidR="002D5125" w:rsidRPr="005F67A5">
        <w:rPr>
          <w:rStyle w:val="CommentReference"/>
          <w:rFonts w:ascii="Liberation Serif" w:eastAsia="SimSun" w:hAnsi="Liberation Serif" w:cs="Mangal"/>
          <w:kern w:val="3"/>
          <w:lang w:eastAsia="zh-CN" w:bidi="hi-IN"/>
        </w:rPr>
        <w:commentReference w:id="70"/>
      </w:r>
      <w:r w:rsidR="00D62A16" w:rsidRPr="005F67A5">
        <w:t>(</w:t>
      </w:r>
      <w:commentRangeStart w:id="71"/>
      <w:r w:rsidR="002D5125" w:rsidRPr="005F67A5">
        <w:rPr>
          <w:i/>
        </w:rPr>
        <w:t>r</w:t>
      </w:r>
      <w:commentRangeEnd w:id="71"/>
      <w:r w:rsidR="002D5125" w:rsidRPr="005F67A5">
        <w:rPr>
          <w:rStyle w:val="CommentReference"/>
          <w:rFonts w:ascii="Liberation Serif" w:eastAsia="SimSun" w:hAnsi="Liberation Serif" w:cs="Mangal"/>
          <w:kern w:val="3"/>
          <w:lang w:eastAsia="zh-CN" w:bidi="hi-IN"/>
        </w:rPr>
        <w:commentReference w:id="71"/>
      </w:r>
      <w:r w:rsidR="002D5125" w:rsidRPr="005F67A5">
        <w:rPr>
          <w:i/>
        </w:rPr>
        <w:t xml:space="preserve"> &gt;</w:t>
      </w:r>
      <w:r w:rsidR="00D62A16" w:rsidRPr="005F67A5">
        <w:t xml:space="preserve"> 0.</w:t>
      </w:r>
      <w:r w:rsidR="00F22572" w:rsidRPr="005F67A5">
        <w:t>6</w:t>
      </w:r>
      <w:r w:rsidR="00D62A16" w:rsidRPr="005F67A5">
        <w:t>)</w:t>
      </w:r>
      <w:r w:rsidR="001E4E8D" w:rsidRPr="005F67A5">
        <w:t xml:space="preserve"> with other variables </w:t>
      </w:r>
      <w:r w:rsidR="00FA18C8" w:rsidRPr="005F67A5">
        <w:t>or</w:t>
      </w:r>
      <w:r w:rsidR="001E4E8D" w:rsidRPr="005F67A5">
        <w:t xml:space="preserve"> </w:t>
      </w:r>
      <w:r w:rsidR="00FA18C8" w:rsidRPr="005F67A5">
        <w:t>were</w:t>
      </w:r>
      <w:r w:rsidR="001E4E8D" w:rsidRPr="005F67A5">
        <w:t xml:space="preserve"> </w:t>
      </w:r>
      <w:r w:rsidR="00FA18C8" w:rsidRPr="005F67A5">
        <w:t xml:space="preserve">consistently not </w:t>
      </w:r>
      <w:r w:rsidR="001E4E8D" w:rsidRPr="005F67A5">
        <w:t>significant even at the 10% level</w:t>
      </w:r>
      <w:r w:rsidR="00FA18C8" w:rsidRPr="005F67A5">
        <w:t xml:space="preserve"> for all the estimated models (this was necessary because of our small dataset)</w:t>
      </w:r>
      <w:r w:rsidR="001E4E8D" w:rsidRPr="005F67A5">
        <w:t xml:space="preserve">. For this model, we dropped economic valuation method because it was highly correlated with high-income </w:t>
      </w:r>
      <w:r w:rsidR="001D70B8" w:rsidRPr="005F67A5">
        <w:t>(r =</w:t>
      </w:r>
      <w:r w:rsidR="00380346" w:rsidRPr="005F67A5">
        <w:t xml:space="preserve"> 0.68)</w:t>
      </w:r>
      <w:r w:rsidR="00FA18C8" w:rsidRPr="005F67A5">
        <w:t xml:space="preserve">; </w:t>
      </w:r>
      <w:r w:rsidR="005F67A5" w:rsidRPr="005F67A5">
        <w:t>also,</w:t>
      </w:r>
      <w:r w:rsidR="00FA18C8" w:rsidRPr="005F67A5">
        <w:t xml:space="preserve"> we dropped</w:t>
      </w:r>
      <w:r w:rsidR="005F67A5" w:rsidRPr="005F67A5">
        <w:t xml:space="preserve"> no net wetland policy, use incentives wetland policy and use penalties wetland policy</w:t>
      </w:r>
      <w:r w:rsidR="00FA18C8" w:rsidRPr="005F67A5">
        <w:t xml:space="preserve"> because they were consistently not signi</w:t>
      </w:r>
      <w:r w:rsidR="00D22CDC" w:rsidRPr="005F67A5">
        <w:t>ficant across all the estimated models.</w:t>
      </w:r>
      <w:r w:rsidR="00D22CDC">
        <w:t xml:space="preserve"> </w:t>
      </w:r>
    </w:p>
    <w:p w14:paraId="774B0DFF" w14:textId="52C06E67" w:rsidR="009C47D3" w:rsidRDefault="009B5A0C" w:rsidP="00985BFB">
      <w:pPr>
        <w:spacing w:line="480" w:lineRule="auto"/>
        <w:ind w:firstLine="720"/>
      </w:pPr>
      <w:r w:rsidRPr="00501254">
        <w:t>Overall,</w:t>
      </w:r>
      <w:r w:rsidR="007C1D0C" w:rsidRPr="00501254">
        <w:t xml:space="preserve"> the model </w:t>
      </w:r>
      <w:r w:rsidR="009214F9" w:rsidRPr="00501254">
        <w:t>is</w:t>
      </w:r>
      <w:r w:rsidR="007C1D0C" w:rsidRPr="00501254">
        <w:t xml:space="preserve"> significant at the 1% level (F statistic</w:t>
      </w:r>
      <w:r w:rsidR="00C1486E">
        <w:t xml:space="preserve"> =</w:t>
      </w:r>
      <w:r w:rsidR="007C1D0C" w:rsidRPr="00501254">
        <w:t xml:space="preserve"> </w:t>
      </w:r>
      <w:r w:rsidR="00695445">
        <w:t>5.88</w:t>
      </w:r>
      <w:r w:rsidR="00452BC5">
        <w:t xml:space="preserve">, p-value = </w:t>
      </w:r>
      <w:r w:rsidR="003B70F7">
        <w:t>0.0009</w:t>
      </w:r>
      <w:r w:rsidRPr="00501254">
        <w:t>)</w:t>
      </w:r>
      <w:r w:rsidR="003B70F7">
        <w:t xml:space="preserve"> </w:t>
      </w:r>
      <w:r w:rsidR="000D589D">
        <w:t xml:space="preserve">and </w:t>
      </w:r>
      <w:r w:rsidRPr="00501254">
        <w:t>explain</w:t>
      </w:r>
      <w:r w:rsidR="009214F9" w:rsidRPr="00501254">
        <w:t xml:space="preserve">s </w:t>
      </w:r>
      <w:r w:rsidR="00D62A16" w:rsidRPr="00501254">
        <w:t>6</w:t>
      </w:r>
      <w:r w:rsidR="00622361">
        <w:t>5</w:t>
      </w:r>
      <w:r w:rsidR="00D62A16" w:rsidRPr="00501254">
        <w:t>.3</w:t>
      </w:r>
      <w:r w:rsidRPr="00501254">
        <w:t xml:space="preserve">% of the variation in </w:t>
      </w:r>
      <w:r w:rsidR="001F48BE" w:rsidRPr="00501254">
        <w:t xml:space="preserve">the </w:t>
      </w:r>
      <w:r w:rsidRPr="00501254">
        <w:t xml:space="preserve">dependent variable (log of </w:t>
      </w:r>
      <w:r w:rsidR="00C1486E">
        <w:t>provision</w:t>
      </w:r>
      <w:r w:rsidRPr="00501254">
        <w:t xml:space="preserve"> wetland ecosystem values).</w:t>
      </w:r>
      <w:r w:rsidR="00DB1A95" w:rsidRPr="00501254">
        <w:t xml:space="preserve"> </w:t>
      </w:r>
      <w:r w:rsidR="000D589D">
        <w:t>T</w:t>
      </w:r>
      <w:r w:rsidR="007E41E4" w:rsidRPr="00501254">
        <w:t xml:space="preserve">he model is homoscedastic, which means the variance of the error term is 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DD6AA2">
        <w:t>is</w:t>
      </w:r>
      <w:r w:rsidR="006F44E0">
        <w:t xml:space="preserve"> not a problem in the model since all the independent variables ha</w:t>
      </w:r>
      <w:r w:rsidR="00DD6AA2">
        <w:t>ve</w:t>
      </w:r>
      <w:r w:rsidR="006F44E0">
        <w:t xml:space="preserve"> variance inflation factors </w:t>
      </w:r>
      <w:r w:rsidR="000D589D">
        <w:t>&lt;</w:t>
      </w:r>
      <w:r w:rsidR="006F44E0">
        <w:t xml:space="preserve"> 10. </w:t>
      </w:r>
    </w:p>
    <w:p w14:paraId="61B29BF7" w14:textId="7A9980BA" w:rsidR="00D22CDC" w:rsidRDefault="00EA34B9" w:rsidP="005C189E">
      <w:pPr>
        <w:spacing w:after="240" w:line="480" w:lineRule="auto"/>
        <w:ind w:firstLine="720"/>
      </w:pPr>
      <w:r>
        <w:t>P</w:t>
      </w:r>
      <w:r w:rsidR="009B5A0C">
        <w:t>opulation density</w:t>
      </w:r>
      <w:r w:rsidR="00656A27">
        <w:t xml:space="preserve"> and high-income both have positive effects on the </w:t>
      </w:r>
      <w:r w:rsidR="00C1486E">
        <w:t>provision</w:t>
      </w:r>
      <w:r w:rsidR="00656A27">
        <w:t xml:space="preserve"> wetland </w:t>
      </w:r>
      <w:commentRangeStart w:id="72"/>
      <w:r w:rsidR="00656A27">
        <w:t>values</w:t>
      </w:r>
      <w:commentRangeEnd w:id="72"/>
      <w:r w:rsidR="000D589D">
        <w:rPr>
          <w:rStyle w:val="CommentReference"/>
          <w:rFonts w:ascii="Liberation Serif" w:eastAsia="SimSun" w:hAnsi="Liberation Serif" w:cs="Mangal"/>
          <w:kern w:val="3"/>
          <w:lang w:eastAsia="zh-CN" w:bidi="hi-IN"/>
        </w:rPr>
        <w:commentReference w:id="72"/>
      </w:r>
      <w:r w:rsidR="003B70F7">
        <w:t>, which are significant at the 10% and 5% levels, respectively</w:t>
      </w:r>
      <w:r w:rsidR="00336477">
        <w:t>. The estimated coefficient of population density means that a</w:t>
      </w:r>
      <w:r w:rsidR="00656A27">
        <w:t xml:space="preserve"> 1% increase in</w:t>
      </w:r>
      <w:r w:rsidR="00336477">
        <w:t xml:space="preserve"> the variable </w:t>
      </w:r>
      <w:r w:rsidR="00656A27">
        <w:t xml:space="preserve">will have a </w:t>
      </w:r>
      <w:r w:rsidR="00336477">
        <w:t>$</w:t>
      </w:r>
      <w:r w:rsidR="00656A27">
        <w:t xml:space="preserve">0.0004 increase in </w:t>
      </w:r>
      <w:r w:rsidR="00C1486E">
        <w:t>provision</w:t>
      </w:r>
      <w:r w:rsidR="00336477">
        <w:t xml:space="preserve"> wetland value; similarly, a wetland located in </w:t>
      </w:r>
      <w:commentRangeStart w:id="73"/>
      <w:r w:rsidR="00336477">
        <w:t xml:space="preserve">a high-income country would have about </w:t>
      </w:r>
      <w:r w:rsidR="00336477">
        <w:lastRenderedPageBreak/>
        <w:t>$</w:t>
      </w:r>
      <w:r w:rsidR="003A44A6">
        <w:t>3</w:t>
      </w:r>
      <w:r w:rsidR="00336477">
        <w:t>.</w:t>
      </w:r>
      <w:r w:rsidR="003A44A6">
        <w:t>59</w:t>
      </w:r>
      <w:r w:rsidR="00336477">
        <w:t xml:space="preserve"> more </w:t>
      </w:r>
      <w:r w:rsidR="00C1486E">
        <w:t>provision</w:t>
      </w:r>
      <w:r w:rsidR="00336477">
        <w:t xml:space="preserve"> value </w:t>
      </w:r>
      <w:commentRangeEnd w:id="73"/>
      <w:r w:rsidR="000D589D">
        <w:rPr>
          <w:rStyle w:val="CommentReference"/>
          <w:rFonts w:ascii="Liberation Serif" w:eastAsia="SimSun" w:hAnsi="Liberation Serif" w:cs="Mangal"/>
          <w:kern w:val="3"/>
          <w:lang w:eastAsia="zh-CN" w:bidi="hi-IN"/>
        </w:rPr>
        <w:commentReference w:id="73"/>
      </w:r>
      <w:r w:rsidR="00336477">
        <w:t xml:space="preserve">than those located in other income groups. </w:t>
      </w:r>
      <w:r w:rsidR="00656A27">
        <w:t xml:space="preserve">Agricultural factor productivity has a negative effect on </w:t>
      </w:r>
      <w:r w:rsidR="00C1486E">
        <w:t>provision</w:t>
      </w:r>
      <w:r w:rsidR="00656A27">
        <w:t xml:space="preserve"> wetland </w:t>
      </w:r>
      <w:commentRangeStart w:id="74"/>
      <w:r w:rsidR="00656A27">
        <w:t>values</w:t>
      </w:r>
      <w:commentRangeEnd w:id="74"/>
      <w:r w:rsidR="000D589D">
        <w:rPr>
          <w:rStyle w:val="CommentReference"/>
          <w:rFonts w:ascii="Liberation Serif" w:eastAsia="SimSun" w:hAnsi="Liberation Serif" w:cs="Mangal"/>
          <w:kern w:val="3"/>
          <w:lang w:eastAsia="zh-CN" w:bidi="hi-IN"/>
        </w:rPr>
        <w:commentReference w:id="74"/>
      </w:r>
      <w:r w:rsidR="000D589D">
        <w:t xml:space="preserve"> (</w:t>
      </w:r>
      <w:r w:rsidR="003B70F7">
        <w:t>significant at 10% level</w:t>
      </w:r>
      <w:r w:rsidR="000D589D">
        <w:t>)</w:t>
      </w:r>
      <w:r>
        <w:t>; s</w:t>
      </w:r>
      <w:r w:rsidR="00336477">
        <w:t xml:space="preserve">pecifically, a 1% increase in agricultural factor productivity would cause about $0.028 reduction in </w:t>
      </w:r>
      <w:r w:rsidR="00C1486E">
        <w:t>provision</w:t>
      </w:r>
      <w:r w:rsidR="00336477">
        <w:t xml:space="preserve"> wetland values. </w:t>
      </w:r>
      <w:r w:rsidR="000D589D">
        <w:t xml:space="preserve">The </w:t>
      </w:r>
      <w:r w:rsidR="00C1486E">
        <w:t>provision</w:t>
      </w:r>
      <w:r>
        <w:t xml:space="preserve"> </w:t>
      </w:r>
      <w:commentRangeStart w:id="75"/>
      <w:r>
        <w:t xml:space="preserve">value of wetlands in peer-reviewed </w:t>
      </w:r>
      <w:r w:rsidR="00D22CDC">
        <w:t>journal publications</w:t>
      </w:r>
      <w:r>
        <w:t xml:space="preserve"> is about $3.</w:t>
      </w:r>
      <w:r w:rsidR="00DC06B5">
        <w:t>45</w:t>
      </w:r>
      <w:r>
        <w:t xml:space="preserve"> more than values in other studies</w:t>
      </w:r>
      <w:commentRangeEnd w:id="75"/>
      <w:r w:rsidR="000D589D">
        <w:rPr>
          <w:rStyle w:val="CommentReference"/>
          <w:rFonts w:ascii="Liberation Serif" w:eastAsia="SimSun" w:hAnsi="Liberation Serif" w:cs="Mangal"/>
          <w:kern w:val="3"/>
          <w:lang w:eastAsia="zh-CN" w:bidi="hi-IN"/>
        </w:rPr>
        <w:commentReference w:id="75"/>
      </w:r>
      <w:r w:rsidR="003B70F7">
        <w:t xml:space="preserve"> (significant at</w:t>
      </w:r>
      <w:r>
        <w:t xml:space="preserve"> 1% level</w:t>
      </w:r>
      <w:r w:rsidR="00EB5C8B">
        <w:t>)</w:t>
      </w:r>
      <w:r>
        <w:t xml:space="preserve">. </w:t>
      </w:r>
      <w:r w:rsidR="003E46F8">
        <w:t xml:space="preserve">Ecosystem service goal (p-value = 0.57), longitude (p-value = 0.26), latitude (p-value = 0.31), birds (p-value = 0.11), wetland area (p-value = 0.66) </w:t>
      </w:r>
      <w:r>
        <w:t>are not significant</w:t>
      </w:r>
      <w:commentRangeStart w:id="76"/>
      <w:commentRangeEnd w:id="76"/>
      <w:r w:rsidR="00A954EB">
        <w:rPr>
          <w:rStyle w:val="CommentReference"/>
          <w:rFonts w:ascii="Liberation Serif" w:eastAsia="SimSun" w:hAnsi="Liberation Serif" w:cs="Mangal"/>
          <w:kern w:val="3"/>
          <w:lang w:eastAsia="zh-CN" w:bidi="hi-IN"/>
        </w:rPr>
        <w:commentReference w:id="76"/>
      </w:r>
      <w:r w:rsidRPr="00C4295C">
        <w:t xml:space="preserve">. Moreover, the meta-regression benefit transfer errors for the </w:t>
      </w:r>
      <w:r w:rsidR="00C1486E">
        <w:t>provision</w:t>
      </w:r>
      <w:r w:rsidRPr="00C4295C">
        <w:t xml:space="preserve"> model are about 0.7</w:t>
      </w:r>
      <w:r w:rsidR="00C339F0">
        <w:t>1</w:t>
      </w:r>
      <w:r w:rsidRPr="00C4295C">
        <w:t xml:space="preserve"> and 0.</w:t>
      </w:r>
      <w:r w:rsidR="00F17995">
        <w:t>70</w:t>
      </w:r>
      <w:r w:rsidRPr="00C4295C">
        <w:t xml:space="preserve"> lower (for</w:t>
      </w:r>
      <w:r>
        <w:t xml:space="preserve"> root mean square and mean absolute error statistics, respectively) than the mean value transfer errors. </w:t>
      </w:r>
      <w:r w:rsidR="00331916">
        <w:t>The provision model results are presented in Table 3.</w:t>
      </w:r>
    </w:p>
    <w:p w14:paraId="5C30536E" w14:textId="2AA56B0B" w:rsidR="00452BC5" w:rsidRDefault="00D22CDC" w:rsidP="00D22CDC">
      <w:r>
        <w:br w:type="page"/>
      </w:r>
    </w:p>
    <w:p w14:paraId="473D49B9" w14:textId="40EAA949" w:rsidR="00452BC5" w:rsidRPr="00025BBE" w:rsidRDefault="00452BC5" w:rsidP="00452BC5">
      <w:pPr>
        <w:rPr>
          <w:b/>
          <w:bCs/>
        </w:rPr>
      </w:pPr>
      <w:commentRangeStart w:id="77"/>
      <w:commentRangeStart w:id="78"/>
      <w:commentRangeStart w:id="79"/>
      <w:r w:rsidRPr="00AE7D49">
        <w:rPr>
          <w:b/>
          <w:bCs/>
        </w:rPr>
        <w:lastRenderedPageBreak/>
        <w:t xml:space="preserve">Table 3.  </w:t>
      </w:r>
      <w:commentRangeEnd w:id="77"/>
      <w:r>
        <w:rPr>
          <w:rStyle w:val="CommentReference"/>
          <w:rFonts w:ascii="Liberation Serif" w:eastAsia="SimSun" w:hAnsi="Liberation Serif" w:cs="Mangal"/>
          <w:kern w:val="3"/>
          <w:lang w:eastAsia="zh-CN" w:bidi="hi-IN"/>
        </w:rPr>
        <w:commentReference w:id="77"/>
      </w:r>
      <w:commentRangeEnd w:id="78"/>
      <w:r>
        <w:rPr>
          <w:rStyle w:val="CommentReference"/>
          <w:rFonts w:ascii="Liberation Serif" w:eastAsia="SimSun" w:hAnsi="Liberation Serif" w:cs="Mangal"/>
          <w:kern w:val="3"/>
          <w:lang w:eastAsia="zh-CN" w:bidi="hi-IN"/>
        </w:rPr>
        <w:commentReference w:id="78"/>
      </w:r>
      <w:commentRangeEnd w:id="79"/>
      <w:r>
        <w:rPr>
          <w:rStyle w:val="CommentReference"/>
          <w:rFonts w:ascii="Liberation Serif" w:eastAsia="SimSun" w:hAnsi="Liberation Serif" w:cs="Mangal"/>
          <w:kern w:val="3"/>
          <w:lang w:eastAsia="zh-CN" w:bidi="hi-IN"/>
        </w:rPr>
        <w:commentReference w:id="79"/>
      </w:r>
      <w:r w:rsidR="00A20DF2">
        <w:rPr>
          <w:b/>
          <w:bCs/>
        </w:rPr>
        <w:t xml:space="preserve">Provision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2F2EBB20" w:rsidR="006252CB" w:rsidRPr="006252CB" w:rsidRDefault="006252CB" w:rsidP="006252CB">
            <w:pPr>
              <w:spacing w:line="256" w:lineRule="auto"/>
              <w:jc w:val="center"/>
              <w:rPr>
                <w:b/>
                <w:bCs/>
                <w:sz w:val="20"/>
                <w:szCs w:val="20"/>
              </w:rPr>
            </w:pPr>
            <w:r>
              <w:rPr>
                <w:b/>
                <w:bCs/>
                <w:sz w:val="20"/>
                <w:szCs w:val="20"/>
              </w:rPr>
              <w:t>Provision</w:t>
            </w:r>
            <w:r w:rsidRPr="00025BBE">
              <w:rPr>
                <w:b/>
                <w:bCs/>
                <w:sz w:val="20"/>
                <w:szCs w:val="20"/>
              </w:rPr>
              <w:t xml:space="preserve"> Model</w:t>
            </w:r>
            <w:r>
              <w:rPr>
                <w:b/>
                <w:bCs/>
                <w:sz w:val="20"/>
                <w:szCs w:val="20"/>
              </w:rPr>
              <w:t xml:space="preserve"> - Restricted </w:t>
            </w:r>
            <w:r w:rsidRPr="00025BBE">
              <w:rPr>
                <w:b/>
                <w:bCs/>
                <w:sz w:val="20"/>
                <w:szCs w:val="20"/>
              </w:rPr>
              <w:t>log-linear</w:t>
            </w:r>
          </w:p>
        </w:tc>
      </w:tr>
      <w:tr w:rsidR="006252CB"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6252CB" w:rsidRDefault="006252CB" w:rsidP="006252CB">
            <w:pPr>
              <w:spacing w:line="256" w:lineRule="auto"/>
              <w:jc w:val="center"/>
              <w:rPr>
                <w:b/>
                <w:bCs/>
                <w:sz w:val="20"/>
                <w:szCs w:val="20"/>
              </w:rPr>
            </w:pPr>
            <w:r>
              <w:rPr>
                <w:b/>
                <w:bCs/>
                <w:sz w:val="20"/>
                <w:szCs w:val="20"/>
              </w:rPr>
              <w:t>Coefficient (Standard Error)</w:t>
            </w:r>
          </w:p>
        </w:tc>
      </w:tr>
      <w:tr w:rsidR="00115B0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Default="00115B04" w:rsidP="00115B04">
            <w:pPr>
              <w:spacing w:line="256" w:lineRule="auto"/>
              <w:rPr>
                <w:sz w:val="20"/>
                <w:szCs w:val="20"/>
              </w:rPr>
            </w:pPr>
            <w:r>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Default="00115B04" w:rsidP="00115B04">
            <w:pPr>
              <w:spacing w:line="256" w:lineRule="auto"/>
              <w:jc w:val="center"/>
              <w:rPr>
                <w:sz w:val="20"/>
                <w:szCs w:val="20"/>
              </w:rPr>
            </w:pPr>
            <w:r>
              <w:rPr>
                <w:sz w:val="20"/>
                <w:szCs w:val="20"/>
              </w:rPr>
              <w:t>4.398</w:t>
            </w:r>
            <w:r>
              <w:rPr>
                <w:sz w:val="20"/>
                <w:szCs w:val="20"/>
                <w:vertAlign w:val="superscript"/>
              </w:rPr>
              <w:t>**</w:t>
            </w:r>
            <w:r>
              <w:rPr>
                <w:sz w:val="20"/>
                <w:szCs w:val="20"/>
              </w:rPr>
              <w:t xml:space="preserve"> (1.720)</w:t>
            </w:r>
          </w:p>
        </w:tc>
      </w:tr>
      <w:tr w:rsidR="00115B0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Default="00115B04" w:rsidP="00115B04">
            <w:pPr>
              <w:spacing w:line="256" w:lineRule="auto"/>
              <w:rPr>
                <w:sz w:val="20"/>
                <w:szCs w:val="20"/>
              </w:rPr>
            </w:pPr>
            <w:r>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99C4B01" w:rsidR="00115B04" w:rsidRDefault="00115B04" w:rsidP="00115B04">
            <w:pPr>
              <w:spacing w:line="256" w:lineRule="auto"/>
              <w:jc w:val="center"/>
              <w:rPr>
                <w:sz w:val="20"/>
                <w:szCs w:val="20"/>
              </w:rPr>
            </w:pPr>
            <w:r>
              <w:rPr>
                <w:sz w:val="20"/>
                <w:szCs w:val="20"/>
              </w:rPr>
              <w:t>3.588</w:t>
            </w:r>
            <w:r>
              <w:rPr>
                <w:sz w:val="20"/>
                <w:szCs w:val="20"/>
                <w:vertAlign w:val="superscript"/>
              </w:rPr>
              <w:t>**</w:t>
            </w:r>
            <w:r>
              <w:rPr>
                <w:sz w:val="20"/>
                <w:szCs w:val="20"/>
              </w:rPr>
              <w:t xml:space="preserve"> (1.020)</w:t>
            </w:r>
          </w:p>
        </w:tc>
      </w:tr>
      <w:tr w:rsidR="00115B0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Default="00115B04" w:rsidP="00115B04">
            <w:pPr>
              <w:spacing w:line="256" w:lineRule="auto"/>
              <w:rPr>
                <w:sz w:val="20"/>
                <w:szCs w:val="20"/>
              </w:rPr>
            </w:pPr>
            <w:r>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8920550" w:rsidR="00115B04" w:rsidRDefault="00115B04" w:rsidP="00115B04">
            <w:pPr>
              <w:spacing w:line="256" w:lineRule="auto"/>
              <w:jc w:val="center"/>
              <w:rPr>
                <w:sz w:val="20"/>
                <w:szCs w:val="20"/>
              </w:rPr>
            </w:pPr>
            <w:r>
              <w:rPr>
                <w:sz w:val="20"/>
                <w:szCs w:val="20"/>
              </w:rPr>
              <w:t xml:space="preserve"> 3.458</w:t>
            </w:r>
            <w:r>
              <w:rPr>
                <w:sz w:val="20"/>
                <w:szCs w:val="20"/>
                <w:vertAlign w:val="superscript"/>
              </w:rPr>
              <w:t>***</w:t>
            </w:r>
            <w:r>
              <w:rPr>
                <w:sz w:val="20"/>
                <w:szCs w:val="20"/>
              </w:rPr>
              <w:t xml:space="preserve"> (0.950)</w:t>
            </w:r>
          </w:p>
        </w:tc>
      </w:tr>
      <w:tr w:rsidR="00A20DF2"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Default="00A20DF2" w:rsidP="00A20DF2">
            <w:pPr>
              <w:spacing w:line="256" w:lineRule="auto"/>
              <w:rPr>
                <w:color w:val="000000"/>
                <w:sz w:val="20"/>
                <w:szCs w:val="20"/>
              </w:rPr>
            </w:pPr>
            <w:r>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Default="00A20DF2" w:rsidP="00A20DF2">
            <w:pPr>
              <w:spacing w:line="256" w:lineRule="auto"/>
              <w:jc w:val="center"/>
              <w:rPr>
                <w:sz w:val="20"/>
                <w:szCs w:val="20"/>
              </w:rPr>
            </w:pPr>
            <w:r>
              <w:rPr>
                <w:sz w:val="20"/>
                <w:szCs w:val="20"/>
              </w:rPr>
              <w:t>-0.028</w:t>
            </w:r>
            <w:r>
              <w:rPr>
                <w:sz w:val="20"/>
                <w:szCs w:val="20"/>
                <w:vertAlign w:val="superscript"/>
              </w:rPr>
              <w:t>*</w:t>
            </w:r>
            <w:r>
              <w:rPr>
                <w:sz w:val="20"/>
                <w:szCs w:val="20"/>
              </w:rPr>
              <w:t xml:space="preserve"> (0.015)</w:t>
            </w:r>
          </w:p>
        </w:tc>
      </w:tr>
      <w:tr w:rsidR="00A20DF2"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Default="00A20DF2" w:rsidP="00A20DF2">
            <w:pPr>
              <w:spacing w:line="256" w:lineRule="auto"/>
              <w:rPr>
                <w:color w:val="000000"/>
                <w:sz w:val="20"/>
                <w:szCs w:val="20"/>
              </w:rPr>
            </w:pPr>
            <w:r>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Default="00A20DF2" w:rsidP="00A20DF2">
            <w:pPr>
              <w:spacing w:line="256" w:lineRule="auto"/>
              <w:jc w:val="center"/>
              <w:rPr>
                <w:sz w:val="20"/>
                <w:szCs w:val="20"/>
              </w:rPr>
            </w:pPr>
            <w:r>
              <w:rPr>
                <w:sz w:val="20"/>
                <w:szCs w:val="20"/>
              </w:rPr>
              <w:t>0.0004</w:t>
            </w:r>
            <w:r>
              <w:rPr>
                <w:sz w:val="20"/>
                <w:szCs w:val="20"/>
                <w:vertAlign w:val="superscript"/>
              </w:rPr>
              <w:t>*</w:t>
            </w:r>
            <w:r>
              <w:rPr>
                <w:sz w:val="20"/>
                <w:szCs w:val="20"/>
              </w:rPr>
              <w:t xml:space="preserve"> (0.0002)</w:t>
            </w:r>
          </w:p>
        </w:tc>
      </w:tr>
      <w:tr w:rsidR="00A20DF2"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Default="00A20DF2" w:rsidP="00A20DF2">
            <w:pPr>
              <w:spacing w:line="256" w:lineRule="auto"/>
              <w:rPr>
                <w:sz w:val="20"/>
                <w:szCs w:val="20"/>
              </w:rPr>
            </w:pPr>
            <w:r>
              <w:rPr>
                <w:color w:val="000000"/>
                <w:sz w:val="20"/>
                <w:szCs w:val="20"/>
              </w:rPr>
              <w:t>ESS Goal WP</w:t>
            </w:r>
            <w:r>
              <w:rPr>
                <w:sz w:val="20"/>
                <w:szCs w:val="20"/>
              </w:rPr>
              <w:t xml:space="preserve">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Default="00A20DF2" w:rsidP="00A20DF2">
            <w:pPr>
              <w:spacing w:line="256" w:lineRule="auto"/>
              <w:jc w:val="center"/>
              <w:rPr>
                <w:sz w:val="20"/>
                <w:szCs w:val="20"/>
              </w:rPr>
            </w:pPr>
            <w:r>
              <w:rPr>
                <w:sz w:val="20"/>
                <w:szCs w:val="20"/>
              </w:rPr>
              <w:t>0.701 (0.890)</w:t>
            </w:r>
          </w:p>
        </w:tc>
      </w:tr>
      <w:tr w:rsidR="00A20DF2"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Default="00D22CDC" w:rsidP="00A20DF2">
            <w:pPr>
              <w:spacing w:line="256" w:lineRule="auto"/>
              <w:rPr>
                <w:sz w:val="20"/>
                <w:szCs w:val="20"/>
              </w:rPr>
            </w:pPr>
            <w:r>
              <w:rPr>
                <w:sz w:val="20"/>
                <w:szCs w:val="20"/>
              </w:rPr>
              <w:t>L</w:t>
            </w:r>
            <w:r w:rsidR="00A20DF2">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0D62B6C8" w:rsidR="00A20DF2" w:rsidRDefault="00A20DF2" w:rsidP="00A20DF2">
            <w:pPr>
              <w:spacing w:line="256" w:lineRule="auto"/>
              <w:jc w:val="center"/>
              <w:rPr>
                <w:sz w:val="20"/>
                <w:szCs w:val="20"/>
              </w:rPr>
            </w:pPr>
            <w:r>
              <w:rPr>
                <w:sz w:val="20"/>
                <w:szCs w:val="20"/>
              </w:rPr>
              <w:t>0.084 (0.007)</w:t>
            </w:r>
          </w:p>
        </w:tc>
      </w:tr>
      <w:tr w:rsidR="00A20DF2"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Default="00A20DF2" w:rsidP="00A20DF2">
            <w:pPr>
              <w:spacing w:line="256" w:lineRule="auto"/>
              <w:rPr>
                <w:sz w:val="20"/>
                <w:szCs w:val="20"/>
              </w:rPr>
            </w:pPr>
            <w:r>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090538C6" w:rsidR="00A20DF2" w:rsidRDefault="00A20DF2" w:rsidP="00A20DF2">
            <w:pPr>
              <w:spacing w:line="256" w:lineRule="auto"/>
              <w:jc w:val="center"/>
              <w:rPr>
                <w:sz w:val="20"/>
                <w:szCs w:val="20"/>
              </w:rPr>
            </w:pPr>
            <w:r>
              <w:rPr>
                <w:sz w:val="20"/>
                <w:szCs w:val="20"/>
              </w:rPr>
              <w:t>0.031 (0.053)</w:t>
            </w:r>
          </w:p>
        </w:tc>
      </w:tr>
      <w:tr w:rsidR="00A20DF2"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Default="00D22CDC" w:rsidP="00A20DF2">
            <w:pPr>
              <w:spacing w:line="256" w:lineRule="auto"/>
              <w:rPr>
                <w:sz w:val="20"/>
                <w:szCs w:val="20"/>
              </w:rPr>
            </w:pPr>
            <w:r>
              <w:rPr>
                <w:sz w:val="20"/>
                <w:szCs w:val="20"/>
              </w:rPr>
              <w:t>L</w:t>
            </w:r>
            <w:r w:rsidR="00A20DF2">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39112CDC" w:rsidR="00A20DF2" w:rsidRDefault="00A20DF2" w:rsidP="00A20DF2">
            <w:pPr>
              <w:spacing w:line="256" w:lineRule="auto"/>
              <w:jc w:val="center"/>
              <w:rPr>
                <w:sz w:val="20"/>
                <w:szCs w:val="20"/>
              </w:rPr>
            </w:pPr>
            <w:r>
              <w:rPr>
                <w:sz w:val="20"/>
                <w:szCs w:val="20"/>
              </w:rPr>
              <w:t>0.025 (0.024)</w:t>
            </w:r>
          </w:p>
        </w:tc>
      </w:tr>
      <w:tr w:rsidR="00A20DF2"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Default="00A20DF2" w:rsidP="00A20DF2">
            <w:pPr>
              <w:spacing w:line="256" w:lineRule="auto"/>
              <w:rPr>
                <w:sz w:val="20"/>
                <w:szCs w:val="20"/>
              </w:rPr>
            </w:pPr>
            <w:r>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3F3BFEE7" w:rsidR="00A20DF2" w:rsidRDefault="00A20DF2" w:rsidP="00A20DF2">
            <w:pPr>
              <w:spacing w:line="256" w:lineRule="auto"/>
              <w:jc w:val="center"/>
              <w:rPr>
                <w:sz w:val="20"/>
                <w:szCs w:val="20"/>
              </w:rPr>
            </w:pPr>
            <w:r>
              <w:rPr>
                <w:sz w:val="20"/>
                <w:szCs w:val="20"/>
              </w:rPr>
              <w:t>0.007(0.004)</w:t>
            </w:r>
          </w:p>
        </w:tc>
      </w:tr>
      <w:tr w:rsidR="00A20DF2"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Default="00A20DF2" w:rsidP="00A20DF2">
            <w:pPr>
              <w:spacing w:line="256" w:lineRule="auto"/>
              <w:rPr>
                <w:sz w:val="20"/>
                <w:szCs w:val="20"/>
              </w:rPr>
            </w:pPr>
            <w:r>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Default="00A20DF2" w:rsidP="00A20DF2">
            <w:pPr>
              <w:spacing w:line="256" w:lineRule="auto"/>
              <w:jc w:val="center"/>
              <w:rPr>
                <w:sz w:val="20"/>
                <w:szCs w:val="20"/>
              </w:rPr>
            </w:pPr>
            <w:r>
              <w:rPr>
                <w:sz w:val="20"/>
                <w:szCs w:val="20"/>
              </w:rPr>
              <w:t>-0.00000 (0.00000)</w:t>
            </w:r>
          </w:p>
        </w:tc>
      </w:tr>
      <w:tr w:rsidR="00A20DF2"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Default="00A20DF2" w:rsidP="00A20DF2">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536325E0" w14:textId="77777777" w:rsidR="00A20DF2" w:rsidRDefault="00A20DF2" w:rsidP="00A20DF2">
            <w:pPr>
              <w:spacing w:line="256" w:lineRule="auto"/>
            </w:pPr>
            <w:r>
              <w:rPr>
                <w:rStyle w:val="Emphasis"/>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1DB0DEE1" w14:textId="77777777" w:rsidR="00A20DF2" w:rsidRDefault="00A20DF2" w:rsidP="00A20DF2">
            <w:pPr>
              <w:spacing w:line="256" w:lineRule="auto"/>
              <w:jc w:val="center"/>
              <w:rPr>
                <w:sz w:val="20"/>
                <w:szCs w:val="20"/>
              </w:rPr>
            </w:pPr>
            <w:r>
              <w:rPr>
                <w:sz w:val="20"/>
                <w:szCs w:val="20"/>
              </w:rPr>
              <w:t>27</w:t>
            </w:r>
          </w:p>
        </w:tc>
      </w:tr>
      <w:tr w:rsidR="00A20DF2"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Default="00A20DF2" w:rsidP="00A20DF2">
            <w:pPr>
              <w:spacing w:line="256" w:lineRule="auto"/>
              <w:rPr>
                <w:sz w:val="20"/>
                <w:szCs w:val="20"/>
              </w:rPr>
            </w:pPr>
            <w:r>
              <w:rPr>
                <w:sz w:val="20"/>
                <w:szCs w:val="20"/>
              </w:rPr>
              <w:t>R</w:t>
            </w:r>
            <w:r>
              <w:rPr>
                <w:sz w:val="20"/>
                <w:szCs w:val="20"/>
                <w:vertAlign w:val="superscript"/>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77777777" w:rsidR="00A20DF2" w:rsidRDefault="00A20DF2" w:rsidP="00A20DF2">
            <w:pPr>
              <w:spacing w:line="256" w:lineRule="auto"/>
              <w:jc w:val="center"/>
              <w:rPr>
                <w:sz w:val="20"/>
                <w:szCs w:val="20"/>
              </w:rPr>
            </w:pPr>
            <w:r>
              <w:rPr>
                <w:sz w:val="20"/>
                <w:szCs w:val="20"/>
              </w:rPr>
              <w:t>0.79</w:t>
            </w:r>
          </w:p>
        </w:tc>
      </w:tr>
      <w:tr w:rsidR="00A20DF2"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Default="00A20DF2" w:rsidP="00A20DF2">
            <w:pPr>
              <w:spacing w:line="256" w:lineRule="auto"/>
              <w:rPr>
                <w:sz w:val="20"/>
                <w:szCs w:val="20"/>
              </w:rPr>
            </w:pPr>
            <w:r>
              <w:rPr>
                <w:sz w:val="20"/>
                <w:szCs w:val="20"/>
              </w:rPr>
              <w:t>Adjusted R</w:t>
            </w:r>
            <w:r>
              <w:rPr>
                <w:sz w:val="20"/>
                <w:szCs w:val="20"/>
                <w:vertAlign w:val="superscript"/>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77777777" w:rsidR="00A20DF2" w:rsidRDefault="00A20DF2" w:rsidP="00A20DF2">
            <w:pPr>
              <w:spacing w:line="256" w:lineRule="auto"/>
              <w:jc w:val="center"/>
              <w:rPr>
                <w:sz w:val="20"/>
                <w:szCs w:val="20"/>
              </w:rPr>
            </w:pPr>
            <w:r>
              <w:rPr>
                <w:sz w:val="20"/>
                <w:szCs w:val="20"/>
              </w:rPr>
              <w:t>0.653</w:t>
            </w:r>
          </w:p>
        </w:tc>
      </w:tr>
      <w:tr w:rsidR="00A20DF2"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B937EC" w:rsidRDefault="00A20DF2" w:rsidP="00A20DF2">
            <w:pPr>
              <w:spacing w:line="256" w:lineRule="auto"/>
              <w:rPr>
                <w:sz w:val="20"/>
                <w:szCs w:val="20"/>
              </w:rPr>
            </w:pPr>
            <w:r w:rsidRPr="00B937EC">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B937EC" w:rsidRDefault="00A20DF2" w:rsidP="00A20DF2">
            <w:pPr>
              <w:spacing w:line="256" w:lineRule="auto"/>
              <w:jc w:val="center"/>
              <w:rPr>
                <w:sz w:val="20"/>
                <w:szCs w:val="20"/>
              </w:rPr>
            </w:pPr>
            <w:r w:rsidRPr="00B937EC">
              <w:rPr>
                <w:sz w:val="20"/>
                <w:szCs w:val="20"/>
              </w:rPr>
              <w:t>5.26</w:t>
            </w:r>
          </w:p>
        </w:tc>
      </w:tr>
      <w:tr w:rsidR="00A20DF2"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Default="00A20DF2" w:rsidP="00A20DF2">
            <w:pPr>
              <w:spacing w:line="256" w:lineRule="auto"/>
              <w:rPr>
                <w:sz w:val="20"/>
                <w:szCs w:val="20"/>
              </w:rPr>
            </w:pPr>
            <w:r>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77777777" w:rsidR="00A20DF2" w:rsidRDefault="00A20DF2" w:rsidP="00A20DF2">
            <w:pPr>
              <w:spacing w:line="256" w:lineRule="auto"/>
              <w:jc w:val="center"/>
              <w:rPr>
                <w:sz w:val="20"/>
                <w:szCs w:val="20"/>
              </w:rPr>
            </w:pPr>
            <w:r w:rsidRPr="002A08CE">
              <w:rPr>
                <w:sz w:val="20"/>
                <w:szCs w:val="20"/>
              </w:rPr>
              <w:t>5.88</w:t>
            </w:r>
            <w:r>
              <w:rPr>
                <w:sz w:val="20"/>
                <w:szCs w:val="20"/>
                <w:vertAlign w:val="superscript"/>
              </w:rPr>
              <w:t>***</w:t>
            </w:r>
          </w:p>
        </w:tc>
      </w:tr>
      <w:tr w:rsidR="00A20DF2"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Default="00A20DF2" w:rsidP="00A20DF2">
            <w:pPr>
              <w:spacing w:line="256" w:lineRule="auto"/>
              <w:rPr>
                <w:sz w:val="20"/>
                <w:szCs w:val="20"/>
              </w:rPr>
            </w:pPr>
            <w:r>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Default="00A20DF2" w:rsidP="00A20DF2">
            <w:pPr>
              <w:spacing w:line="256" w:lineRule="auto"/>
              <w:jc w:val="center"/>
              <w:rPr>
                <w:sz w:val="20"/>
                <w:szCs w:val="20"/>
              </w:rPr>
            </w:pPr>
            <w:r>
              <w:rPr>
                <w:sz w:val="20"/>
                <w:szCs w:val="20"/>
              </w:rPr>
              <w:t>36.97</w:t>
            </w:r>
          </w:p>
        </w:tc>
      </w:tr>
      <w:tr w:rsidR="00A20DF2"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Default="00A20DF2" w:rsidP="00A20DF2">
            <w:pPr>
              <w:spacing w:line="256" w:lineRule="auto"/>
              <w:rPr>
                <w:sz w:val="20"/>
                <w:szCs w:val="20"/>
              </w:rPr>
            </w:pPr>
            <w:r>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Default="00A20DF2" w:rsidP="00A20DF2">
            <w:pPr>
              <w:spacing w:line="256" w:lineRule="auto"/>
              <w:jc w:val="center"/>
              <w:rPr>
                <w:sz w:val="20"/>
                <w:szCs w:val="20"/>
              </w:rPr>
            </w:pPr>
          </w:p>
        </w:tc>
      </w:tr>
      <w:tr w:rsidR="00A20DF2"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77777777" w:rsidR="00A20DF2" w:rsidRDefault="00A20DF2" w:rsidP="00A20DF2">
            <w:pPr>
              <w:spacing w:line="256" w:lineRule="auto"/>
              <w:rPr>
                <w:sz w:val="20"/>
                <w:szCs w:val="20"/>
              </w:rPr>
            </w:pPr>
            <w:r>
              <w:rPr>
                <w:sz w:val="20"/>
                <w:szCs w:val="20"/>
              </w:rPr>
              <w:t>RMSE (MRTE)</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Default="00A20DF2" w:rsidP="00A20DF2">
            <w:pPr>
              <w:spacing w:line="256" w:lineRule="auto"/>
              <w:jc w:val="center"/>
              <w:rPr>
                <w:sz w:val="20"/>
                <w:szCs w:val="20"/>
              </w:rPr>
            </w:pPr>
            <w:r>
              <w:rPr>
                <w:sz w:val="20"/>
                <w:szCs w:val="20"/>
              </w:rPr>
              <w:t>1.94</w:t>
            </w:r>
          </w:p>
        </w:tc>
      </w:tr>
      <w:tr w:rsidR="00A20DF2"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77777777" w:rsidR="00A20DF2" w:rsidRDefault="00A20DF2" w:rsidP="00A20DF2">
            <w:pPr>
              <w:spacing w:line="256" w:lineRule="auto"/>
              <w:rPr>
                <w:sz w:val="20"/>
                <w:szCs w:val="20"/>
              </w:rPr>
            </w:pPr>
            <w:r>
              <w:rPr>
                <w:sz w:val="20"/>
                <w:szCs w:val="20"/>
              </w:rPr>
              <w:t>RMSE (MVTE)</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Default="00A20DF2" w:rsidP="00A20DF2">
            <w:pPr>
              <w:spacing w:line="256" w:lineRule="auto"/>
              <w:jc w:val="center"/>
              <w:rPr>
                <w:sz w:val="20"/>
                <w:szCs w:val="20"/>
              </w:rPr>
            </w:pPr>
            <w:r>
              <w:rPr>
                <w:sz w:val="20"/>
                <w:szCs w:val="20"/>
              </w:rPr>
              <w:t>2.65</w:t>
            </w:r>
          </w:p>
        </w:tc>
      </w:tr>
      <w:tr w:rsidR="00A20DF2"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77777777" w:rsidR="00A20DF2" w:rsidRDefault="00A20DF2" w:rsidP="00A20DF2">
            <w:pPr>
              <w:spacing w:line="256" w:lineRule="auto"/>
              <w:rPr>
                <w:sz w:val="20"/>
                <w:szCs w:val="20"/>
              </w:rPr>
            </w:pPr>
            <w:r>
              <w:rPr>
                <w:sz w:val="20"/>
                <w:szCs w:val="20"/>
              </w:rPr>
              <w:t>MAD (MRTE)</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Default="00A20DF2" w:rsidP="00A20DF2">
            <w:pPr>
              <w:spacing w:line="256" w:lineRule="auto"/>
              <w:jc w:val="center"/>
              <w:rPr>
                <w:sz w:val="20"/>
                <w:szCs w:val="20"/>
              </w:rPr>
            </w:pPr>
            <w:r>
              <w:rPr>
                <w:sz w:val="20"/>
                <w:szCs w:val="20"/>
              </w:rPr>
              <w:t>1.68</w:t>
            </w:r>
          </w:p>
        </w:tc>
      </w:tr>
      <w:tr w:rsidR="00A20DF2"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77777777" w:rsidR="00A20DF2" w:rsidRDefault="00A20DF2" w:rsidP="00A20DF2">
            <w:pPr>
              <w:spacing w:line="256" w:lineRule="auto"/>
              <w:rPr>
                <w:sz w:val="20"/>
                <w:szCs w:val="20"/>
              </w:rPr>
            </w:pPr>
            <w:r>
              <w:rPr>
                <w:sz w:val="20"/>
                <w:szCs w:val="20"/>
              </w:rPr>
              <w:t>MAD (MVTE)</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Default="00A20DF2" w:rsidP="00A20DF2">
            <w:pPr>
              <w:spacing w:line="256" w:lineRule="auto"/>
              <w:jc w:val="center"/>
              <w:rPr>
                <w:sz w:val="20"/>
                <w:szCs w:val="20"/>
              </w:rPr>
            </w:pPr>
            <w:r>
              <w:rPr>
                <w:sz w:val="20"/>
                <w:szCs w:val="20"/>
              </w:rPr>
              <w:t>2.34</w:t>
            </w:r>
          </w:p>
        </w:tc>
      </w:tr>
    </w:tbl>
    <w:p w14:paraId="43B2B775" w14:textId="5F2CF728" w:rsidR="00452BC5" w:rsidRDefault="00452BC5">
      <w:r w:rsidRPr="00BD7F8F">
        <w:rPr>
          <w:sz w:val="20"/>
          <w:szCs w:val="20"/>
        </w:rPr>
        <w:t>N denotes number of observations; *** denotes significance at 1%; ** denotes significance at 5%; * denotes significance at 10%; RMSE denotes root mean square error; MAD denotes mean absolute deviation; MRTE denotes meta-regression transfer error; MVTE denotes mean value transfer error; values in parenthesis are standard errors.</w:t>
      </w:r>
      <w:r>
        <w:br w:type="page"/>
      </w:r>
    </w:p>
    <w:p w14:paraId="6A1BC439" w14:textId="51D69614" w:rsidR="00A131A3" w:rsidRPr="00D22CDC" w:rsidRDefault="00A131A3" w:rsidP="00A131A3">
      <w:pPr>
        <w:spacing w:line="480" w:lineRule="auto"/>
        <w:rPr>
          <w:i/>
          <w:iCs/>
        </w:rPr>
      </w:pPr>
      <w:r w:rsidRPr="00D22CDC">
        <w:rPr>
          <w:i/>
          <w:iCs/>
        </w:rPr>
        <w:lastRenderedPageBreak/>
        <w:t>3.2.2. Regulation Meta-regression Model</w:t>
      </w:r>
    </w:p>
    <w:p w14:paraId="524E27BE" w14:textId="049A46AF" w:rsidR="00D22CD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S</w:t>
      </w:r>
      <w:r w:rsidR="00985BFB" w:rsidRPr="005F67A5">
        <w:t xml:space="preserve">imilar, to the restricted </w:t>
      </w:r>
      <w:r w:rsidR="00C1486E" w:rsidRPr="005F67A5">
        <w:t>provision</w:t>
      </w:r>
      <w:r w:rsidR="00985BFB" w:rsidRPr="005F67A5">
        <w:t xml:space="preserve"> model, we dropped variables that had high correlation coefficients (</w:t>
      </w:r>
      <w:r w:rsidR="00A954EB" w:rsidRPr="005F67A5">
        <w:t>r &gt;</w:t>
      </w:r>
      <w:r w:rsidR="00985BFB" w:rsidRPr="005F67A5">
        <w:t xml:space="preserve"> </w:t>
      </w:r>
      <w:r w:rsidR="001D70B8" w:rsidRPr="005F67A5">
        <w:t xml:space="preserve">absolute value of </w:t>
      </w:r>
      <w:r w:rsidR="00985BFB" w:rsidRPr="005F67A5">
        <w:t>0.</w:t>
      </w:r>
      <w:r w:rsidR="00AC1351" w:rsidRPr="005F67A5">
        <w:t>6</w:t>
      </w:r>
      <w:r w:rsidR="00985BFB" w:rsidRPr="005F67A5">
        <w:t>)</w:t>
      </w:r>
      <w:r w:rsidR="00EC4CE5" w:rsidRPr="005F67A5">
        <w:t xml:space="preserve"> with other </w:t>
      </w:r>
      <w:r w:rsidR="00C0517B" w:rsidRPr="005F67A5">
        <w:t xml:space="preserve">independent </w:t>
      </w:r>
      <w:r w:rsidR="00EC4CE5" w:rsidRPr="005F67A5">
        <w:t>variables</w:t>
      </w:r>
      <w:r w:rsidR="00D22CDC" w:rsidRPr="005F67A5">
        <w:t xml:space="preserve">, </w:t>
      </w:r>
      <w:r w:rsidR="001D70B8" w:rsidRPr="005F67A5">
        <w:t>for instance, we dropped use incentives, and peer-review because they were highly correlated with ecosystem service goal (r = 0.69) and economic valuation method (r = -0.7), respectively</w:t>
      </w:r>
      <w:r w:rsidR="00D22CDC" w:rsidRPr="005F67A5">
        <w:t>; the variables were not significant across all the estimated models (</w:t>
      </w:r>
      <w:r w:rsidR="005F67A5" w:rsidRPr="005F67A5">
        <w:t>no net loss wetland policy, use incentives wetland policy, use penalties wetland policy, peer-reviewed journal publications and bird richness</w:t>
      </w:r>
      <w:r w:rsidR="00D22CDC" w:rsidRPr="005F67A5">
        <w:t>).</w:t>
      </w:r>
      <w:r w:rsidR="00D22CDC">
        <w:t xml:space="preserve"> </w:t>
      </w:r>
    </w:p>
    <w:p w14:paraId="2F151322" w14:textId="554850BC" w:rsidR="00953F4C" w:rsidRDefault="00985BFB" w:rsidP="00FE7723">
      <w:pPr>
        <w:spacing w:line="480" w:lineRule="auto"/>
        <w:ind w:firstLine="720"/>
      </w:pPr>
      <w:r>
        <w:t>O</w:t>
      </w:r>
      <w:r w:rsidR="00FE7723">
        <w:t>verall,</w:t>
      </w:r>
      <w:r>
        <w:t xml:space="preserve"> the model is significant at</w:t>
      </w:r>
      <w:r w:rsidR="00FE7723">
        <w:t xml:space="preserve"> the 1% level (F statistic </w:t>
      </w:r>
      <w:r w:rsidR="00175F24">
        <w:t>=</w:t>
      </w:r>
      <w:r w:rsidR="00FE7723">
        <w:t xml:space="preserve"> </w:t>
      </w:r>
      <w:r>
        <w:t>9.23</w:t>
      </w:r>
      <w:r w:rsidR="001D70B8">
        <w:t>, p-value = 0.0002</w:t>
      </w:r>
      <w:r w:rsidR="00FE7723">
        <w:t>)</w:t>
      </w:r>
      <w:r w:rsidR="00A954EB">
        <w:t xml:space="preserve"> and</w:t>
      </w:r>
      <w:r w:rsidR="00B14D0B">
        <w:t xml:space="preserve"> explain</w:t>
      </w:r>
      <w:r w:rsidR="009E3A22">
        <w:t>s</w:t>
      </w:r>
      <w:r w:rsidR="00B14D0B">
        <w:t xml:space="preserve"> </w:t>
      </w:r>
      <w:commentRangeStart w:id="80"/>
      <w:commentRangeStart w:id="81"/>
      <w:r w:rsidR="00B14D0B">
        <w:t>about</w:t>
      </w:r>
      <w:commentRangeEnd w:id="80"/>
      <w:r w:rsidR="00A954EB">
        <w:rPr>
          <w:rStyle w:val="CommentReference"/>
          <w:rFonts w:ascii="Liberation Serif" w:eastAsia="SimSun" w:hAnsi="Liberation Serif" w:cs="Mangal"/>
          <w:kern w:val="3"/>
          <w:lang w:eastAsia="zh-CN" w:bidi="hi-IN"/>
        </w:rPr>
        <w:commentReference w:id="80"/>
      </w:r>
      <w:commentRangeEnd w:id="81"/>
      <w:r w:rsidR="001D70B8">
        <w:rPr>
          <w:rStyle w:val="CommentReference"/>
          <w:rFonts w:ascii="Liberation Serif" w:eastAsia="SimSun" w:hAnsi="Liberation Serif" w:cs="Mangal"/>
          <w:kern w:val="3"/>
          <w:lang w:eastAsia="zh-CN" w:bidi="hi-IN"/>
        </w:rPr>
        <w:commentReference w:id="81"/>
      </w:r>
      <w:r w:rsidR="00B14D0B">
        <w:t xml:space="preserve"> </w:t>
      </w:r>
      <w:r>
        <w:t>78</w:t>
      </w:r>
      <w:r w:rsidR="00B14D0B">
        <w:t>% of the variation in the</w:t>
      </w:r>
      <w:r w:rsidR="008C683C">
        <w:t xml:space="preserve"> </w:t>
      </w:r>
      <w:r w:rsidR="00B14D0B" w:rsidRPr="00C4295C">
        <w:t xml:space="preserve">regulation wetland value. The model is homoscedastic, which means the variance of the error term is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175F24">
        <w:t>M</w:t>
      </w:r>
      <w:r>
        <w:t xml:space="preserve">ulticollinearity </w:t>
      </w:r>
      <w:r w:rsidR="00953F4C">
        <w:t>is</w:t>
      </w:r>
      <w:r>
        <w:t xml:space="preserve"> not a problem in the model because the variance inflation factors for the independent variables </w:t>
      </w:r>
      <w:r w:rsidR="00953F4C">
        <w:t xml:space="preserve">are </w:t>
      </w:r>
      <w:r>
        <w:t xml:space="preserve">all </w:t>
      </w:r>
      <w:r w:rsidR="00175F24">
        <w:t>&lt;</w:t>
      </w:r>
      <w:r>
        <w:t xml:space="preserve"> 10. </w:t>
      </w:r>
    </w:p>
    <w:p w14:paraId="22420521" w14:textId="16B4B925" w:rsidR="00985BFB" w:rsidRDefault="00175F24" w:rsidP="005C189E">
      <w:pPr>
        <w:spacing w:after="240" w:line="480" w:lineRule="auto"/>
        <w:ind w:firstLine="720"/>
      </w:pPr>
      <w:r>
        <w:t>T</w:t>
      </w:r>
      <w:r w:rsidR="00985BFB">
        <w:t xml:space="preserve">he model results showed that a 1% increase in wetland area would cause about 0.31% decrease in regulation wetland values </w:t>
      </w:r>
      <w:r>
        <w:t xml:space="preserve">(p = </w:t>
      </w:r>
      <w:r w:rsidR="00C0517B">
        <w:t>0.012</w:t>
      </w:r>
      <w:r>
        <w:t xml:space="preserve">; Table </w:t>
      </w:r>
      <w:r w:rsidR="00C0517B">
        <w:t>4</w:t>
      </w:r>
      <w:r>
        <w:t>)</w:t>
      </w:r>
      <w:r w:rsidR="00985BFB">
        <w:t>. A 1% increase in agricultural factor productivity will cause about 7.3% increase in regulation wetland values</w:t>
      </w:r>
      <w:r>
        <w:t xml:space="preserve"> (p = </w:t>
      </w:r>
      <w:r w:rsidR="00C0517B">
        <w:t>0.03</w:t>
      </w:r>
      <w:r>
        <w:t>)</w:t>
      </w:r>
      <w:r w:rsidR="00985BFB">
        <w:t xml:space="preserve">. The regulation value of wetlands located in high-income economies are about </w:t>
      </w:r>
      <w:r w:rsidR="00652D24">
        <w:t>3.6% higher than similar wetlands located in other income group countries</w:t>
      </w:r>
      <w:r w:rsidR="00C0517B">
        <w:t xml:space="preserve"> (p-value = 0.04)</w:t>
      </w:r>
      <w:r w:rsidR="00652D24">
        <w:t xml:space="preserve">. </w:t>
      </w:r>
      <w:r>
        <w:t>L</w:t>
      </w:r>
      <w:r w:rsidR="00652D24">
        <w:t>ati</w:t>
      </w:r>
      <w:r w:rsidR="001D70B8">
        <w:t>t</w:t>
      </w:r>
      <w:r w:rsidR="00652D24">
        <w:t>ude coordinate has a positive effect size of 0.</w:t>
      </w:r>
      <w:commentRangeStart w:id="82"/>
      <w:r w:rsidR="00652D24">
        <w:t>054</w:t>
      </w:r>
      <w:commentRangeEnd w:id="82"/>
      <w:r>
        <w:rPr>
          <w:rStyle w:val="CommentReference"/>
          <w:rFonts w:ascii="Liberation Serif" w:eastAsia="SimSun" w:hAnsi="Liberation Serif" w:cs="Mangal"/>
          <w:kern w:val="3"/>
          <w:lang w:eastAsia="zh-CN" w:bidi="hi-IN"/>
        </w:rPr>
        <w:commentReference w:id="82"/>
      </w:r>
      <w:r>
        <w:t xml:space="preserve"> </w:t>
      </w:r>
      <w:r w:rsidR="00C0517B">
        <w:t xml:space="preserve">and significant at the 10% level </w:t>
      </w:r>
      <w:r>
        <w:t>(</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 xml:space="preserve">re not significant even at the 10% level. The meta-regression benefit transfer errors </w:t>
      </w:r>
      <w:r w:rsidR="00652D24" w:rsidRPr="000247B6">
        <w:t>are about 3.00 and 1.85 lower (for root</w:t>
      </w:r>
      <w:r w:rsidR="00652D24">
        <w:t xml:space="preserve"> mean square and mean absolute error statistics, </w:t>
      </w:r>
      <w:r w:rsidR="00652D24">
        <w:lastRenderedPageBreak/>
        <w:t>respectively) than the mean value transfer errors</w:t>
      </w:r>
      <w:r w:rsidR="003F2533">
        <w:t>.</w:t>
      </w:r>
      <w:r w:rsidR="00331916">
        <w:t xml:space="preserve"> The regulation model results are presented in Table 4.</w:t>
      </w:r>
    </w:p>
    <w:p w14:paraId="0B6D8277" w14:textId="1BBCE332" w:rsidR="00072843" w:rsidRDefault="00AE7D49" w:rsidP="001E01AE">
      <w:pPr>
        <w:rPr>
          <w:b/>
          <w:bCs/>
        </w:rPr>
      </w:pPr>
      <w:commentRangeStart w:id="83"/>
      <w:commentRangeStart w:id="84"/>
      <w:commentRangeStart w:id="85"/>
      <w:r w:rsidRPr="00AE7D49">
        <w:rPr>
          <w:b/>
          <w:bCs/>
        </w:rPr>
        <w:t xml:space="preserve">Table </w:t>
      </w:r>
      <w:r w:rsidR="002B54D4">
        <w:rPr>
          <w:b/>
          <w:bCs/>
        </w:rPr>
        <w:t>4</w:t>
      </w:r>
      <w:r w:rsidRPr="00AE7D49">
        <w:rPr>
          <w:b/>
          <w:bCs/>
        </w:rPr>
        <w:t xml:space="preserve">.  </w:t>
      </w:r>
      <w:commentRangeEnd w:id="83"/>
      <w:r w:rsidR="0073770B">
        <w:rPr>
          <w:rStyle w:val="CommentReference"/>
          <w:rFonts w:ascii="Liberation Serif" w:eastAsia="SimSun" w:hAnsi="Liberation Serif" w:cs="Mangal"/>
          <w:kern w:val="3"/>
          <w:lang w:eastAsia="zh-CN" w:bidi="hi-IN"/>
        </w:rPr>
        <w:commentReference w:id="83"/>
      </w:r>
      <w:commentRangeEnd w:id="84"/>
      <w:r w:rsidR="00DE58EC">
        <w:rPr>
          <w:rStyle w:val="CommentReference"/>
          <w:rFonts w:ascii="Liberation Serif" w:eastAsia="SimSun" w:hAnsi="Liberation Serif" w:cs="Mangal"/>
          <w:kern w:val="3"/>
          <w:lang w:eastAsia="zh-CN" w:bidi="hi-IN"/>
        </w:rPr>
        <w:commentReference w:id="84"/>
      </w:r>
      <w:commentRangeEnd w:id="85"/>
      <w:r w:rsidR="00A954EB">
        <w:rPr>
          <w:rStyle w:val="CommentReference"/>
          <w:rFonts w:ascii="Liberation Serif" w:eastAsia="SimSun" w:hAnsi="Liberation Serif" w:cs="Mangal"/>
          <w:kern w:val="3"/>
          <w:lang w:eastAsia="zh-CN" w:bidi="hi-IN"/>
        </w:rPr>
        <w:commentReference w:id="85"/>
      </w:r>
      <w:r w:rsidR="00A20DF2">
        <w:rPr>
          <w:b/>
          <w:bCs/>
        </w:rPr>
        <w:t xml:space="preserve">Regulation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4211F41A" w:rsidR="006252CB" w:rsidRPr="006252CB" w:rsidRDefault="006252CB" w:rsidP="006252CB">
            <w:pPr>
              <w:spacing w:line="256" w:lineRule="auto"/>
              <w:jc w:val="center"/>
              <w:rPr>
                <w:b/>
                <w:bCs/>
                <w:sz w:val="20"/>
                <w:szCs w:val="20"/>
              </w:rPr>
            </w:pPr>
            <w:r>
              <w:rPr>
                <w:b/>
                <w:bCs/>
                <w:sz w:val="20"/>
                <w:szCs w:val="20"/>
              </w:rPr>
              <w:t>Regulation</w:t>
            </w:r>
            <w:r w:rsidRPr="00025BBE">
              <w:rPr>
                <w:b/>
                <w:bCs/>
                <w:sz w:val="20"/>
                <w:szCs w:val="20"/>
              </w:rPr>
              <w:t xml:space="preserve"> Model</w:t>
            </w:r>
            <w:r>
              <w:rPr>
                <w:b/>
                <w:bCs/>
                <w:sz w:val="20"/>
                <w:szCs w:val="20"/>
              </w:rPr>
              <w:t xml:space="preserve"> - Restricted </w:t>
            </w:r>
            <w:r w:rsidRPr="00025BBE">
              <w:rPr>
                <w:b/>
                <w:bCs/>
                <w:sz w:val="20"/>
                <w:szCs w:val="20"/>
              </w:rPr>
              <w:t>log-</w:t>
            </w:r>
            <w:r>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77777777" w:rsidR="006252CB" w:rsidRDefault="006252CB" w:rsidP="006252CB">
            <w:pPr>
              <w:spacing w:line="256" w:lineRule="auto"/>
              <w:rPr>
                <w:sz w:val="20"/>
                <w:szCs w:val="20"/>
              </w:rPr>
            </w:pPr>
            <w:r>
              <w:rPr>
                <w:sz w:val="20"/>
                <w:szCs w:val="20"/>
              </w:rPr>
              <w:t>Econ. Val. Mthd.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7777777" w:rsidR="006252CB" w:rsidRDefault="006252CB" w:rsidP="006252CB">
            <w:pPr>
              <w:spacing w:line="256" w:lineRule="auto"/>
              <w:rPr>
                <w:sz w:val="20"/>
                <w:szCs w:val="20"/>
              </w:rPr>
            </w:pPr>
            <w:r>
              <w:rPr>
                <w:sz w:val="20"/>
                <w:szCs w:val="20"/>
              </w:rPr>
              <w:t>RMSE (MRTE)</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77777777" w:rsidR="006252CB" w:rsidRDefault="006252CB" w:rsidP="006252CB">
            <w:pPr>
              <w:spacing w:line="256" w:lineRule="auto"/>
              <w:rPr>
                <w:sz w:val="20"/>
                <w:szCs w:val="20"/>
              </w:rPr>
            </w:pPr>
            <w:r>
              <w:rPr>
                <w:sz w:val="20"/>
                <w:szCs w:val="20"/>
              </w:rPr>
              <w:t>RMSE (MVTE)</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77777777" w:rsidR="006252CB" w:rsidRDefault="006252CB" w:rsidP="006252CB">
            <w:pPr>
              <w:spacing w:line="256" w:lineRule="auto"/>
              <w:rPr>
                <w:sz w:val="20"/>
                <w:szCs w:val="20"/>
              </w:rPr>
            </w:pPr>
            <w:r>
              <w:rPr>
                <w:sz w:val="20"/>
                <w:szCs w:val="20"/>
              </w:rPr>
              <w:t>MAD (MRTE)</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77777777" w:rsidR="006252CB" w:rsidRDefault="006252CB" w:rsidP="006252CB">
            <w:pPr>
              <w:spacing w:line="256" w:lineRule="auto"/>
              <w:rPr>
                <w:sz w:val="20"/>
                <w:szCs w:val="20"/>
              </w:rPr>
            </w:pPr>
            <w:r>
              <w:rPr>
                <w:sz w:val="20"/>
                <w:szCs w:val="20"/>
              </w:rPr>
              <w:t>MAD (MVTE)</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5437AA65" w:rsidR="00072843" w:rsidRPr="00BD7F8F" w:rsidRDefault="00025BBE">
      <w:pPr>
        <w:rPr>
          <w:sz w:val="20"/>
          <w:szCs w:val="20"/>
        </w:rPr>
      </w:pPr>
      <w:r w:rsidRPr="00BD7F8F">
        <w:rPr>
          <w:sz w:val="20"/>
          <w:szCs w:val="20"/>
        </w:rPr>
        <w:t>N denotes number of observations; *** denotes significance at 1%; ** denotes significance at 5%; * denotes significance at 10%; RMSE denotes root mean square error; MAD denotes mean absolute deviation; MRTE denotes meta-regression transfer error; MVTE denotes mean value transfer error; values in parenthesis are standard errors.</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5B9DE1C7" w:rsidR="00084621" w:rsidRDefault="00DD7A85" w:rsidP="00084621">
      <w:pPr>
        <w:pStyle w:val="NormalWeb"/>
        <w:spacing w:before="0" w:beforeAutospacing="0" w:after="0" w:afterAutospacing="0" w:line="480" w:lineRule="auto"/>
        <w:ind w:firstLine="720"/>
        <w:rPr>
          <w:color w:val="0E101A"/>
        </w:rPr>
      </w:pPr>
      <w:r>
        <w:rPr>
          <w:color w:val="0E101A"/>
        </w:rPr>
        <w:t>Wetlands have value because they produce services that are useful or beneficial to humans (Mitsch and Gosselink, 2000</w:t>
      </w:r>
      <w:r w:rsidR="00C46BAE">
        <w:rPr>
          <w:color w:val="0E101A"/>
        </w:rPr>
        <w:t xml:space="preserve">). </w:t>
      </w:r>
      <w:r w:rsidR="00084621">
        <w:rPr>
          <w:color w:val="0E101A"/>
        </w:rPr>
        <w:t xml:space="preserve">Therefore, the positive effect of human population density on wetland values (both provision and regulation) is expected. This is consistent with observations in the literature (see for instance, Mitsch and Gosselink 2000; Brander et al. 2006; Branders et al. 2013).  A possible explanation for the above observation is that higher population rates near wetland areas would mean a greater number of people could benefit from wetland services. </w:t>
      </w:r>
      <w:r w:rsidR="009A4ABE">
        <w:rPr>
          <w:color w:val="0E101A"/>
        </w:rPr>
        <w:t>However, in a scenario where the population density</w:t>
      </w:r>
      <w:r w:rsidR="005F67A5">
        <w:rPr>
          <w:color w:val="0E101A"/>
        </w:rPr>
        <w:t xml:space="preserve"> </w:t>
      </w:r>
      <w:r w:rsidR="009A4ABE">
        <w:rPr>
          <w:color w:val="0E101A"/>
        </w:rPr>
        <w:t xml:space="preserve">in </w:t>
      </w:r>
      <w:r w:rsidR="005F67A5">
        <w:rPr>
          <w:color w:val="0E101A"/>
        </w:rPr>
        <w:t>an</w:t>
      </w:r>
      <w:r w:rsidR="009A4ABE">
        <w:rPr>
          <w:color w:val="0E101A"/>
        </w:rPr>
        <w:t xml:space="preserve"> area is </w:t>
      </w:r>
      <w:r w:rsidR="00C377F2">
        <w:rPr>
          <w:color w:val="0E101A"/>
        </w:rPr>
        <w:t xml:space="preserve">significantly higher, the functional ability of wetlands to </w:t>
      </w:r>
      <w:r w:rsidR="009A4ABE">
        <w:rPr>
          <w:color w:val="0E101A"/>
        </w:rPr>
        <w:t>produce ecosystem services</w:t>
      </w:r>
      <w:r w:rsidR="00C377F2">
        <w:rPr>
          <w:color w:val="0E101A"/>
        </w:rPr>
        <w:t xml:space="preserve"> could be greatly impaired, rendering wetland values to </w:t>
      </w:r>
      <w:r w:rsidR="009A4ABE">
        <w:rPr>
          <w:color w:val="0E101A"/>
        </w:rPr>
        <w:t xml:space="preserve">be approximately zero </w:t>
      </w:r>
      <w:r w:rsidR="00C377F2">
        <w:rPr>
          <w:color w:val="0E101A"/>
        </w:rPr>
        <w:t>(Mitsch and Gosselink 2000). In the above scenario, a n</w:t>
      </w:r>
      <w:r w:rsidR="005F67A5">
        <w:rPr>
          <w:color w:val="0E101A"/>
        </w:rPr>
        <w:t xml:space="preserve">ational </w:t>
      </w:r>
      <w:r w:rsidR="00C377F2">
        <w:rPr>
          <w:color w:val="0E101A"/>
        </w:rPr>
        <w:t>wetland policy</w:t>
      </w:r>
      <w:r w:rsidR="00F3751D">
        <w:rPr>
          <w:color w:val="0E101A"/>
        </w:rPr>
        <w:t xml:space="preserve"> </w:t>
      </w:r>
      <w:r w:rsidR="00C377F2">
        <w:rPr>
          <w:color w:val="0E101A"/>
        </w:rPr>
        <w:t xml:space="preserve">could help conserve wetlands and enhance their </w:t>
      </w:r>
      <w:r w:rsidR="00C377F2" w:rsidRPr="00A80CD7">
        <w:rPr>
          <w:color w:val="0E101A"/>
        </w:rPr>
        <w:t>values</w:t>
      </w:r>
      <w:r w:rsidR="00E574BE" w:rsidRPr="00A80CD7">
        <w:rPr>
          <w:color w:val="0E101A"/>
        </w:rPr>
        <w:t xml:space="preserve">. Our study shows that the presence of </w:t>
      </w:r>
      <w:r w:rsidR="005F67A5">
        <w:rPr>
          <w:color w:val="0E101A"/>
        </w:rPr>
        <w:t xml:space="preserve">a </w:t>
      </w:r>
      <w:r w:rsidR="00E574BE" w:rsidRPr="00A80CD7">
        <w:rPr>
          <w:color w:val="0E101A"/>
        </w:rPr>
        <w:t xml:space="preserve">wetland policy in a country would have a positive impact on provision wetland values, but a negative impact on regulation wetland values </w:t>
      </w:r>
      <w:r w:rsidR="00C377F2" w:rsidRPr="00A80CD7">
        <w:rPr>
          <w:color w:val="0E101A"/>
        </w:rPr>
        <w:t>(even though the variable is not significant even at the 10</w:t>
      </w:r>
      <w:r w:rsidR="00E574BE" w:rsidRPr="00A80CD7">
        <w:rPr>
          <w:color w:val="0E101A"/>
        </w:rPr>
        <w:t>%</w:t>
      </w:r>
      <w:r w:rsidR="00C377F2" w:rsidRPr="00A80CD7">
        <w:rPr>
          <w:color w:val="0E101A"/>
        </w:rPr>
        <w:t xml:space="preserve"> level</w:t>
      </w:r>
      <w:r w:rsidR="00E574BE" w:rsidRPr="00A80CD7">
        <w:rPr>
          <w:color w:val="0E101A"/>
        </w:rPr>
        <w:t xml:space="preserve"> in both cases</w:t>
      </w:r>
      <w:r w:rsidR="00C377F2" w:rsidRPr="00A80CD7">
        <w:rPr>
          <w:color w:val="0E101A"/>
        </w:rPr>
        <w:t>).</w:t>
      </w:r>
      <w:r w:rsidR="00C377F2">
        <w:rPr>
          <w:color w:val="0E101A"/>
        </w:rPr>
        <w:t xml:space="preserve">  </w:t>
      </w:r>
    </w:p>
    <w:p w14:paraId="397D6FBD" w14:textId="31D7C62D" w:rsidR="009A4ABE" w:rsidRDefault="009A4ABE" w:rsidP="00084621">
      <w:pPr>
        <w:pStyle w:val="NormalWeb"/>
        <w:spacing w:before="0" w:beforeAutospacing="0" w:after="0" w:afterAutospacing="0" w:line="480" w:lineRule="auto"/>
        <w:ind w:firstLine="720"/>
        <w:rPr>
          <w:color w:val="0E101A"/>
        </w:rPr>
      </w:pPr>
      <w:r>
        <w:rPr>
          <w:color w:val="0E101A"/>
        </w:rPr>
        <w:t xml:space="preserve">Moreover, this study has shown that wetlands in high-income countries have higher provision and regulation values compared to those in other income groups. The above observation is expected, because citizens in wealthy nations are mostly </w:t>
      </w:r>
      <w:r w:rsidR="005F67A5">
        <w:rPr>
          <w:color w:val="0E101A"/>
        </w:rPr>
        <w:t>live above their subsistence levels (can</w:t>
      </w:r>
      <w:r>
        <w:rPr>
          <w:color w:val="0E101A"/>
        </w:rPr>
        <w:t xml:space="preserve"> satisfy their basic needs</w:t>
      </w:r>
      <w:r w:rsidR="005F67A5">
        <w:rPr>
          <w:color w:val="0E101A"/>
        </w:rPr>
        <w:t>)</w:t>
      </w:r>
      <w:r>
        <w:rPr>
          <w:color w:val="0E101A"/>
        </w:rPr>
        <w:t xml:space="preserve"> and thus are more likely to be involved in protecting ecosystems, including wetlands Mitsch and Gosselink (2000); </w:t>
      </w:r>
      <w:r w:rsidR="00E574BE">
        <w:rPr>
          <w:color w:val="0E101A"/>
        </w:rPr>
        <w:t xml:space="preserve">also, </w:t>
      </w:r>
      <w:r>
        <w:rPr>
          <w:color w:val="0E101A"/>
        </w:rPr>
        <w:t xml:space="preserve">they are also more likely to have greater capacity and a higher willingness to pay for wetland </w:t>
      </w:r>
      <w:commentRangeStart w:id="86"/>
      <w:r>
        <w:rPr>
          <w:color w:val="0E101A"/>
        </w:rPr>
        <w:t>services</w:t>
      </w:r>
      <w:commentRangeEnd w:id="86"/>
      <w:r>
        <w:rPr>
          <w:rStyle w:val="CommentReference"/>
          <w:rFonts w:ascii="Liberation Serif" w:eastAsia="SimSun" w:hAnsi="Liberation Serif" w:cs="Mangal"/>
          <w:kern w:val="3"/>
          <w:lang w:eastAsia="zh-CN" w:bidi="hi-IN"/>
        </w:rPr>
        <w:commentReference w:id="86"/>
      </w:r>
      <w:r>
        <w:rPr>
          <w:color w:val="0E101A"/>
        </w:rPr>
        <w:t>.</w:t>
      </w:r>
      <w:r w:rsidR="00E574BE">
        <w:rPr>
          <w:color w:val="0E101A"/>
        </w:rPr>
        <w:t xml:space="preserve"> </w:t>
      </w:r>
    </w:p>
    <w:p w14:paraId="5692FB5E" w14:textId="36FC7032" w:rsidR="00721B69" w:rsidRDefault="00E574BE" w:rsidP="00E574BE">
      <w:pPr>
        <w:pStyle w:val="NormalWeb"/>
        <w:spacing w:before="0" w:beforeAutospacing="0" w:after="0" w:afterAutospacing="0" w:line="480" w:lineRule="auto"/>
        <w:ind w:firstLine="720"/>
        <w:rPr>
          <w:color w:val="0E101A"/>
        </w:rPr>
      </w:pPr>
      <w:r>
        <w:rPr>
          <w:color w:val="0E101A"/>
        </w:rPr>
        <w:t xml:space="preserve">Also, </w:t>
      </w:r>
      <w:r w:rsidR="00B2709D">
        <w:rPr>
          <w:color w:val="0E101A"/>
        </w:rPr>
        <w:t>agricultural total factor productivity has been shown to have a positive impact on regulation wetland values and a negative effect on provision wetland values. A</w:t>
      </w:r>
      <w:r>
        <w:rPr>
          <w:color w:val="0E101A"/>
        </w:rPr>
        <w:t xml:space="preserve"> positive change in agricultural total factor productivity </w:t>
      </w:r>
      <w:r w:rsidR="00B2709D">
        <w:rPr>
          <w:color w:val="0E101A"/>
        </w:rPr>
        <w:t xml:space="preserve">(AgTFP) </w:t>
      </w:r>
      <w:r>
        <w:rPr>
          <w:color w:val="0E101A"/>
        </w:rPr>
        <w:t xml:space="preserve">would mean </w:t>
      </w:r>
      <w:r w:rsidR="00D4711A">
        <w:rPr>
          <w:color w:val="0E101A"/>
        </w:rPr>
        <w:t xml:space="preserve">a more efficient agricultural </w:t>
      </w:r>
      <w:r w:rsidR="00D4711A">
        <w:rPr>
          <w:color w:val="0E101A"/>
        </w:rPr>
        <w:lastRenderedPageBreak/>
        <w:t xml:space="preserve">production system where </w:t>
      </w:r>
      <w:r>
        <w:rPr>
          <w:color w:val="0E101A"/>
        </w:rPr>
        <w:t xml:space="preserve">less inputs </w:t>
      </w:r>
      <w:r w:rsidR="00537287">
        <w:rPr>
          <w:color w:val="0E101A"/>
        </w:rPr>
        <w:t xml:space="preserve">(including agricultural land) </w:t>
      </w:r>
      <w:r>
        <w:rPr>
          <w:color w:val="0E101A"/>
        </w:rPr>
        <w:t xml:space="preserve">will be needed to produce agricultural outputs than the pre-existing state of </w:t>
      </w:r>
      <w:r w:rsidR="00B2709D">
        <w:rPr>
          <w:color w:val="0E101A"/>
        </w:rPr>
        <w:t>AGTFP</w:t>
      </w:r>
      <w:r w:rsidR="00537287">
        <w:rPr>
          <w:color w:val="0E101A"/>
        </w:rPr>
        <w:t xml:space="preserve"> (</w:t>
      </w:r>
      <w:r w:rsidR="005D6D34" w:rsidRPr="005D6D34">
        <w:rPr>
          <w:color w:val="0E101A"/>
        </w:rPr>
        <w:t>International Food Policy Research Institute</w:t>
      </w:r>
      <w:r w:rsidR="00537287">
        <w:rPr>
          <w:color w:val="0E101A"/>
        </w:rPr>
        <w:t>, 2018)</w:t>
      </w:r>
      <w:r w:rsidR="00B2709D">
        <w:rPr>
          <w:color w:val="0E101A"/>
        </w:rPr>
        <w:t xml:space="preserve">. Therefore, as AGTFP increases, there is less likely to be pressure </w:t>
      </w:r>
      <w:r w:rsidR="00460CA8">
        <w:rPr>
          <w:color w:val="0E101A"/>
        </w:rPr>
        <w:t xml:space="preserve">on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have more time to evolve </w:t>
      </w:r>
      <w:r w:rsidR="00460CA8">
        <w:rPr>
          <w:color w:val="0E101A"/>
        </w:rPr>
        <w:t xml:space="preserve">to </w:t>
      </w:r>
      <w:r w:rsidR="00B2709D">
        <w:rPr>
          <w:color w:val="0E101A"/>
        </w:rPr>
        <w:t>produce ecosystem services to</w:t>
      </w:r>
      <w:r w:rsidR="00460CA8">
        <w:rPr>
          <w:color w:val="0E101A"/>
        </w:rPr>
        <w:t xml:space="preserve"> benefit</w:t>
      </w:r>
      <w:r w:rsidR="00B2709D">
        <w:rPr>
          <w:color w:val="0E101A"/>
        </w:rPr>
        <w:t xml:space="preserve"> society. </w:t>
      </w:r>
      <w:commentRangeStart w:id="87"/>
      <w:r w:rsidR="00B2709D">
        <w:rPr>
          <w:color w:val="0E101A"/>
        </w:rPr>
        <w:t xml:space="preserve">However, the negative effect of AgTFP </w:t>
      </w:r>
      <w:r w:rsidR="00F3751D">
        <w:rPr>
          <w:color w:val="0E101A"/>
        </w:rPr>
        <w:t xml:space="preserve">on provision wetland values </w:t>
      </w:r>
      <w:r w:rsidR="00B2709D">
        <w:rPr>
          <w:color w:val="0E101A"/>
        </w:rPr>
        <w:t xml:space="preserve">is </w:t>
      </w:r>
      <w:r w:rsidR="00721B69">
        <w:rPr>
          <w:color w:val="0E101A"/>
        </w:rPr>
        <w:t>contrary to expectation</w:t>
      </w:r>
      <w:r w:rsidR="00F3751D">
        <w:rPr>
          <w:color w:val="0E101A"/>
        </w:rPr>
        <w:t>.</w:t>
      </w:r>
      <w:commentRangeEnd w:id="87"/>
      <w:r w:rsidR="00F3751D">
        <w:rPr>
          <w:rStyle w:val="CommentReference"/>
          <w:rFonts w:ascii="Liberation Serif" w:eastAsia="SimSun" w:hAnsi="Liberation Serif" w:cs="Mangal"/>
          <w:kern w:val="3"/>
          <w:lang w:eastAsia="zh-CN" w:bidi="hi-IN"/>
        </w:rPr>
        <w:commentReference w:id="87"/>
      </w:r>
    </w:p>
    <w:p w14:paraId="6C10C94E" w14:textId="6B84544A" w:rsidR="00DD7A85" w:rsidRDefault="00E574BE" w:rsidP="00474ED9">
      <w:pPr>
        <w:pStyle w:val="NormalWeb"/>
        <w:spacing w:before="0" w:beforeAutospacing="0" w:after="0" w:afterAutospacing="0" w:line="480" w:lineRule="auto"/>
        <w:ind w:firstLine="720"/>
        <w:rPr>
          <w:color w:val="0E101A"/>
        </w:rPr>
      </w:pPr>
      <w:r>
        <w:rPr>
          <w:color w:val="0E101A"/>
        </w:rPr>
        <w:t>A</w:t>
      </w:r>
      <w:r w:rsidR="00721B69">
        <w:rPr>
          <w:color w:val="0E101A"/>
        </w:rPr>
        <w:t>gain</w:t>
      </w:r>
      <w:r>
        <w:rPr>
          <w:color w:val="0E101A"/>
        </w:rPr>
        <w:t>, o</w:t>
      </w:r>
      <w:r w:rsidR="002B782C">
        <w:rPr>
          <w:color w:val="0E101A"/>
        </w:rPr>
        <w:t>ur study has shown that</w:t>
      </w:r>
      <w:r w:rsidR="00DD7A85">
        <w:rPr>
          <w:color w:val="0E101A"/>
        </w:rPr>
        <w:t xml:space="preserve"> wetland size is negatively related to its regulation and provision ecosystem values (even though the effect on provision service value is not significant at the 10% level). The negative relation between wetland area and regulation service value was also found in Brander et al (2013). A possible explanation for the above relation is that people may be willing to pay for a small subset of an environmental feature but not for </w:t>
      </w:r>
      <w:commentRangeStart w:id="88"/>
      <w:commentRangeEnd w:id="88"/>
      <w:r w:rsidR="00DD7A85">
        <w:rPr>
          <w:rStyle w:val="CommentReference"/>
          <w:rFonts w:ascii="Liberation Serif" w:eastAsia="SimSun" w:hAnsi="Liberation Serif" w:cs="Mangal"/>
          <w:kern w:val="3"/>
          <w:lang w:eastAsia="zh-CN" w:bidi="hi-IN"/>
        </w:rPr>
        <w:commentReference w:id="88"/>
      </w:r>
      <w:r w:rsidR="00DD7A85">
        <w:rPr>
          <w:color w:val="0E101A"/>
        </w:rPr>
        <w:t>a large area (Loomis et al. 1993). However, a potential positive relationship may exist between wetland area and ecosystem values because “most ecosystem services require a minimum threshold of wetland area (Brander et al. 2013; Reynaud and Lanzanova, 2017).</w:t>
      </w:r>
      <w:commentRangeStart w:id="89"/>
      <w:r w:rsidR="00DD7A85">
        <w:rPr>
          <w:color w:val="0E101A"/>
        </w:rPr>
        <w:t xml:space="preserve"> </w:t>
      </w:r>
      <w:commentRangeEnd w:id="89"/>
      <w:r w:rsidR="00DD7A85">
        <w:rPr>
          <w:rStyle w:val="CommentReference"/>
          <w:rFonts w:ascii="Liberation Serif" w:eastAsia="SimSun" w:hAnsi="Liberation Serif" w:cs="Mangal"/>
          <w:kern w:val="3"/>
          <w:lang w:eastAsia="zh-CN" w:bidi="hi-IN"/>
        </w:rPr>
        <w:commentReference w:id="89"/>
      </w:r>
    </w:p>
    <w:p w14:paraId="5DE6BB93" w14:textId="458BB550" w:rsidR="00E56D3A" w:rsidRDefault="00B777B5" w:rsidP="00474ED9">
      <w:pPr>
        <w:pStyle w:val="NormalWeb"/>
        <w:spacing w:before="0" w:beforeAutospacing="0" w:after="0" w:afterAutospacing="0" w:line="480" w:lineRule="auto"/>
        <w:ind w:firstLine="720"/>
        <w:rPr>
          <w:color w:val="0E101A"/>
        </w:rPr>
      </w:pPr>
      <w:r>
        <w:rPr>
          <w:color w:val="0E101A"/>
        </w:rPr>
        <w:t>Further, o</w:t>
      </w:r>
      <w:r w:rsidR="00A73065">
        <w:rPr>
          <w:color w:val="0E101A"/>
        </w:rPr>
        <w:t xml:space="preserve">ur study has </w:t>
      </w:r>
      <w:r w:rsidR="007B2820">
        <w:rPr>
          <w:color w:val="0E101A"/>
        </w:rPr>
        <w:t xml:space="preserve">also </w:t>
      </w:r>
      <w:r w:rsidR="00A73065">
        <w:rPr>
          <w:color w:val="0E101A"/>
        </w:rPr>
        <w:t>shown that</w:t>
      </w:r>
      <w:r w:rsidR="00830B16">
        <w:rPr>
          <w:color w:val="0E101A"/>
        </w:rPr>
        <w:t xml:space="preserve"> </w:t>
      </w:r>
      <w:r w:rsidR="00614E79">
        <w:rPr>
          <w:color w:val="0E101A"/>
        </w:rPr>
        <w:t xml:space="preserve">meta-studies that are published in peer reviewed journals </w:t>
      </w:r>
      <w:r w:rsidR="00A52DBA">
        <w:rPr>
          <w:color w:val="0E101A"/>
        </w:rPr>
        <w:t xml:space="preserve">have a positive effect on </w:t>
      </w:r>
      <w:r w:rsidR="00C1486E">
        <w:rPr>
          <w:color w:val="0E101A"/>
        </w:rPr>
        <w:t>provision</w:t>
      </w:r>
      <w:r w:rsidR="00A52DBA">
        <w:rPr>
          <w:color w:val="0E101A"/>
        </w:rPr>
        <w:t xml:space="preserve"> wetland values</w:t>
      </w:r>
      <w:r w:rsidR="006D6FA2">
        <w:rPr>
          <w:color w:val="0E101A"/>
        </w:rPr>
        <w:t>, suggesting a potential publication bias</w:t>
      </w:r>
      <w:r w:rsidR="007B2820">
        <w:rPr>
          <w:color w:val="0E101A"/>
        </w:rPr>
        <w:t xml:space="preserve"> (</w:t>
      </w:r>
      <w:commentRangeStart w:id="90"/>
      <w:proofErr w:type="gramStart"/>
      <w:r w:rsidR="007B2820">
        <w:rPr>
          <w:color w:val="0E101A"/>
        </w:rPr>
        <w:t>i.</w:t>
      </w:r>
      <w:r w:rsidR="0097141D">
        <w:rPr>
          <w:color w:val="0E101A"/>
        </w:rPr>
        <w:t>e.</w:t>
      </w:r>
      <w:proofErr w:type="gramEnd"/>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 xml:space="preserve"> </w:t>
      </w:r>
      <w:commentRangeEnd w:id="90"/>
      <w:r w:rsidR="0097141D">
        <w:rPr>
          <w:rStyle w:val="CommentReference"/>
          <w:rFonts w:ascii="Liberation Serif" w:eastAsia="SimSun" w:hAnsi="Liberation Serif" w:cs="Mangal"/>
          <w:kern w:val="3"/>
          <w:lang w:eastAsia="zh-CN" w:bidi="hi-IN"/>
        </w:rPr>
        <w:commentReference w:id="90"/>
      </w:r>
      <w:r w:rsidR="0097141D">
        <w:rPr>
          <w:color w:val="0E101A"/>
        </w:rPr>
        <w:t>)</w:t>
      </w:r>
      <w:r w:rsidR="003B6BCD">
        <w:rPr>
          <w:color w:val="0E101A"/>
        </w:rPr>
        <w:t xml:space="preserve">. An implication of publication bias to this study </w:t>
      </w:r>
      <w:r w:rsidR="00CB408A">
        <w:rPr>
          <w:color w:val="0E101A"/>
        </w:rPr>
        <w:t xml:space="preserve">will be that we cannot generalize our results to all </w:t>
      </w:r>
      <w:r w:rsidR="00460CA8">
        <w:rPr>
          <w:color w:val="0E101A"/>
        </w:rPr>
        <w:t xml:space="preserve">provision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his observation has also been reported in other studies (</w:t>
      </w:r>
      <w:r w:rsidR="00A40267">
        <w:rPr>
          <w:color w:val="0E101A"/>
        </w:rPr>
        <w:t xml:space="preserve">Ghermandi and Nunes, 2013; Reynaud and Lanzanova, 2017). </w:t>
      </w:r>
    </w:p>
    <w:p w14:paraId="2B4A4E62" w14:textId="14C22034" w:rsidR="00593FA7" w:rsidRDefault="00460CA8"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lastRenderedPageBreak/>
        <w:t>Further, w</w:t>
      </w:r>
      <w:r w:rsidR="00083EDF">
        <w:rPr>
          <w:rFonts w:ascii="Times New Roman" w:eastAsia="Times New Roman" w:hAnsi="Times New Roman" w:cs="Times New Roman"/>
          <w:color w:val="0E101A"/>
          <w:kern w:val="0"/>
          <w:sz w:val="24"/>
          <w:szCs w:val="24"/>
          <w:lang w:eastAsia="en-US" w:bidi="ar-SA"/>
        </w:rPr>
        <w:t xml:space="preserve">e have </w:t>
      </w:r>
      <w:r w:rsidR="00593FA7">
        <w:rPr>
          <w:rFonts w:ascii="Times New Roman" w:eastAsia="Times New Roman" w:hAnsi="Times New Roman" w:cs="Times New Roman"/>
          <w:color w:val="0E101A"/>
          <w:kern w:val="0"/>
          <w:sz w:val="24"/>
          <w:szCs w:val="24"/>
          <w:lang w:eastAsia="en-US" w:bidi="ar-SA"/>
        </w:rPr>
        <w:t xml:space="preserve">estimated meta-regression value functions that </w:t>
      </w:r>
      <w:r w:rsidR="00593FA7" w:rsidRPr="00B937EC">
        <w:rPr>
          <w:rFonts w:ascii="Times New Roman" w:eastAsia="Times New Roman" w:hAnsi="Times New Roman" w:cs="Times New Roman"/>
          <w:color w:val="0E101A"/>
          <w:kern w:val="0"/>
          <w:sz w:val="24"/>
          <w:szCs w:val="24"/>
          <w:lang w:eastAsia="en-US" w:bidi="ar-SA"/>
        </w:rPr>
        <w:t xml:space="preserve">produce less prediction errors </w:t>
      </w:r>
      <w:commentRangeStart w:id="91"/>
      <w:r w:rsidR="00593FA7" w:rsidRPr="00B937EC">
        <w:rPr>
          <w:rFonts w:ascii="Times New Roman" w:eastAsia="Times New Roman" w:hAnsi="Times New Roman" w:cs="Times New Roman"/>
          <w:color w:val="0E101A"/>
          <w:kern w:val="0"/>
          <w:sz w:val="24"/>
          <w:szCs w:val="24"/>
          <w:lang w:eastAsia="en-US" w:bidi="ar-SA"/>
        </w:rPr>
        <w:t>than the traditional mean value transfer method.</w:t>
      </w:r>
      <w:commentRangeEnd w:id="91"/>
      <w:r w:rsidR="00C070EC">
        <w:rPr>
          <w:rStyle w:val="CommentReference"/>
        </w:rPr>
        <w:commentReference w:id="91"/>
      </w:r>
      <w:r w:rsidR="005E17A0">
        <w:rPr>
          <w:rFonts w:ascii="Times New Roman" w:eastAsia="Times New Roman" w:hAnsi="Times New Roman" w:cs="Times New Roman"/>
          <w:color w:val="0E101A"/>
          <w:kern w:val="0"/>
          <w:sz w:val="24"/>
          <w:szCs w:val="24"/>
          <w:lang w:eastAsia="en-US" w:bidi="ar-SA"/>
        </w:rPr>
        <w:t xml:space="preserve"> Specifically, we showed that </w:t>
      </w:r>
      <w:r>
        <w:rPr>
          <w:rFonts w:ascii="Times New Roman" w:eastAsia="Times New Roman" w:hAnsi="Times New Roman" w:cs="Times New Roman"/>
          <w:color w:val="0E101A"/>
          <w:kern w:val="0"/>
          <w:sz w:val="24"/>
          <w:szCs w:val="24"/>
          <w:lang w:eastAsia="en-US" w:bidi="ar-SA"/>
        </w:rPr>
        <w:t xml:space="preserve">(for root mean squared error) </w:t>
      </w:r>
      <w:r w:rsidR="005E17A0">
        <w:rPr>
          <w:rFonts w:ascii="Times New Roman" w:eastAsia="Times New Roman" w:hAnsi="Times New Roman" w:cs="Times New Roman"/>
          <w:color w:val="0E101A"/>
          <w:kern w:val="0"/>
          <w:sz w:val="24"/>
          <w:szCs w:val="24"/>
          <w:lang w:eastAsia="en-US" w:bidi="ar-SA"/>
        </w:rPr>
        <w:t xml:space="preserve">our provision meta-regression model produced 57% less prediction error than would have been the case with a mean value transfer, and 48% less in the case of mean absolute deviation error. </w:t>
      </w:r>
      <w:r w:rsidR="001A0A87">
        <w:rPr>
          <w:rFonts w:ascii="Times New Roman" w:eastAsia="Times New Roman" w:hAnsi="Times New Roman" w:cs="Times New Roman"/>
          <w:color w:val="0E101A"/>
          <w:kern w:val="0"/>
          <w:sz w:val="24"/>
          <w:szCs w:val="24"/>
          <w:lang w:eastAsia="en-US" w:bidi="ar-SA"/>
        </w:rPr>
        <w:t xml:space="preserve">For the regulation model, the mean meta-regression transfer error is about 28% less than mean unit value transfer error (for both root mean squared error and mean absolute deviation error). </w:t>
      </w:r>
      <w:r w:rsidR="005E17A0">
        <w:rPr>
          <w:rFonts w:ascii="Times New Roman" w:eastAsia="Times New Roman" w:hAnsi="Times New Roman" w:cs="Times New Roman"/>
          <w:color w:val="0E101A"/>
          <w:kern w:val="0"/>
          <w:sz w:val="24"/>
          <w:szCs w:val="24"/>
          <w:lang w:eastAsia="en-US" w:bidi="ar-SA"/>
        </w:rPr>
        <w:t>R</w:t>
      </w:r>
      <w:r w:rsidR="001A0A87">
        <w:rPr>
          <w:rFonts w:ascii="Times New Roman" w:eastAsia="Times New Roman" w:hAnsi="Times New Roman" w:cs="Times New Roman"/>
          <w:color w:val="0E101A"/>
          <w:kern w:val="0"/>
          <w:sz w:val="24"/>
          <w:szCs w:val="24"/>
          <w:lang w:eastAsia="en-US" w:bidi="ar-SA"/>
        </w:rPr>
        <w:t xml:space="preserve">osenberger and Loomis (2017) report a 11% error difference between mean meta-regression transfer error (36%) and mean unit value transfer error (45%). This </w:t>
      </w:r>
      <w:r w:rsidR="00593FA7" w:rsidRPr="00B937EC">
        <w:rPr>
          <w:rFonts w:ascii="Times New Roman" w:eastAsia="Times New Roman" w:hAnsi="Times New Roman" w:cs="Times New Roman"/>
          <w:color w:val="0E101A"/>
          <w:kern w:val="0"/>
          <w:sz w:val="24"/>
          <w:szCs w:val="24"/>
          <w:lang w:eastAsia="en-US" w:bidi="ar-SA"/>
        </w:rPr>
        <w:t>implies that 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as an effective benefit transfer tool (compared to the mean value transfer approach) to </w:t>
      </w:r>
      <w:r w:rsidR="00C070EC">
        <w:rPr>
          <w:rFonts w:ascii="Times New Roman" w:eastAsia="Times New Roman" w:hAnsi="Times New Roman" w:cs="Times New Roman"/>
          <w:color w:val="0E101A"/>
          <w:kern w:val="0"/>
          <w:sz w:val="24"/>
          <w:szCs w:val="24"/>
          <w:lang w:eastAsia="en-US" w:bidi="ar-SA"/>
        </w:rPr>
        <w:t xml:space="preserve">better </w:t>
      </w:r>
      <w:r w:rsidR="00213B44">
        <w:rPr>
          <w:rFonts w:ascii="Times New Roman" w:eastAsia="Times New Roman" w:hAnsi="Times New Roman" w:cs="Times New Roman"/>
          <w:color w:val="0E101A"/>
          <w:kern w:val="0"/>
          <w:sz w:val="24"/>
          <w:szCs w:val="24"/>
          <w:lang w:eastAsia="en-US" w:bidi="ar-SA"/>
        </w:rPr>
        <w:t>estimate</w:t>
      </w:r>
      <w:r w:rsidR="00593FA7" w:rsidRPr="00B937EC">
        <w:rPr>
          <w:rFonts w:ascii="Times New Roman" w:eastAsia="Times New Roman" w:hAnsi="Times New Roman" w:cs="Times New Roman"/>
          <w:color w:val="0E101A"/>
          <w:kern w:val="0"/>
          <w:sz w:val="24"/>
          <w:szCs w:val="24"/>
          <w:lang w:eastAsia="en-US" w:bidi="ar-SA"/>
        </w:rPr>
        <w:t xml:space="preserve"> the value of wetlands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commentRangeStart w:id="92"/>
      <w:commentRangeStart w:id="93"/>
      <w:commentRangeEnd w:id="92"/>
      <w:r w:rsidR="00C070EC">
        <w:rPr>
          <w:rStyle w:val="CommentReference"/>
        </w:rPr>
        <w:commentReference w:id="92"/>
      </w:r>
      <w:commentRangeEnd w:id="93"/>
      <w:r w:rsidR="00745756">
        <w:rPr>
          <w:rStyle w:val="CommentReference"/>
        </w:rPr>
        <w:commentReference w:id="93"/>
      </w:r>
      <w:r w:rsidR="00A602CC">
        <w:rPr>
          <w:rFonts w:ascii="Times New Roman" w:eastAsia="Times New Roman" w:hAnsi="Times New Roman" w:cs="Times New Roman"/>
          <w:color w:val="0E101A"/>
          <w:kern w:val="0"/>
          <w:sz w:val="24"/>
          <w:szCs w:val="24"/>
          <w:lang w:eastAsia="en-US" w:bidi="ar-SA"/>
        </w:rPr>
        <w:t xml:space="preserve"> </w:t>
      </w:r>
    </w:p>
    <w:p w14:paraId="77B6E212" w14:textId="3A3A45C5" w:rsidR="00E56D3A" w:rsidRPr="00331916" w:rsidRDefault="00E56D3A" w:rsidP="00331916">
      <w:pPr>
        <w:rPr>
          <w:b/>
          <w:bCs/>
          <w:color w:val="0E101A"/>
        </w:rPr>
      </w:pPr>
      <w:r>
        <w:rPr>
          <w:rStyle w:val="Strong"/>
          <w:color w:val="0E101A"/>
        </w:rPr>
        <w:t>5. Conclusion</w:t>
      </w:r>
    </w:p>
    <w:p w14:paraId="24F5F189" w14:textId="0CBFB3D3" w:rsidR="00745756" w:rsidRDefault="00A80CD7" w:rsidP="00E56D3A">
      <w:pPr>
        <w:pStyle w:val="NormalWeb"/>
        <w:spacing w:before="0" w:beforeAutospacing="0" w:after="0" w:afterAutospacing="0" w:line="480" w:lineRule="auto"/>
        <w:ind w:firstLine="720"/>
      </w:pPr>
      <w:r>
        <w:t>Our study builds on the work of Brander et al. (2013) by estimating a regulation meta-regression model that extends the regulation services of wetlands beyond water quality</w:t>
      </w:r>
      <w:r w:rsidR="000300E7">
        <w:t>, water supply, and nutrient recycling</w:t>
      </w:r>
      <w:r>
        <w:t xml:space="preserve">, as well as a provision meta-regression model. </w:t>
      </w:r>
      <w:r w:rsidR="000300E7">
        <w:rPr>
          <w:color w:val="0E101A"/>
        </w:rPr>
        <w:t>We showed that the prediction errors from our models compared to those from unit value transfers were lower than similar estimates reported in the literature. This means our study could be used to reliably value wetlands using a benefit transfer approach.</w:t>
      </w:r>
      <w:r w:rsidR="000300E7">
        <w:rPr>
          <w:color w:val="0E101A"/>
        </w:rPr>
        <w:t xml:space="preserve"> The ability to reliably estimate wetland values on agricultural landscapes could significantly improve on the implementation of policies to conserve wetlands on agricultural landscapes globally.</w:t>
      </w:r>
    </w:p>
    <w:p w14:paraId="3D0752D5" w14:textId="3F1F1D3C" w:rsidR="00745756" w:rsidRDefault="000300E7" w:rsidP="00E56D3A">
      <w:pPr>
        <w:pStyle w:val="NormalWeb"/>
        <w:spacing w:before="0" w:beforeAutospacing="0" w:after="0" w:afterAutospacing="0" w:line="480" w:lineRule="auto"/>
        <w:ind w:firstLine="720"/>
        <w:rPr>
          <w:color w:val="0E101A"/>
        </w:rPr>
      </w:pPr>
      <w:r>
        <w:rPr>
          <w:color w:val="0E101A"/>
        </w:rPr>
        <w:t xml:space="preserve">We identified important variables which </w:t>
      </w:r>
      <w:r>
        <w:rPr>
          <w:color w:val="0E101A"/>
        </w:rPr>
        <w:t xml:space="preserve">could </w:t>
      </w:r>
      <w:r>
        <w:rPr>
          <w:color w:val="0E101A"/>
        </w:rPr>
        <w:t xml:space="preserve">help </w:t>
      </w:r>
      <w:r>
        <w:rPr>
          <w:color w:val="0E101A"/>
        </w:rPr>
        <w:t xml:space="preserve">in the effective implementation of a benefit transfer procedure to value wetlands. </w:t>
      </w:r>
      <w:r w:rsidR="00745756">
        <w:rPr>
          <w:color w:val="0E101A"/>
        </w:rPr>
        <w:t>The important variables are agricultural total factor productivity, the income level of the country and the wetland area under study for the regulation model</w:t>
      </w:r>
      <w:r>
        <w:rPr>
          <w:color w:val="0E101A"/>
        </w:rPr>
        <w:t>;</w:t>
      </w:r>
      <w:r w:rsidR="00745756">
        <w:rPr>
          <w:color w:val="0E101A"/>
        </w:rPr>
        <w:t xml:space="preserve"> income level of the country, peer- reviewed journal articles, agricultural total factor </w:t>
      </w:r>
      <w:r w:rsidR="00745756">
        <w:rPr>
          <w:color w:val="0E101A"/>
        </w:rPr>
        <w:lastRenderedPageBreak/>
        <w:t>productivity, latitude, and population density for the provision model. Also, the less important variables are population density, economic valuation method, no net loss wetland policy, amphibian richness, and longitude for the regulation model, and no net loss wetland policy, latitude, longitude, amphibian and bird richness, and wetland area for the provision model.</w:t>
      </w:r>
    </w:p>
    <w:p w14:paraId="2F6D7379" w14:textId="7EC99533" w:rsidR="000B0232" w:rsidRDefault="000300E7" w:rsidP="0062799E">
      <w:pPr>
        <w:pStyle w:val="NormalWeb"/>
        <w:spacing w:before="0" w:beforeAutospacing="0" w:after="0" w:afterAutospacing="0" w:line="480" w:lineRule="auto"/>
        <w:ind w:firstLine="720"/>
        <w:rPr>
          <w:color w:val="0E101A"/>
        </w:rPr>
      </w:pPr>
      <w:r>
        <w:rPr>
          <w:color w:val="0E101A"/>
        </w:rPr>
        <w:t>However, t</w:t>
      </w:r>
      <w:r w:rsidR="001D20AB">
        <w:rPr>
          <w:color w:val="0E101A"/>
        </w:rPr>
        <w:t xml:space="preserve">here is a need for more detailed studies on wetland values in </w:t>
      </w:r>
      <w:r w:rsidR="00213B44">
        <w:rPr>
          <w:color w:val="0E101A"/>
        </w:rPr>
        <w:t xml:space="preserve">developing regions. </w:t>
      </w:r>
      <w:r w:rsidR="001D20AB">
        <w:rPr>
          <w:color w:val="0E101A"/>
        </w:rPr>
        <w:t xml:space="preserve">A </w:t>
      </w:r>
      <w:r w:rsidR="00213B44">
        <w:rPr>
          <w:color w:val="0E101A"/>
        </w:rPr>
        <w:t xml:space="preserve">restricted </w:t>
      </w:r>
      <w:r w:rsidR="001D20AB">
        <w:rPr>
          <w:color w:val="0E101A"/>
        </w:rPr>
        <w:t>western focus provides a narrow and likely biased interpretation of wetland values and wetland conservation</w:t>
      </w:r>
      <w:r w:rsidR="00213B44">
        <w:rPr>
          <w:color w:val="0E101A"/>
        </w:rPr>
        <w:t xml:space="preserve"> at the global level</w:t>
      </w:r>
      <w:r w:rsidR="001D20AB">
        <w:rPr>
          <w:color w:val="0E101A"/>
        </w:rPr>
        <w:t xml:space="preserve">. Similarly, the data for estimating the </w:t>
      </w:r>
      <w:r w:rsidR="00C1486E">
        <w:rPr>
          <w:color w:val="0E101A"/>
        </w:rPr>
        <w:t>provision</w:t>
      </w:r>
      <w:r w:rsidR="001D20AB">
        <w:rPr>
          <w:color w:val="0E101A"/>
        </w:rPr>
        <w:t xml:space="preserve"> model come </w:t>
      </w:r>
      <w:r w:rsidR="000B0232">
        <w:rPr>
          <w:color w:val="0E101A"/>
        </w:rPr>
        <w:t xml:space="preserve">mostly </w:t>
      </w:r>
      <w:r w:rsidR="001D20AB">
        <w:rPr>
          <w:color w:val="0E101A"/>
        </w:rPr>
        <w:t xml:space="preserve">from </w:t>
      </w:r>
      <w:r w:rsidR="0062799E">
        <w:rPr>
          <w:color w:val="0E101A"/>
        </w:rPr>
        <w:t xml:space="preserve">lower income </w:t>
      </w:r>
      <w:r w:rsidR="001D20AB">
        <w:rPr>
          <w:color w:val="0E101A"/>
        </w:rPr>
        <w:t>nations</w:t>
      </w:r>
      <w:r w:rsidR="000B0232">
        <w:rPr>
          <w:color w:val="0E101A"/>
        </w:rPr>
        <w:t xml:space="preserve"> (</w:t>
      </w:r>
      <w:r w:rsidR="00C7385C">
        <w:rPr>
          <w:color w:val="0E101A"/>
        </w:rPr>
        <w:t>6</w:t>
      </w:r>
      <w:r w:rsidR="000B0232">
        <w:rPr>
          <w:color w:val="0E101A"/>
        </w:rPr>
        <w:t xml:space="preserve"> out of </w:t>
      </w:r>
      <w:r w:rsidR="00C7385C">
        <w:rPr>
          <w:color w:val="0E101A"/>
        </w:rPr>
        <w:t>27</w:t>
      </w:r>
      <w:r w:rsidR="000B0232">
        <w:rPr>
          <w:color w:val="0E101A"/>
        </w:rPr>
        <w:t xml:space="preserve"> studies</w:t>
      </w:r>
      <w:r w:rsidR="00C7385C">
        <w:rPr>
          <w:color w:val="0E101A"/>
        </w:rPr>
        <w:t xml:space="preserve"> (22%) for the provision model, and 2 out of 23 studies (9%) for the regulation model</w:t>
      </w:r>
      <w:r w:rsidR="000B0232">
        <w:rPr>
          <w:color w:val="0E101A"/>
        </w:rPr>
        <w:t>)</w:t>
      </w:r>
      <w:r w:rsidR="001D20AB">
        <w:rPr>
          <w:color w:val="0E101A"/>
        </w:rPr>
        <w:t xml:space="preserve">. More studies </w:t>
      </w:r>
      <w:r w:rsidR="000B0232">
        <w:rPr>
          <w:color w:val="0E101A"/>
        </w:rPr>
        <w:t>recording</w:t>
      </w:r>
      <w:r w:rsidR="001D20AB">
        <w:rPr>
          <w:color w:val="0E101A"/>
        </w:rPr>
        <w:t xml:space="preserve"> </w:t>
      </w:r>
      <w:r w:rsidR="00C1486E">
        <w:rPr>
          <w:color w:val="0E101A"/>
        </w:rPr>
        <w:t>provision</w:t>
      </w:r>
      <w:r w:rsidR="001D20AB">
        <w:rPr>
          <w:color w:val="0E101A"/>
        </w:rPr>
        <w:t xml:space="preserve"> ecosystem services in developed nations could help present a </w:t>
      </w:r>
      <w:r w:rsidR="000B0232">
        <w:rPr>
          <w:color w:val="0E101A"/>
        </w:rPr>
        <w:t>comprehensive representation</w:t>
      </w:r>
      <w:r w:rsidR="001D20AB">
        <w:rPr>
          <w:color w:val="0E101A"/>
        </w:rPr>
        <w:t xml:space="preserve"> of this </w:t>
      </w:r>
      <w:commentRangeStart w:id="94"/>
      <w:commentRangeStart w:id="95"/>
      <w:r w:rsidR="001D20AB">
        <w:rPr>
          <w:color w:val="0E101A"/>
        </w:rPr>
        <w:t>service</w:t>
      </w:r>
      <w:commentRangeEnd w:id="94"/>
      <w:r w:rsidR="000B0232">
        <w:rPr>
          <w:rStyle w:val="CommentReference"/>
          <w:rFonts w:ascii="Liberation Serif" w:eastAsia="SimSun" w:hAnsi="Liberation Serif" w:cs="Mangal"/>
          <w:kern w:val="3"/>
          <w:lang w:eastAsia="zh-CN" w:bidi="hi-IN"/>
        </w:rPr>
        <w:commentReference w:id="94"/>
      </w:r>
      <w:commentRangeEnd w:id="95"/>
      <w:r w:rsidR="00C7385C">
        <w:rPr>
          <w:rStyle w:val="CommentReference"/>
          <w:rFonts w:ascii="Liberation Serif" w:eastAsia="SimSun" w:hAnsi="Liberation Serif" w:cs="Mangal"/>
          <w:kern w:val="3"/>
          <w:lang w:eastAsia="zh-CN" w:bidi="hi-IN"/>
        </w:rPr>
        <w:commentReference w:id="95"/>
      </w:r>
      <w:r w:rsidR="001D20AB">
        <w:rPr>
          <w:color w:val="0E101A"/>
        </w:rPr>
        <w:t>.</w:t>
      </w:r>
    </w:p>
    <w:p w14:paraId="09BE7A24" w14:textId="6AADCE28" w:rsidR="00E56D3A" w:rsidRPr="00DC3FD2" w:rsidRDefault="00E56D3A" w:rsidP="00E56D3A">
      <w:r>
        <w:rPr>
          <w:b/>
        </w:rPr>
        <w:t>Acknowledgements</w:t>
      </w:r>
      <w:r w:rsidR="000300E7">
        <w:rPr>
          <w:b/>
        </w:rPr>
        <w:t>:</w:t>
      </w:r>
    </w:p>
    <w:p w14:paraId="6B60630F" w14:textId="77777777" w:rsidR="00E56D3A" w:rsidRDefault="00E56D3A" w:rsidP="00E56D3A">
      <w:pPr>
        <w:rPr>
          <w:b/>
        </w:rPr>
      </w:pPr>
    </w:p>
    <w:p w14:paraId="6BC52830" w14:textId="77777777" w:rsidR="00E56D3A" w:rsidRPr="000E5CD2" w:rsidRDefault="00E56D3A" w:rsidP="00E56D3A">
      <w:pPr>
        <w:spacing w:line="480" w:lineRule="auto"/>
        <w:rPr>
          <w:b/>
        </w:rPr>
      </w:pPr>
      <w:r>
        <w:t xml:space="preserve">We thank Mark </w:t>
      </w:r>
      <w:proofErr w:type="spellStart"/>
      <w:r>
        <w:t>Balman</w:t>
      </w:r>
      <w:proofErr w:type="spellEnd"/>
      <w:r>
        <w:t xml:space="preserve"> from </w:t>
      </w:r>
      <w:proofErr w:type="spellStart"/>
      <w:r>
        <w:t>BirdLife</w:t>
      </w:r>
      <w:proofErr w:type="spellEnd"/>
      <w:r>
        <w:t xml:space="preserve"> International and IUCN for access to data. </w:t>
      </w:r>
      <w:r w:rsidRPr="00224203">
        <w:t>Funding for this project was provided by the Glob</w:t>
      </w:r>
      <w:r>
        <w:t xml:space="preserve">al Institute for Water Security, </w:t>
      </w:r>
      <w:r w:rsidRPr="00224203">
        <w:t>Environment</w:t>
      </w:r>
      <w:r>
        <w:t xml:space="preserve"> and </w:t>
      </w:r>
      <w:r w:rsidRPr="00224203">
        <w:t>Climate Change Canada</w:t>
      </w:r>
      <w:r>
        <w:t xml:space="preserve"> and a Prairie Water Grant.</w:t>
      </w:r>
    </w:p>
    <w:p w14:paraId="05A3AF74" w14:textId="77777777" w:rsidR="00E56D3A" w:rsidRDefault="00E56D3A" w:rsidP="00E56D3A">
      <w:pPr>
        <w:rPr>
          <w:b/>
          <w:color w:val="000000"/>
          <w:shd w:val="clear" w:color="auto" w:fill="FFFFFF"/>
        </w:rPr>
      </w:pPr>
    </w:p>
    <w:p w14:paraId="738EABE9" w14:textId="77777777" w:rsidR="00E56D3A" w:rsidRPr="00665669" w:rsidRDefault="00E56D3A" w:rsidP="00E56D3A">
      <w:pPr>
        <w:rPr>
          <w:b/>
        </w:rPr>
      </w:pPr>
      <w:r w:rsidRPr="00665669">
        <w:rPr>
          <w:b/>
        </w:rPr>
        <w:t xml:space="preserve">Declarations of interest: </w:t>
      </w:r>
      <w:r w:rsidRPr="00665669">
        <w:rPr>
          <w:bCs/>
        </w:rPr>
        <w:t>none</w:t>
      </w:r>
    </w:p>
    <w:p w14:paraId="43660161" w14:textId="77777777" w:rsidR="00E56D3A" w:rsidRPr="00FA687E" w:rsidRDefault="00E56D3A" w:rsidP="00E56D3A">
      <w:pPr>
        <w:rPr>
          <w:b/>
        </w:rPr>
      </w:pPr>
      <w:r w:rsidRPr="00665669">
        <w:rPr>
          <w:b/>
        </w:rPr>
        <w:br w:type="page"/>
      </w:r>
    </w:p>
    <w:p w14:paraId="63B0A81C" w14:textId="47E1D946" w:rsidR="00D91FB8" w:rsidRPr="00232FD1" w:rsidRDefault="00E2628C" w:rsidP="00D91FB8">
      <w:pPr>
        <w:spacing w:line="480" w:lineRule="auto"/>
        <w:rPr>
          <w:b/>
        </w:rPr>
      </w:pPr>
      <w:r>
        <w:rPr>
          <w:b/>
          <w:color w:val="000000"/>
          <w:shd w:val="clear" w:color="auto" w:fill="FFFFFF"/>
        </w:rPr>
        <w:lastRenderedPageBreak/>
        <w:t xml:space="preserve"> </w:t>
      </w:r>
      <w:r w:rsidR="00D91FB8" w:rsidRPr="00232FD1">
        <w:rPr>
          <w:b/>
          <w:color w:val="000000"/>
          <w:shd w:val="clear" w:color="auto" w:fill="FFFFFF"/>
        </w:rPr>
        <w:t xml:space="preserve">References </w:t>
      </w:r>
    </w:p>
    <w:p w14:paraId="0B2E37D5" w14:textId="77777777" w:rsidR="00D91FB8" w:rsidRPr="00232FD1" w:rsidRDefault="00D91FB8" w:rsidP="00D91FB8">
      <w:pPr>
        <w:spacing w:line="480" w:lineRule="auto"/>
      </w:pPr>
      <w:r w:rsidRPr="00232FD1">
        <w:t xml:space="preserve">Acharya, G., 2000. Approaches to valuing the hidden hydrological services of wetland </w:t>
      </w:r>
    </w:p>
    <w:p w14:paraId="07208AF3" w14:textId="3AB5BE18" w:rsidR="00D91FB8" w:rsidRPr="00232FD1" w:rsidRDefault="00D91FB8" w:rsidP="00D91FB8">
      <w:pPr>
        <w:spacing w:line="480" w:lineRule="auto"/>
        <w:ind w:left="720"/>
      </w:pPr>
      <w:r w:rsidRPr="00232FD1">
        <w:t>ecosystems. Ecological Economics, 35(1), pp.63-74. doi:10.1016/s0921-8009(00)00168-3</w:t>
      </w:r>
      <w:r w:rsidR="001656A5">
        <w:t>.</w:t>
      </w:r>
    </w:p>
    <w:p w14:paraId="067F31F8" w14:textId="77777777" w:rsidR="00D91FB8" w:rsidRPr="00232FD1" w:rsidRDefault="00D91FB8" w:rsidP="00D91FB8">
      <w:pPr>
        <w:spacing w:line="480" w:lineRule="auto"/>
      </w:pPr>
      <w:r w:rsidRPr="00232FD1">
        <w:t xml:space="preserve">Attademo, A.M., </w:t>
      </w:r>
      <w:proofErr w:type="spellStart"/>
      <w:r w:rsidRPr="00232FD1">
        <w:t>Peltzer</w:t>
      </w:r>
      <w:proofErr w:type="spellEnd"/>
      <w:r w:rsidRPr="00232FD1">
        <w:t xml:space="preserve">, P.M. and </w:t>
      </w:r>
      <w:proofErr w:type="spellStart"/>
      <w:r w:rsidRPr="00232FD1">
        <w:t>Lajmanovich</w:t>
      </w:r>
      <w:proofErr w:type="spellEnd"/>
      <w:r w:rsidRPr="00232FD1">
        <w:t xml:space="preserve">, R.C., 2005. Amphibians occurring in soybean </w:t>
      </w:r>
    </w:p>
    <w:p w14:paraId="58ACB894" w14:textId="77777777" w:rsidR="00D91FB8" w:rsidRPr="00232FD1" w:rsidRDefault="00D91FB8" w:rsidP="00D91FB8">
      <w:pPr>
        <w:spacing w:line="480" w:lineRule="auto"/>
        <w:ind w:left="720"/>
      </w:pPr>
      <w:r w:rsidRPr="00232FD1">
        <w:t>and implications for biological control in Argentina. Agriculture, Ecosystems &amp; Environment, 106(4), pp.389-394.</w:t>
      </w:r>
    </w:p>
    <w:p w14:paraId="7531FC86" w14:textId="77777777" w:rsidR="00D91FB8" w:rsidRPr="00232FD1" w:rsidRDefault="00D91FB8" w:rsidP="00D91FB8">
      <w:pPr>
        <w:spacing w:line="480" w:lineRule="auto"/>
      </w:pPr>
      <w:r w:rsidRPr="00232FD1">
        <w:t xml:space="preserve">Badiou, P., McDougal, R., Pennock, D. and Clark, B., 2011. Greenhouse gas emissions and </w:t>
      </w:r>
    </w:p>
    <w:p w14:paraId="19B19D10" w14:textId="77777777" w:rsidR="00D91FB8" w:rsidRPr="00232FD1" w:rsidRDefault="00D91FB8" w:rsidP="00D91FB8">
      <w:pPr>
        <w:spacing w:line="480" w:lineRule="auto"/>
        <w:ind w:left="720"/>
      </w:pPr>
      <w:r w:rsidRPr="00232FD1">
        <w:t>carbon sequestration potential in restored wetlands of the Canadian prairie pothole region. Wetlands Ecology and Management, 19(3), pp.237-256.</w:t>
      </w:r>
    </w:p>
    <w:p w14:paraId="4DE3365E" w14:textId="77777777" w:rsidR="00D91FB8" w:rsidRPr="00232FD1" w:rsidRDefault="00D91FB8" w:rsidP="00D91FB8">
      <w:pPr>
        <w:spacing w:line="480" w:lineRule="auto"/>
      </w:pPr>
      <w:r w:rsidRPr="00232FD1">
        <w:t xml:space="preserve">Bahadir, B., </w:t>
      </w:r>
      <w:proofErr w:type="spellStart"/>
      <w:r w:rsidRPr="00232FD1">
        <w:t>İnci</w:t>
      </w:r>
      <w:proofErr w:type="spellEnd"/>
      <w:r w:rsidRPr="00232FD1">
        <w:t xml:space="preserve">, H. and </w:t>
      </w:r>
      <w:proofErr w:type="spellStart"/>
      <w:r w:rsidRPr="00232FD1">
        <w:t>Karadavut</w:t>
      </w:r>
      <w:proofErr w:type="spellEnd"/>
      <w:r w:rsidRPr="00232FD1">
        <w:t xml:space="preserve">, U., 2014. Determination of outlier in </w:t>
      </w:r>
      <w:proofErr w:type="gramStart"/>
      <w:r w:rsidRPr="00232FD1">
        <w:t>live-weight</w:t>
      </w:r>
      <w:proofErr w:type="gramEnd"/>
      <w:r w:rsidRPr="00232FD1">
        <w:t xml:space="preserve"> </w:t>
      </w:r>
    </w:p>
    <w:p w14:paraId="20A99FE6" w14:textId="77777777" w:rsidR="00D91FB8" w:rsidRPr="00232FD1" w:rsidRDefault="00D91FB8" w:rsidP="00D91FB8">
      <w:pPr>
        <w:spacing w:line="480" w:lineRule="auto"/>
        <w:ind w:left="720"/>
      </w:pPr>
      <w:r w:rsidRPr="00232FD1">
        <w:t xml:space="preserve">performance data of Japanese quails (Coturnix </w:t>
      </w:r>
      <w:proofErr w:type="spellStart"/>
      <w:r w:rsidRPr="00232FD1">
        <w:t>coturnix</w:t>
      </w:r>
      <w:proofErr w:type="spellEnd"/>
      <w:r w:rsidRPr="00232FD1">
        <w:t xml:space="preserve"> japonica) by Dfbeta and </w:t>
      </w:r>
      <w:proofErr w:type="spellStart"/>
      <w:r w:rsidRPr="00232FD1">
        <w:t>Dfbetas</w:t>
      </w:r>
      <w:proofErr w:type="spellEnd"/>
      <w:r w:rsidRPr="00232FD1">
        <w:t xml:space="preserve"> techniques. Italian Journal of Animal Science, 13(1), p.3113.</w:t>
      </w:r>
    </w:p>
    <w:p w14:paraId="2667F5AD" w14:textId="77777777" w:rsidR="00D91FB8" w:rsidRPr="00232FD1" w:rsidRDefault="00D91FB8" w:rsidP="00D91FB8">
      <w:pPr>
        <w:spacing w:line="480" w:lineRule="auto"/>
      </w:pPr>
      <w:r w:rsidRPr="00232FD1">
        <w:t xml:space="preserve">Barbier, E.B., 1993. Sustainable use of wetlands valuing tropical wetland benefits: economic </w:t>
      </w:r>
    </w:p>
    <w:p w14:paraId="7D48AD62" w14:textId="77777777" w:rsidR="00D91FB8" w:rsidRPr="00232FD1" w:rsidRDefault="00D91FB8" w:rsidP="00D91FB8">
      <w:pPr>
        <w:spacing w:line="480" w:lineRule="auto"/>
        <w:ind w:firstLine="720"/>
      </w:pPr>
      <w:r w:rsidRPr="00232FD1">
        <w:t>methodologies and applications. Geographical Journal, pp.22-32.doi:10.2307/3451486</w:t>
      </w:r>
    </w:p>
    <w:p w14:paraId="68308A00" w14:textId="77777777" w:rsidR="00D91FB8" w:rsidRPr="00232FD1" w:rsidRDefault="00D91FB8" w:rsidP="00D91FB8">
      <w:pPr>
        <w:spacing w:line="480" w:lineRule="auto"/>
      </w:pPr>
      <w:r w:rsidRPr="00232FD1">
        <w:t xml:space="preserve">Belsley, D.A., </w:t>
      </w:r>
      <w:proofErr w:type="spellStart"/>
      <w:r w:rsidRPr="00232FD1">
        <w:t>Kuh</w:t>
      </w:r>
      <w:proofErr w:type="spellEnd"/>
      <w:r w:rsidRPr="00232FD1">
        <w:t xml:space="preserve">. E., 8: Welsch, RE 1980. Regression diagnostics: Identifying inﬂuential data </w:t>
      </w:r>
    </w:p>
    <w:p w14:paraId="292B1684" w14:textId="77777777" w:rsidR="00D91FB8" w:rsidRPr="00232FD1" w:rsidRDefault="00D91FB8" w:rsidP="00D91FB8">
      <w:pPr>
        <w:spacing w:line="480" w:lineRule="auto"/>
        <w:ind w:firstLine="720"/>
      </w:pPr>
      <w:r w:rsidRPr="00232FD1">
        <w:t>and sources of collinearity. John Wiley &amp; Sons, New York, NY, USA.</w:t>
      </w:r>
    </w:p>
    <w:p w14:paraId="750B8ABC" w14:textId="77777777" w:rsidR="00D91FB8" w:rsidRPr="00232FD1" w:rsidRDefault="00D91FB8" w:rsidP="00D91FB8">
      <w:pPr>
        <w:spacing w:line="480" w:lineRule="auto"/>
      </w:pPr>
      <w:r w:rsidRPr="00232FD1">
        <w:t xml:space="preserve">Berry, P., Yassin, F., Belcher, K. and </w:t>
      </w:r>
      <w:proofErr w:type="spellStart"/>
      <w:r w:rsidRPr="00232FD1">
        <w:t>Lindenschmidt</w:t>
      </w:r>
      <w:proofErr w:type="spellEnd"/>
      <w:r w:rsidRPr="00232FD1">
        <w:t xml:space="preserve">, K.E., 2017. An economic assessment of </w:t>
      </w:r>
    </w:p>
    <w:p w14:paraId="56D644C2" w14:textId="77777777" w:rsidR="00D91FB8" w:rsidRPr="00232FD1" w:rsidRDefault="00D91FB8" w:rsidP="00D91FB8">
      <w:pPr>
        <w:spacing w:line="480" w:lineRule="auto"/>
        <w:ind w:left="720"/>
      </w:pPr>
      <w:r w:rsidRPr="00232FD1">
        <w:t>local farm multi-purpose surface water retention systems under future climate uncertainty. Sustainability, 9(3), p.456. doi:10.3390/su9030456</w:t>
      </w:r>
    </w:p>
    <w:p w14:paraId="7518A70E" w14:textId="77777777" w:rsidR="00D91FB8" w:rsidRPr="00232FD1" w:rsidRDefault="00D91FB8" w:rsidP="00D91FB8">
      <w:pPr>
        <w:spacing w:line="480" w:lineRule="auto"/>
      </w:pPr>
      <w:r w:rsidRPr="00232FD1">
        <w:t xml:space="preserve">Bortolotti, L.E., Louis, V.L.S., </w:t>
      </w:r>
      <w:proofErr w:type="spellStart"/>
      <w:r w:rsidRPr="00232FD1">
        <w:t>Vinebrooke</w:t>
      </w:r>
      <w:proofErr w:type="spellEnd"/>
      <w:r w:rsidRPr="00232FD1">
        <w:t xml:space="preserve">, R.D. and Wolfe, A.P., 2016. Net ecosystem </w:t>
      </w:r>
    </w:p>
    <w:p w14:paraId="4DCDC975" w14:textId="6DF5125D" w:rsidR="00D91FB8" w:rsidRDefault="00D91FB8" w:rsidP="00D91FB8">
      <w:pPr>
        <w:spacing w:line="480" w:lineRule="auto"/>
        <w:ind w:left="720"/>
      </w:pPr>
      <w:r w:rsidRPr="00232FD1">
        <w:t>production and carbon greenhouse gas fluxes in three prairie wetlands. Ecosystems, 19(3), pp.411-425.doi:10.1007/s10021-015-9942-1</w:t>
      </w:r>
    </w:p>
    <w:p w14:paraId="2E3C7C0A" w14:textId="215F32AF" w:rsidR="00082222" w:rsidRPr="00082222" w:rsidRDefault="00082222" w:rsidP="00082222">
      <w:pPr>
        <w:spacing w:line="480" w:lineRule="auto"/>
        <w:rPr>
          <w:highlight w:val="yellow"/>
        </w:rPr>
      </w:pPr>
      <w:r w:rsidRPr="00082222">
        <w:rPr>
          <w:highlight w:val="yellow"/>
        </w:rPr>
        <w:lastRenderedPageBreak/>
        <w:t xml:space="preserve">Brander, L., Brouwer, R., &amp; </w:t>
      </w:r>
      <w:proofErr w:type="spellStart"/>
      <w:r w:rsidRPr="00082222">
        <w:rPr>
          <w:highlight w:val="yellow"/>
        </w:rPr>
        <w:t>Wagtendonk</w:t>
      </w:r>
      <w:proofErr w:type="spellEnd"/>
      <w:r w:rsidRPr="00082222">
        <w:rPr>
          <w:highlight w:val="yellow"/>
        </w:rPr>
        <w:t xml:space="preserve">, A. (2013). Economic valuation of </w:t>
      </w:r>
      <w:r w:rsidR="00C1486E">
        <w:rPr>
          <w:highlight w:val="yellow"/>
        </w:rPr>
        <w:t>regulation</w:t>
      </w:r>
      <w:r w:rsidRPr="00082222">
        <w:rPr>
          <w:highlight w:val="yellow"/>
        </w:rPr>
        <w:t xml:space="preserve"> services </w:t>
      </w:r>
    </w:p>
    <w:p w14:paraId="6DCE5DA9" w14:textId="7358BC4B" w:rsidR="00082222" w:rsidRPr="00232FD1" w:rsidRDefault="00082222" w:rsidP="00082222">
      <w:pPr>
        <w:spacing w:line="480" w:lineRule="auto"/>
        <w:ind w:left="720"/>
      </w:pPr>
      <w:r w:rsidRPr="00082222">
        <w:rPr>
          <w:highlight w:val="yellow"/>
        </w:rPr>
        <w:t>provided by wetlands in agricultural landscapes: A meta-analysis. Ecological Engineering, 56, 89-96.</w:t>
      </w:r>
    </w:p>
    <w:p w14:paraId="6AB673A1" w14:textId="77777777" w:rsidR="00D91FB8" w:rsidRPr="00232FD1" w:rsidRDefault="00D91FB8" w:rsidP="00D91FB8">
      <w:pPr>
        <w:spacing w:line="480" w:lineRule="auto"/>
      </w:pPr>
      <w:r w:rsidRPr="00232FD1">
        <w:t xml:space="preserve">Brander, L.M., </w:t>
      </w:r>
      <w:proofErr w:type="spellStart"/>
      <w:r w:rsidRPr="00232FD1">
        <w:t>Florax</w:t>
      </w:r>
      <w:proofErr w:type="spellEnd"/>
      <w:r w:rsidRPr="00232FD1">
        <w:t xml:space="preserve">, R.J. and </w:t>
      </w:r>
      <w:proofErr w:type="spellStart"/>
      <w:r w:rsidRPr="00232FD1">
        <w:t>Vermaat</w:t>
      </w:r>
      <w:proofErr w:type="spellEnd"/>
      <w:r w:rsidRPr="00232FD1">
        <w:t xml:space="preserve">, J.E., 2006. The empirics of wetland valuation: a </w:t>
      </w:r>
    </w:p>
    <w:p w14:paraId="747ED76E" w14:textId="77777777" w:rsidR="00D91FB8" w:rsidRPr="00232FD1" w:rsidRDefault="00D91FB8" w:rsidP="00D91FB8">
      <w:pPr>
        <w:spacing w:line="480" w:lineRule="auto"/>
        <w:ind w:left="720"/>
      </w:pPr>
      <w:r w:rsidRPr="00232FD1">
        <w:t>comprehensive summary and a meta-analysis of the literature. Environmental and Resource Economics, 33(2), pp.223-250.</w:t>
      </w:r>
    </w:p>
    <w:p w14:paraId="411B7F09" w14:textId="77777777" w:rsidR="00D91FB8" w:rsidRPr="00232FD1" w:rsidRDefault="00D91FB8" w:rsidP="00D91FB8">
      <w:pPr>
        <w:spacing w:line="480" w:lineRule="auto"/>
      </w:pPr>
      <w:r w:rsidRPr="00232FD1">
        <w:t xml:space="preserve">Brander, L.M., Van </w:t>
      </w:r>
      <w:proofErr w:type="spellStart"/>
      <w:r w:rsidRPr="00232FD1">
        <w:t>Beukering</w:t>
      </w:r>
      <w:proofErr w:type="spellEnd"/>
      <w:r w:rsidRPr="00232FD1">
        <w:t xml:space="preserve">, P. and Cesar, H.S., 2007. The recreational value of coral reefs: a </w:t>
      </w:r>
    </w:p>
    <w:p w14:paraId="56E561A5" w14:textId="0ACCDF7C" w:rsidR="00D91FB8" w:rsidRDefault="00D91FB8" w:rsidP="00D91FB8">
      <w:pPr>
        <w:spacing w:line="480" w:lineRule="auto"/>
        <w:ind w:firstLine="720"/>
      </w:pPr>
      <w:r w:rsidRPr="00232FD1">
        <w:t>meta-analysis. Ecological Economics, 63(1), pp.209-218.</w:t>
      </w:r>
    </w:p>
    <w:p w14:paraId="1682F746" w14:textId="77777777" w:rsidR="004B29ED" w:rsidRDefault="004B29ED" w:rsidP="004B29ED">
      <w:pPr>
        <w:spacing w:line="480" w:lineRule="auto"/>
      </w:pPr>
      <w:r w:rsidRPr="004B29ED">
        <w:t xml:space="preserve">Brouwer, R., Langford, I. H., Bateman, I. J., &amp; Turner, R. K. (1999). A meta-analysis of wetland </w:t>
      </w:r>
    </w:p>
    <w:p w14:paraId="70A648D3" w14:textId="08072E2C" w:rsidR="004B29ED" w:rsidRPr="00232FD1" w:rsidRDefault="004B29ED" w:rsidP="004B29ED">
      <w:pPr>
        <w:spacing w:line="480" w:lineRule="auto"/>
        <w:ind w:firstLine="720"/>
      </w:pPr>
      <w:r w:rsidRPr="004B29ED">
        <w:t>contingent valuation studies. Regional Environmental Change, 1(1), 47-57.</w:t>
      </w:r>
    </w:p>
    <w:p w14:paraId="38DFEDEE" w14:textId="77777777" w:rsidR="00D91FB8" w:rsidRPr="00232FD1" w:rsidRDefault="00D91FB8" w:rsidP="00D91FB8">
      <w:pPr>
        <w:spacing w:line="480" w:lineRule="auto"/>
      </w:pPr>
      <w:r w:rsidRPr="00232FD1">
        <w:t xml:space="preserve">Brundtland, G.H., 1987. Our Common Future: Report of the World Commission on Environment </w:t>
      </w:r>
    </w:p>
    <w:p w14:paraId="01B78806" w14:textId="77777777" w:rsidR="00D91FB8" w:rsidRPr="00232FD1" w:rsidRDefault="00D91FB8" w:rsidP="00D91FB8">
      <w:pPr>
        <w:spacing w:line="480" w:lineRule="auto"/>
        <w:ind w:firstLine="720"/>
      </w:pPr>
      <w:r w:rsidRPr="00232FD1">
        <w:t xml:space="preserve">and Development. United Nations Commission (Vol. 4). </w:t>
      </w:r>
    </w:p>
    <w:p w14:paraId="78EA095F" w14:textId="77777777" w:rsidR="00D91FB8" w:rsidRPr="00232FD1" w:rsidRDefault="00D91FB8" w:rsidP="00D91FB8">
      <w:pPr>
        <w:spacing w:line="480" w:lineRule="auto"/>
      </w:pPr>
      <w:r w:rsidRPr="00232FD1">
        <w:t xml:space="preserve">Cameron, A.C. and Trivedi, P.K., 2005. Microeconometrics: methods and applications. </w:t>
      </w:r>
    </w:p>
    <w:p w14:paraId="45766E63" w14:textId="77777777" w:rsidR="00D91FB8" w:rsidRPr="00232FD1" w:rsidRDefault="00D91FB8" w:rsidP="00D91FB8">
      <w:pPr>
        <w:spacing w:line="480" w:lineRule="auto"/>
        <w:ind w:firstLine="720"/>
      </w:pPr>
      <w:r w:rsidRPr="00232FD1">
        <w:t>Cambridge University Press.</w:t>
      </w:r>
    </w:p>
    <w:p w14:paraId="6B759385" w14:textId="77777777" w:rsidR="00D91FB8" w:rsidRPr="00232FD1" w:rsidRDefault="00D91FB8" w:rsidP="00D91FB8">
      <w:pPr>
        <w:spacing w:line="480" w:lineRule="auto"/>
      </w:pPr>
      <w:r w:rsidRPr="00232FD1">
        <w:t xml:space="preserve">Canu, D.M., Ghermandi, A., Nunes, P.A., </w:t>
      </w:r>
      <w:proofErr w:type="spellStart"/>
      <w:r w:rsidRPr="00232FD1">
        <w:t>Lazzari</w:t>
      </w:r>
      <w:proofErr w:type="spellEnd"/>
      <w:r w:rsidRPr="00232FD1">
        <w:t xml:space="preserve">, P., </w:t>
      </w:r>
      <w:proofErr w:type="spellStart"/>
      <w:r w:rsidRPr="00232FD1">
        <w:t>Cossarini</w:t>
      </w:r>
      <w:proofErr w:type="spellEnd"/>
      <w:r w:rsidRPr="00232FD1">
        <w:t xml:space="preserve">, G. and </w:t>
      </w:r>
      <w:proofErr w:type="spellStart"/>
      <w:r w:rsidRPr="00232FD1">
        <w:t>Solidoro</w:t>
      </w:r>
      <w:proofErr w:type="spellEnd"/>
      <w:r w:rsidRPr="00232FD1">
        <w:t xml:space="preserve">, C., 2015. </w:t>
      </w:r>
    </w:p>
    <w:p w14:paraId="18A94111" w14:textId="77777777" w:rsidR="00D91FB8" w:rsidRPr="00232FD1" w:rsidRDefault="00D91FB8" w:rsidP="00D91FB8">
      <w:pPr>
        <w:spacing w:line="480" w:lineRule="auto"/>
        <w:ind w:left="720"/>
      </w:pPr>
      <w:r w:rsidRPr="00232FD1">
        <w:t xml:space="preserve">Estimating the value of carbon sequestration ecosystem services in the Mediterranean Sea: An ecological economics approach. Global Environmental Change, 32, pp.87-95. </w:t>
      </w:r>
      <w:proofErr w:type="gramStart"/>
      <w:r w:rsidRPr="00232FD1">
        <w:t>doi:10.1016/j.gloenvcha</w:t>
      </w:r>
      <w:proofErr w:type="gramEnd"/>
      <w:r w:rsidRPr="00232FD1">
        <w:t>.2 015.02.008.</w:t>
      </w:r>
    </w:p>
    <w:p w14:paraId="3031E472" w14:textId="77777777" w:rsidR="00D91FB8" w:rsidRPr="00232FD1" w:rsidRDefault="00D91FB8" w:rsidP="00D91FB8">
      <w:pPr>
        <w:spacing w:line="480" w:lineRule="auto"/>
      </w:pPr>
      <w:r w:rsidRPr="00232FD1">
        <w:t xml:space="preserve">Center for International Earth Science Information Network - CIESIN - Columbia University,  </w:t>
      </w:r>
    </w:p>
    <w:p w14:paraId="0515B6E5" w14:textId="77777777" w:rsidR="00D91FB8" w:rsidRPr="00232FD1" w:rsidRDefault="00D91FB8" w:rsidP="00D91FB8">
      <w:pPr>
        <w:spacing w:line="480" w:lineRule="auto"/>
        <w:ind w:left="720"/>
      </w:pPr>
      <w:r w:rsidRPr="00232FD1">
        <w:t xml:space="preserve">2017. Gridded Population of the World, Version 4 (GPWv4): Population Density, Revision 10. Palisades, NY: NASA Socioeconomic Data and Applications Center (SEDAC). </w:t>
      </w:r>
      <w:hyperlink r:id="rId13" w:history="1">
        <w:r w:rsidRPr="00232FD1">
          <w:t>https://doi.org/10.7927/H4DZ068D</w:t>
        </w:r>
      </w:hyperlink>
      <w:r w:rsidRPr="00232FD1">
        <w:t>. Accessed November 14th</w:t>
      </w:r>
      <w:proofErr w:type="gramStart"/>
      <w:r w:rsidRPr="00232FD1">
        <w:t xml:space="preserve"> 2018</w:t>
      </w:r>
      <w:proofErr w:type="gramEnd"/>
      <w:r w:rsidRPr="00232FD1">
        <w:t>.</w:t>
      </w:r>
    </w:p>
    <w:p w14:paraId="2D161BA0" w14:textId="77777777" w:rsidR="00D91FB8" w:rsidRPr="00232FD1" w:rsidRDefault="00D91FB8" w:rsidP="00D91FB8">
      <w:pPr>
        <w:spacing w:line="480" w:lineRule="auto"/>
      </w:pPr>
      <w:r w:rsidRPr="00232FD1">
        <w:t xml:space="preserve">Chaikumbung, M., </w:t>
      </w:r>
      <w:proofErr w:type="spellStart"/>
      <w:r w:rsidRPr="00232FD1">
        <w:t>Doucouliagos</w:t>
      </w:r>
      <w:proofErr w:type="spellEnd"/>
      <w:r w:rsidRPr="00232FD1">
        <w:t xml:space="preserve">, H. and Scarborough, H., 2016. The economic value of </w:t>
      </w:r>
    </w:p>
    <w:p w14:paraId="442E97F3" w14:textId="77777777" w:rsidR="00D91FB8" w:rsidRPr="00232FD1" w:rsidRDefault="00D91FB8" w:rsidP="00D91FB8">
      <w:pPr>
        <w:spacing w:line="480" w:lineRule="auto"/>
        <w:ind w:left="720"/>
      </w:pPr>
      <w:r w:rsidRPr="00232FD1">
        <w:lastRenderedPageBreak/>
        <w:t>wetlands in developing countries: A meta-regression analysis. Ecological Economics, 124, pp.164-174.</w:t>
      </w:r>
    </w:p>
    <w:p w14:paraId="4A88226A" w14:textId="77777777" w:rsidR="00D91FB8" w:rsidRPr="00232FD1" w:rsidRDefault="00D91FB8" w:rsidP="00D91FB8">
      <w:pPr>
        <w:spacing w:line="480" w:lineRule="auto"/>
      </w:pPr>
      <w:r w:rsidRPr="00232FD1">
        <w:t xml:space="preserve">Chaikumbung, M., </w:t>
      </w:r>
      <w:proofErr w:type="spellStart"/>
      <w:r w:rsidRPr="00232FD1">
        <w:t>Doucouliagos</w:t>
      </w:r>
      <w:proofErr w:type="spellEnd"/>
      <w:r w:rsidRPr="00232FD1">
        <w:t xml:space="preserve">, H. and Scarborough, H., 2019. Institutions, Culture, and </w:t>
      </w:r>
    </w:p>
    <w:p w14:paraId="639D0DE1" w14:textId="154FF942" w:rsidR="00D91FB8" w:rsidRPr="00232FD1" w:rsidRDefault="00D91FB8" w:rsidP="00D91FB8">
      <w:pPr>
        <w:spacing w:line="480" w:lineRule="auto"/>
        <w:ind w:firstLine="720"/>
      </w:pPr>
      <w:r w:rsidRPr="00232FD1">
        <w:t xml:space="preserve">Wetland Values. Ecological </w:t>
      </w:r>
      <w:r w:rsidR="003F2455">
        <w:t>E</w:t>
      </w:r>
      <w:r w:rsidRPr="00232FD1">
        <w:t>conomics, 157, pp.195-204.</w:t>
      </w:r>
    </w:p>
    <w:p w14:paraId="1B2A549F" w14:textId="77777777" w:rsidR="00D91FB8" w:rsidRPr="00232FD1" w:rsidRDefault="00D91FB8" w:rsidP="00D91FB8">
      <w:pPr>
        <w:spacing w:line="480" w:lineRule="auto"/>
      </w:pPr>
      <w:r w:rsidRPr="00232FD1">
        <w:t xml:space="preserve">Cortus, B.G., Jeffrey, S.R., </w:t>
      </w:r>
      <w:proofErr w:type="spellStart"/>
      <w:r w:rsidRPr="00232FD1">
        <w:t>Unterschultz</w:t>
      </w:r>
      <w:proofErr w:type="spellEnd"/>
      <w:r w:rsidRPr="00232FD1">
        <w:t xml:space="preserve">, J.R. and Boxall, P.C., 2011. The economics of wetland </w:t>
      </w:r>
    </w:p>
    <w:p w14:paraId="41FD101C" w14:textId="24382811" w:rsidR="00D91FB8" w:rsidRPr="00232FD1" w:rsidRDefault="00D91FB8" w:rsidP="00D91FB8">
      <w:pPr>
        <w:spacing w:line="480" w:lineRule="auto"/>
        <w:ind w:left="720"/>
      </w:pPr>
      <w:r w:rsidRPr="00232FD1">
        <w:t xml:space="preserve">drainage and retention in Saskatchewan. Canadian Journal of Agricultural Economics/Revue </w:t>
      </w:r>
      <w:r w:rsidR="003F2455">
        <w:t>C</w:t>
      </w:r>
      <w:r w:rsidRPr="00232FD1">
        <w:t>anadienne d'agroeconomie, 59(1), pp.109-126.</w:t>
      </w:r>
    </w:p>
    <w:p w14:paraId="245FCC6E" w14:textId="77777777" w:rsidR="00D91FB8" w:rsidRPr="00232FD1" w:rsidRDefault="00D91FB8" w:rsidP="00D91FB8">
      <w:pPr>
        <w:spacing w:line="480" w:lineRule="auto"/>
      </w:pPr>
      <w:r w:rsidRPr="00232FD1">
        <w:t xml:space="preserve">Colloff, M.J., </w:t>
      </w:r>
      <w:proofErr w:type="spellStart"/>
      <w:r w:rsidRPr="00232FD1">
        <w:t>Lavorel</w:t>
      </w:r>
      <w:proofErr w:type="spellEnd"/>
      <w:r w:rsidRPr="00232FD1">
        <w:t xml:space="preserve">, S., Wise, R.M., Dunlop, M., Overton, I.C. and Williams, K.J., 2016. </w:t>
      </w:r>
    </w:p>
    <w:p w14:paraId="0A324BAA" w14:textId="77777777" w:rsidR="00D91FB8" w:rsidRPr="00232FD1" w:rsidRDefault="00D91FB8" w:rsidP="00D91FB8">
      <w:pPr>
        <w:spacing w:line="480" w:lineRule="auto"/>
        <w:ind w:left="720"/>
      </w:pPr>
      <w:r w:rsidRPr="00232FD1">
        <w:t>Adaptation services of floodplains and wetlands under transformational climate change. Ecological Applications, 26(4), pp.1003-1017. doi:10.1890/15-0848</w:t>
      </w:r>
    </w:p>
    <w:p w14:paraId="468D78F9" w14:textId="77777777" w:rsidR="00D91FB8" w:rsidRPr="00232FD1" w:rsidRDefault="00D91FB8" w:rsidP="00D91FB8">
      <w:pPr>
        <w:spacing w:line="480" w:lineRule="auto"/>
      </w:pPr>
      <w:r w:rsidRPr="00232FD1">
        <w:t xml:space="preserve">Dadaser-Celik, F., Coggins, J.S., </w:t>
      </w:r>
      <w:proofErr w:type="spellStart"/>
      <w:r w:rsidRPr="00232FD1">
        <w:t>Brezonik</w:t>
      </w:r>
      <w:proofErr w:type="spellEnd"/>
      <w:r w:rsidRPr="00232FD1">
        <w:t xml:space="preserve">, P.L. and Stefan, H.G., 2009. The projected costs and </w:t>
      </w:r>
    </w:p>
    <w:p w14:paraId="3C66B57C" w14:textId="50E33473" w:rsidR="00D91FB8" w:rsidRPr="00232FD1" w:rsidRDefault="00D91FB8" w:rsidP="00D91FB8">
      <w:pPr>
        <w:spacing w:line="480" w:lineRule="auto"/>
        <w:ind w:left="720"/>
      </w:pPr>
      <w:r w:rsidRPr="00232FD1">
        <w:t xml:space="preserve">benefits of water diversion from and to the Sultan Marshes (Turkey). Ecological </w:t>
      </w:r>
      <w:r w:rsidR="003F2455">
        <w:t>E</w:t>
      </w:r>
      <w:r w:rsidRPr="00232FD1">
        <w:t xml:space="preserve">conomics, 68(5), pp.1496-1506. </w:t>
      </w:r>
      <w:proofErr w:type="gramStart"/>
      <w:r w:rsidRPr="00232FD1">
        <w:t>doi:10.1016/j.ecolecon</w:t>
      </w:r>
      <w:proofErr w:type="gramEnd"/>
      <w:r w:rsidRPr="00232FD1">
        <w:t>.2008.10.012</w:t>
      </w:r>
    </w:p>
    <w:p w14:paraId="4B4D2565" w14:textId="77777777" w:rsidR="00D91FB8" w:rsidRPr="00232FD1" w:rsidRDefault="00D91FB8" w:rsidP="00D91FB8">
      <w:pPr>
        <w:spacing w:line="480" w:lineRule="auto"/>
      </w:pPr>
      <w:r w:rsidRPr="00232FD1">
        <w:t xml:space="preserve">Dasgupta, K., 2007. A city </w:t>
      </w:r>
      <w:proofErr w:type="gramStart"/>
      <w:r w:rsidRPr="00232FD1">
        <w:t>divided?</w:t>
      </w:r>
      <w:proofErr w:type="gramEnd"/>
      <w:r w:rsidRPr="00232FD1">
        <w:t xml:space="preserve"> Planning and urban sprawl in the eastern fringes of </w:t>
      </w:r>
    </w:p>
    <w:p w14:paraId="69A07B3D" w14:textId="77777777" w:rsidR="00D91FB8" w:rsidRPr="00232FD1" w:rsidRDefault="00D91FB8" w:rsidP="00D91FB8">
      <w:pPr>
        <w:spacing w:line="480" w:lineRule="auto"/>
        <w:ind w:firstLine="720"/>
      </w:pPr>
      <w:r w:rsidRPr="00232FD1">
        <w:t>Calcutta. Indian cities in transition, pp.314-340.</w:t>
      </w:r>
    </w:p>
    <w:p w14:paraId="4CA4D469" w14:textId="77777777" w:rsidR="00D91FB8" w:rsidRPr="00232FD1" w:rsidRDefault="00D91FB8" w:rsidP="00D91FB8">
      <w:pPr>
        <w:spacing w:line="480" w:lineRule="auto"/>
      </w:pPr>
      <w:r w:rsidRPr="00232FD1">
        <w:t xml:space="preserve">Davies, B., Biggs, J., Williams, P., Whitfield, M., Nicolet, P., Sear, D., Bray, S. and </w:t>
      </w:r>
      <w:proofErr w:type="spellStart"/>
      <w:r w:rsidRPr="00232FD1">
        <w:t>Maund</w:t>
      </w:r>
      <w:proofErr w:type="spellEnd"/>
      <w:r w:rsidRPr="00232FD1">
        <w:t xml:space="preserve">, S., </w:t>
      </w:r>
    </w:p>
    <w:p w14:paraId="6A75A6A5" w14:textId="23E69C64" w:rsidR="00D91FB8" w:rsidRDefault="00D91FB8" w:rsidP="00D91FB8">
      <w:pPr>
        <w:spacing w:line="480" w:lineRule="auto"/>
        <w:ind w:left="720"/>
      </w:pPr>
      <w:r w:rsidRPr="00232FD1">
        <w:t>2008. Comparative biodiversity of aquatic habitats in the European agricultural landscape. Agriculture, Ecosystems &amp; Environment, 125(1-4), pp.1-8.</w:t>
      </w:r>
    </w:p>
    <w:p w14:paraId="530E5E7B" w14:textId="33F3765E" w:rsidR="007A4A5B" w:rsidRDefault="007A4A5B" w:rsidP="007A4A5B">
      <w:pPr>
        <w:spacing w:line="480" w:lineRule="auto"/>
      </w:pPr>
      <w:r w:rsidRPr="007A4A5B">
        <w:t>Davidson, N.</w:t>
      </w:r>
      <w:r>
        <w:t xml:space="preserve">, </w:t>
      </w:r>
      <w:r w:rsidRPr="007A4A5B">
        <w:t xml:space="preserve">2014. How much wetland has the world lost? Long-term and recent trends in </w:t>
      </w:r>
      <w:r>
        <w:t xml:space="preserve"> </w:t>
      </w:r>
    </w:p>
    <w:p w14:paraId="610A6F22" w14:textId="794C14C7" w:rsidR="007A4A5B" w:rsidRPr="00232FD1" w:rsidRDefault="007A4A5B" w:rsidP="007A4A5B">
      <w:pPr>
        <w:spacing w:line="480" w:lineRule="auto"/>
        <w:ind w:firstLine="720"/>
      </w:pPr>
      <w:r w:rsidRPr="007A4A5B">
        <w:t xml:space="preserve">global wetland area. Marine and Freshwater Research. 65. </w:t>
      </w:r>
      <w:r>
        <w:t xml:space="preserve">Pp. </w:t>
      </w:r>
      <w:r w:rsidRPr="007A4A5B">
        <w:t xml:space="preserve">936-941. </w:t>
      </w:r>
    </w:p>
    <w:p w14:paraId="3E86F45D" w14:textId="77777777" w:rsidR="00D91FB8" w:rsidRPr="00232FD1" w:rsidRDefault="00D91FB8" w:rsidP="00D91FB8">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 M.E. and Gibbons, J.W., 2014. Commercial value of </w:t>
      </w:r>
    </w:p>
    <w:p w14:paraId="5A596741" w14:textId="77777777" w:rsidR="00D91FB8" w:rsidRPr="00232FD1" w:rsidRDefault="00D91FB8" w:rsidP="00D91FB8">
      <w:pPr>
        <w:spacing w:line="480" w:lineRule="auto"/>
        <w:ind w:left="720"/>
      </w:pPr>
      <w:r w:rsidRPr="00232FD1">
        <w:t xml:space="preserve">Amphibians produced from an isolated wetland. The American Midland Naturalist, 172(1), pp.200-205. </w:t>
      </w:r>
    </w:p>
    <w:p w14:paraId="32DB0FCA" w14:textId="77777777" w:rsidR="00D91FB8" w:rsidRPr="00232FD1" w:rsidRDefault="00D91FB8" w:rsidP="00D91FB8">
      <w:pPr>
        <w:spacing w:line="480" w:lineRule="auto"/>
      </w:pPr>
      <w:r w:rsidRPr="00232FD1">
        <w:lastRenderedPageBreak/>
        <w:t xml:space="preserve">De Groot, R., Brander, L., Van Der Ploeg, S., Costanza, R., Bernard, F., Braat, L., Christie, M., </w:t>
      </w:r>
      <w:r w:rsidRPr="00232FD1">
        <w:br/>
        <w:t xml:space="preserve"> </w:t>
      </w:r>
      <w:r w:rsidRPr="00232FD1">
        <w:tab/>
        <w:t xml:space="preserve">Crossman, N., Ghermandi, A., Hein, L. and Hussain, S., 2012. Global estimates of the </w:t>
      </w:r>
    </w:p>
    <w:p w14:paraId="18F996CC" w14:textId="664B38AD" w:rsidR="00D91FB8" w:rsidRPr="00232FD1" w:rsidRDefault="00D91FB8" w:rsidP="00D91FB8">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rsidR="003F2455">
        <w:t>S</w:t>
      </w:r>
      <w:r w:rsidRPr="00232FD1">
        <w:t xml:space="preserve">ervices, 1(1), pp.50-61. </w:t>
      </w:r>
      <w:proofErr w:type="gramStart"/>
      <w:r w:rsidRPr="00232FD1">
        <w:t>doi:10.1016/j.ecoser</w:t>
      </w:r>
      <w:proofErr w:type="gramEnd"/>
      <w:r w:rsidRPr="00232FD1">
        <w:t>.2012.07.005.</w:t>
      </w:r>
    </w:p>
    <w:p w14:paraId="3A1ABE7E" w14:textId="77777777" w:rsidR="00D91FB8" w:rsidRPr="00232FD1" w:rsidRDefault="00D91FB8" w:rsidP="00D91FB8">
      <w:pPr>
        <w:spacing w:line="480" w:lineRule="auto"/>
      </w:pPr>
      <w:r w:rsidRPr="00232FD1">
        <w:t xml:space="preserve">De Laporte, A., 2014. Effects of crop prices, nuisance costs, and wetland regulation on </w:t>
      </w:r>
    </w:p>
    <w:p w14:paraId="2F0AABF6" w14:textId="4ACD0EB2" w:rsidR="00D91FB8" w:rsidRPr="00232FD1" w:rsidRDefault="00D91FB8" w:rsidP="00D91FB8">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anadienne d'agroeconomie, 62(1), pp.47-67.</w:t>
      </w:r>
    </w:p>
    <w:p w14:paraId="4773BB15" w14:textId="77777777" w:rsidR="00D91FB8" w:rsidRPr="00232FD1" w:rsidRDefault="00D91FB8" w:rsidP="00D91FB8">
      <w:pPr>
        <w:spacing w:line="480" w:lineRule="auto"/>
      </w:pPr>
      <w:r w:rsidRPr="00232FD1">
        <w:t xml:space="preserve">Dixon, A.B. and Wood, A.P., 2003, May. Wetland cultivation and hydrological management in </w:t>
      </w:r>
    </w:p>
    <w:p w14:paraId="3DDCEFBE" w14:textId="77777777" w:rsidR="00D91FB8" w:rsidRPr="00232FD1" w:rsidRDefault="00D91FB8" w:rsidP="00D91FB8">
      <w:pPr>
        <w:spacing w:line="480" w:lineRule="auto"/>
        <w:ind w:left="720"/>
      </w:pPr>
      <w:r w:rsidRPr="00232FD1">
        <w:t>eastern Africa: Matching community and hydrological needs through sustainable wetland use. In Natural resources forum (Vol. 27, No. 2, pp. 117-129). Oxford, UK: Blackwell Publishing Ltd.</w:t>
      </w:r>
    </w:p>
    <w:p w14:paraId="5FE62111" w14:textId="77777777" w:rsidR="00D91FB8" w:rsidRPr="00232FD1" w:rsidRDefault="00D91FB8" w:rsidP="00D91FB8">
      <w:pPr>
        <w:spacing w:line="480" w:lineRule="auto"/>
      </w:pPr>
      <w:r w:rsidRPr="003D07D7">
        <w:t xml:space="preserve">Duffy, W.G. and Kahara, S.N., 2011. Wetland ecosystem services in California's Central Valley </w:t>
      </w:r>
    </w:p>
    <w:p w14:paraId="1A8F693D" w14:textId="054A5497" w:rsidR="00D91FB8" w:rsidRDefault="00D91FB8" w:rsidP="00D91FB8">
      <w:pPr>
        <w:spacing w:line="480" w:lineRule="auto"/>
        <w:ind w:left="720"/>
      </w:pPr>
      <w:r w:rsidRPr="003D07D7">
        <w:t xml:space="preserve">and implications for the Wetland Reserve Program. Ecological Applications, 21(sp1), </w:t>
      </w:r>
      <w:proofErr w:type="gramStart"/>
      <w:r w:rsidRPr="003D07D7">
        <w:t>pp.S</w:t>
      </w:r>
      <w:proofErr w:type="gramEnd"/>
      <w:r w:rsidRPr="003D07D7">
        <w:t>128-S134.</w:t>
      </w:r>
    </w:p>
    <w:p w14:paraId="62CE3FD9" w14:textId="77777777" w:rsidR="001A6954" w:rsidRDefault="001A6954" w:rsidP="001A6954">
      <w:pPr>
        <w:spacing w:line="480" w:lineRule="auto"/>
      </w:pPr>
      <w:r>
        <w:t xml:space="preserve">Economic Research Service, United States Department of Agriculture (2019). International </w:t>
      </w:r>
    </w:p>
    <w:p w14:paraId="0F9BC707" w14:textId="7DD8145D" w:rsidR="001A6954" w:rsidRPr="00232FD1" w:rsidRDefault="001A6954" w:rsidP="001A6954">
      <w:pPr>
        <w:spacing w:line="480" w:lineRule="auto"/>
        <w:ind w:left="720"/>
      </w:pPr>
      <w:r>
        <w:t xml:space="preserve">agricultural productivity. </w:t>
      </w:r>
      <w:hyperlink r:id="rId14" w:history="1">
        <w:r w:rsidRPr="00492C50">
          <w:rPr>
            <w:rStyle w:val="Hyperlink"/>
          </w:rPr>
          <w:t>https://www.ers.usda.gov/data-products/international-agricultural-productivity/</w:t>
        </w:r>
      </w:hyperlink>
      <w:r>
        <w:t>. Accessed on 13 April 2020.</w:t>
      </w:r>
    </w:p>
    <w:p w14:paraId="0AC4F765" w14:textId="77777777" w:rsidR="00D91FB8" w:rsidRPr="00232FD1" w:rsidRDefault="00D91FB8" w:rsidP="00D91FB8">
      <w:pPr>
        <w:spacing w:line="480" w:lineRule="auto"/>
      </w:pPr>
      <w:r w:rsidRPr="00232FD1">
        <w:t xml:space="preserve">Egoh, B., </w:t>
      </w:r>
      <w:proofErr w:type="spellStart"/>
      <w:r w:rsidRPr="00232FD1">
        <w:t>Reyers</w:t>
      </w:r>
      <w:proofErr w:type="spellEnd"/>
      <w:r w:rsidRPr="00232FD1">
        <w:t xml:space="preserve">, B., Rouget, M., Bode, M. and Richardson, D.M., 2009. Spatial congruence </w:t>
      </w:r>
    </w:p>
    <w:p w14:paraId="415393F1" w14:textId="77777777" w:rsidR="00D91FB8" w:rsidRPr="00232FD1" w:rsidRDefault="00D91FB8" w:rsidP="00D91FB8">
      <w:pPr>
        <w:spacing w:line="480" w:lineRule="auto"/>
        <w:ind w:left="720"/>
      </w:pPr>
      <w:r w:rsidRPr="00232FD1">
        <w:t>between biodiversity and ecosystem services in South Africa. Biological conservation, 142(3), pp.553-562.</w:t>
      </w:r>
    </w:p>
    <w:p w14:paraId="3E5F4B82" w14:textId="77777777" w:rsidR="00D91FB8" w:rsidRPr="00232FD1" w:rsidRDefault="00D91FB8" w:rsidP="00D91FB8">
      <w:pPr>
        <w:spacing w:line="480" w:lineRule="auto"/>
      </w:pPr>
      <w:r w:rsidRPr="00232FD1">
        <w:t xml:space="preserve">Gardner, R.C., </w:t>
      </w:r>
      <w:proofErr w:type="spellStart"/>
      <w:r w:rsidRPr="00232FD1">
        <w:t>Barchiesi</w:t>
      </w:r>
      <w:proofErr w:type="spellEnd"/>
      <w:r w:rsidRPr="00232FD1">
        <w:t xml:space="preserve">, S., </w:t>
      </w:r>
      <w:proofErr w:type="spellStart"/>
      <w:r w:rsidRPr="00232FD1">
        <w:t>Beltrame</w:t>
      </w:r>
      <w:proofErr w:type="spellEnd"/>
      <w:r w:rsidRPr="00232FD1">
        <w:t xml:space="preserve">, C., Finlayson, C., </w:t>
      </w:r>
      <w:proofErr w:type="spellStart"/>
      <w:r w:rsidRPr="00232FD1">
        <w:t>Galewski</w:t>
      </w:r>
      <w:proofErr w:type="spellEnd"/>
      <w:r w:rsidRPr="00232FD1">
        <w:t xml:space="preserve">, T., Harrison, I., Paganini, </w:t>
      </w:r>
    </w:p>
    <w:p w14:paraId="68E09497" w14:textId="77777777" w:rsidR="00D91FB8" w:rsidRPr="00232FD1" w:rsidRDefault="00D91FB8" w:rsidP="00D91FB8">
      <w:pPr>
        <w:spacing w:line="480" w:lineRule="auto"/>
        <w:ind w:left="720"/>
      </w:pPr>
      <w:r w:rsidRPr="00232FD1">
        <w:t xml:space="preserve">M., </w:t>
      </w:r>
      <w:proofErr w:type="spellStart"/>
      <w:r w:rsidRPr="00232FD1">
        <w:t>Perennou</w:t>
      </w:r>
      <w:proofErr w:type="spellEnd"/>
      <w:r w:rsidRPr="00232FD1">
        <w:t xml:space="preserve">, C., Pritchard, D., </w:t>
      </w:r>
      <w:proofErr w:type="spellStart"/>
      <w:r w:rsidRPr="00232FD1">
        <w:t>Rosenqvist</w:t>
      </w:r>
      <w:proofErr w:type="spellEnd"/>
      <w:r w:rsidRPr="00232FD1">
        <w:t>, A. and Walpole, M., 2015. State of the world's wetlands and their services to people: a compilation of recent analyses.</w:t>
      </w:r>
    </w:p>
    <w:p w14:paraId="79E57EC0" w14:textId="77777777" w:rsidR="00862685" w:rsidRDefault="00862685" w:rsidP="00D91FB8">
      <w:pPr>
        <w:spacing w:line="480" w:lineRule="auto"/>
      </w:pPr>
      <w:r w:rsidRPr="00862685">
        <w:lastRenderedPageBreak/>
        <w:t xml:space="preserve">Ghermandi, A., &amp; Nunes, P. A. (2013). A global map of coastal recreation values: Results from a </w:t>
      </w:r>
    </w:p>
    <w:p w14:paraId="24423504" w14:textId="3FB41063" w:rsidR="00862685" w:rsidRDefault="00862685" w:rsidP="00862685">
      <w:pPr>
        <w:spacing w:line="480" w:lineRule="auto"/>
        <w:ind w:firstLine="720"/>
      </w:pPr>
      <w:r w:rsidRPr="00862685">
        <w:t>spatially explicit meta-analysis. Ecological economics, 86, 1-15.</w:t>
      </w:r>
    </w:p>
    <w:p w14:paraId="0AB140F2" w14:textId="02B992D2" w:rsidR="00D91FB8" w:rsidRPr="00232FD1" w:rsidRDefault="00D91FB8" w:rsidP="00D91FB8">
      <w:pPr>
        <w:spacing w:line="480" w:lineRule="auto"/>
      </w:pPr>
      <w:r w:rsidRPr="00232FD1">
        <w:t xml:space="preserve">Ghermandi, A., Van Den Bergh, J.C., Brander, L.M., de Groot, H.L. and Nunes, P.A., 2010. </w:t>
      </w:r>
    </w:p>
    <w:p w14:paraId="4D154075" w14:textId="77777777" w:rsidR="00D91FB8" w:rsidRPr="00232FD1" w:rsidRDefault="00D91FB8" w:rsidP="00D91FB8">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4356995A" w14:textId="77777777" w:rsidR="00D91FB8" w:rsidRPr="00232FD1" w:rsidRDefault="00D91FB8" w:rsidP="00D91FB8">
      <w:pPr>
        <w:spacing w:line="480" w:lineRule="auto"/>
      </w:pPr>
      <w:r w:rsidRPr="00232FD1">
        <w:t xml:space="preserve">Gleason, R.A., Euliss Jr, N.H., </w:t>
      </w:r>
      <w:proofErr w:type="spellStart"/>
      <w:r w:rsidRPr="00232FD1">
        <w:t>Tangen</w:t>
      </w:r>
      <w:proofErr w:type="spellEnd"/>
      <w:r w:rsidRPr="00232FD1">
        <w:t xml:space="preserve">, B.A., </w:t>
      </w:r>
      <w:proofErr w:type="spellStart"/>
      <w:r w:rsidRPr="00232FD1">
        <w:t>Laubhan</w:t>
      </w:r>
      <w:proofErr w:type="spellEnd"/>
      <w:r w:rsidRPr="00232FD1">
        <w:t xml:space="preserve">, M.K. and Browne, B.A., 2011. USDA </w:t>
      </w:r>
    </w:p>
    <w:p w14:paraId="6C45EB28" w14:textId="77777777" w:rsidR="00D91FB8" w:rsidRPr="00232FD1" w:rsidRDefault="00D91FB8" w:rsidP="00D91FB8">
      <w:pPr>
        <w:spacing w:line="480" w:lineRule="auto"/>
        <w:ind w:left="720"/>
      </w:pPr>
      <w:r w:rsidRPr="00232FD1">
        <w:t>conservation program and practice effects on wetland ecosystem services in the Prairie Pothole Region. Ecological Applications, 21(sp1), pp. S65-S81.</w:t>
      </w:r>
    </w:p>
    <w:p w14:paraId="515B5916" w14:textId="77777777" w:rsidR="00D91FB8" w:rsidRPr="00232FD1" w:rsidRDefault="00D91FB8" w:rsidP="00D91FB8">
      <w:pPr>
        <w:spacing w:line="480" w:lineRule="auto"/>
      </w:pPr>
      <w:r w:rsidRPr="00232FD1">
        <w:t xml:space="preserve">Golterman, H.L., 1995. The labyrinth of nutrient cycles and buffers in wetlands: results based on </w:t>
      </w:r>
    </w:p>
    <w:p w14:paraId="38758F10" w14:textId="77777777" w:rsidR="00D91FB8" w:rsidRPr="00232FD1" w:rsidRDefault="00D91FB8" w:rsidP="00D91FB8">
      <w:pPr>
        <w:spacing w:line="480" w:lineRule="auto"/>
        <w:ind w:firstLine="720"/>
      </w:pPr>
      <w:r w:rsidRPr="00232FD1">
        <w:t>research in the Camargue (southern France). </w:t>
      </w:r>
      <w:proofErr w:type="spellStart"/>
      <w:r w:rsidRPr="00232FD1">
        <w:t>Hydrobiologia</w:t>
      </w:r>
      <w:proofErr w:type="spellEnd"/>
      <w:r w:rsidRPr="00232FD1">
        <w:t>, 315(1), pp.39-58.</w:t>
      </w:r>
    </w:p>
    <w:p w14:paraId="10FE2C23" w14:textId="77777777" w:rsidR="00D91FB8" w:rsidRPr="00232FD1" w:rsidRDefault="00D91FB8" w:rsidP="00D91FB8">
      <w:pPr>
        <w:spacing w:line="480" w:lineRule="auto"/>
      </w:pPr>
      <w:r w:rsidRPr="00232FD1">
        <w:t xml:space="preserve">Grygoruk, M., </w:t>
      </w:r>
      <w:proofErr w:type="spellStart"/>
      <w:r w:rsidRPr="00232FD1">
        <w:t>Mirosław-Świątek</w:t>
      </w:r>
      <w:proofErr w:type="spellEnd"/>
      <w:r w:rsidRPr="00232FD1">
        <w:t xml:space="preserve">, D., </w:t>
      </w:r>
      <w:proofErr w:type="spellStart"/>
      <w:r w:rsidRPr="00232FD1">
        <w:t>Chrzanowska</w:t>
      </w:r>
      <w:proofErr w:type="spellEnd"/>
      <w:r w:rsidRPr="00232FD1">
        <w:t xml:space="preserve">, W. and </w:t>
      </w:r>
      <w:proofErr w:type="spellStart"/>
      <w:r w:rsidRPr="00232FD1">
        <w:t>Ignar</w:t>
      </w:r>
      <w:proofErr w:type="spellEnd"/>
      <w:r w:rsidRPr="00232FD1">
        <w:t xml:space="preserve">, S., 2013. How much for </w:t>
      </w:r>
    </w:p>
    <w:p w14:paraId="01EFED98" w14:textId="77777777" w:rsidR="00D91FB8" w:rsidRPr="00232FD1" w:rsidRDefault="00D91FB8" w:rsidP="00D91FB8">
      <w:pPr>
        <w:spacing w:line="480" w:lineRule="auto"/>
        <w:ind w:left="720"/>
      </w:pPr>
      <w:r w:rsidRPr="00232FD1">
        <w:t>water? Economic assessment and mapping of floodplain water storage as a catchment-scale ecosystem service of wetlands. Water, 5(4), pp.1760-1779.</w:t>
      </w:r>
    </w:p>
    <w:p w14:paraId="6C7AA081" w14:textId="77777777" w:rsidR="00D91FB8" w:rsidRPr="00232FD1" w:rsidRDefault="00D91FB8" w:rsidP="00D91FB8">
      <w:pPr>
        <w:spacing w:line="480" w:lineRule="auto"/>
      </w:pPr>
      <w:r w:rsidRPr="00232FD1">
        <w:t xml:space="preserve">Hao, F., Lai, X., Ouyang, W., Xu, Y., Wei, X. and Song, K., 2012. Effects of land use changes </w:t>
      </w:r>
    </w:p>
    <w:p w14:paraId="376C6F39" w14:textId="5282DCD1" w:rsidR="00D91FB8" w:rsidRDefault="00D91FB8" w:rsidP="00D91FB8">
      <w:pPr>
        <w:spacing w:line="480" w:lineRule="auto"/>
        <w:ind w:left="720"/>
      </w:pPr>
      <w:r w:rsidRPr="00232FD1">
        <w:t xml:space="preserve">on the ecosystem service values of a reclamation farm in Northeast China. Environmental </w:t>
      </w:r>
      <w:r w:rsidR="003F2455">
        <w:t>M</w:t>
      </w:r>
      <w:r w:rsidRPr="00232FD1">
        <w:t>anagement, 50(5), pp.888-899.</w:t>
      </w:r>
    </w:p>
    <w:p w14:paraId="0121935E" w14:textId="21BBA98A" w:rsidR="00537287" w:rsidRDefault="00537287" w:rsidP="00537287">
      <w:pPr>
        <w:spacing w:line="480" w:lineRule="auto"/>
      </w:pPr>
      <w:r w:rsidRPr="00537287">
        <w:t>International Food Policy Research Institute (IFPRI), 2018</w:t>
      </w:r>
      <w:r>
        <w:t>.</w:t>
      </w:r>
      <w:r w:rsidRPr="00537287">
        <w:t xml:space="preserve"> Agricultural Total Factor </w:t>
      </w:r>
    </w:p>
    <w:p w14:paraId="015E13A6" w14:textId="6FC4AC84" w:rsidR="00537287" w:rsidRPr="00537287" w:rsidRDefault="00537287" w:rsidP="00537287">
      <w:pPr>
        <w:spacing w:line="480" w:lineRule="auto"/>
        <w:ind w:left="720"/>
      </w:pPr>
      <w:r w:rsidRPr="00537287">
        <w:t>Productivity (TFP), 1991-2014: 2018 Global Food Policy Report Annex Table 5, </w:t>
      </w:r>
      <w:hyperlink r:id="rId15" w:tgtFrame="_blank" w:history="1">
        <w:r w:rsidRPr="00537287">
          <w:t>https://doi.org/10.7910/DVN/IDOCML</w:t>
        </w:r>
      </w:hyperlink>
      <w:r w:rsidRPr="00537287">
        <w:t xml:space="preserve">, Harvard </w:t>
      </w:r>
      <w:proofErr w:type="spellStart"/>
      <w:r w:rsidRPr="00537287">
        <w:t>Dataverse</w:t>
      </w:r>
      <w:proofErr w:type="spellEnd"/>
      <w:r w:rsidRPr="00537287">
        <w:t>, V1</w:t>
      </w:r>
      <w:r>
        <w:t>.</w:t>
      </w:r>
    </w:p>
    <w:p w14:paraId="55F3BFF0" w14:textId="77777777" w:rsidR="00D91FB8" w:rsidRPr="00232FD1" w:rsidRDefault="00D91FB8" w:rsidP="00D91FB8">
      <w:pPr>
        <w:spacing w:line="480" w:lineRule="auto"/>
      </w:pPr>
      <w:r w:rsidRPr="00232FD1">
        <w:t xml:space="preserve">International Union for Conservation of Nature - IUCN, and Center for International Earth </w:t>
      </w:r>
    </w:p>
    <w:p w14:paraId="0317390D" w14:textId="77777777" w:rsidR="00D91FB8" w:rsidRPr="00232FD1" w:rsidRDefault="00D91FB8" w:rsidP="00D91FB8">
      <w:pPr>
        <w:spacing w:line="480" w:lineRule="auto"/>
        <w:ind w:left="720"/>
      </w:pPr>
      <w:r w:rsidRPr="00232FD1">
        <w:t xml:space="preserve">Science Information Network - CIESIN - Columbia University, 2015a. Gridded species distribution: global amphibian richness grids, 2015 Release. Palisades, NY: NASA </w:t>
      </w:r>
      <w:r w:rsidRPr="00232FD1">
        <w:lastRenderedPageBreak/>
        <w:t xml:space="preserve">Socioeconomic Data and Applications Center (SEDAC). </w:t>
      </w:r>
      <w:hyperlink r:id="rId16" w:history="1">
        <w:r w:rsidRPr="00232FD1">
          <w:t>https://doi.org/10.7927/H4RR1W66</w:t>
        </w:r>
      </w:hyperlink>
      <w:r w:rsidRPr="00232FD1">
        <w:t>. Accessed November 28th, 2018</w:t>
      </w:r>
    </w:p>
    <w:p w14:paraId="2CF4598D" w14:textId="77777777" w:rsidR="00D91FB8" w:rsidRPr="00232FD1" w:rsidRDefault="00D91FB8" w:rsidP="00D91FB8">
      <w:pPr>
        <w:spacing w:line="480" w:lineRule="auto"/>
      </w:pPr>
      <w:r w:rsidRPr="00232FD1">
        <w:t xml:space="preserve">International Union for Conservation of Nature - IUCN, and Center for International Earth </w:t>
      </w:r>
    </w:p>
    <w:p w14:paraId="351C480C" w14:textId="77777777" w:rsidR="00D91FB8" w:rsidRPr="00232FD1" w:rsidRDefault="00D91FB8" w:rsidP="00D91FB8">
      <w:pPr>
        <w:spacing w:line="480" w:lineRule="auto"/>
        <w:ind w:left="720"/>
      </w:pPr>
      <w:r w:rsidRPr="00232FD1">
        <w:t xml:space="preserve">Science Information Network - CIESIN - Columbia University, 2015b. Gridded species distribution: global mammal richness grids, 2015 Release. Palisades, NY: NASA Socioeconomic Data and Applications Center (SEDAC). </w:t>
      </w:r>
      <w:hyperlink r:id="rId17" w:history="1">
        <w:r w:rsidRPr="00232FD1">
          <w:t>https://doi.org/10.7927/H4N014G5. Accessed November 28th 2018</w:t>
        </w:r>
      </w:hyperlink>
      <w:r w:rsidRPr="00232FD1">
        <w:t>.</w:t>
      </w:r>
    </w:p>
    <w:p w14:paraId="1904CC54" w14:textId="77777777" w:rsidR="00D91FB8" w:rsidRPr="00232FD1" w:rsidRDefault="00D91FB8" w:rsidP="00D91FB8">
      <w:pPr>
        <w:spacing w:line="480" w:lineRule="auto"/>
      </w:pPr>
      <w:r w:rsidRPr="00232FD1">
        <w:t xml:space="preserve">Jansson, Å., </w:t>
      </w:r>
      <w:proofErr w:type="spellStart"/>
      <w:r w:rsidRPr="00232FD1">
        <w:t>Folke</w:t>
      </w:r>
      <w:proofErr w:type="spellEnd"/>
      <w:r w:rsidRPr="00232FD1">
        <w:t xml:space="preserve">, C., </w:t>
      </w:r>
      <w:proofErr w:type="spellStart"/>
      <w:r w:rsidRPr="00232FD1">
        <w:t>Rockström</w:t>
      </w:r>
      <w:proofErr w:type="spellEnd"/>
      <w:r w:rsidRPr="00232FD1">
        <w:t xml:space="preserve">, J., Gordon, L. and </w:t>
      </w:r>
      <w:proofErr w:type="spellStart"/>
      <w:r w:rsidRPr="00232FD1">
        <w:t>Falkenmark</w:t>
      </w:r>
      <w:proofErr w:type="spellEnd"/>
      <w:r w:rsidRPr="00232FD1">
        <w:t xml:space="preserve">, M., 1999. Linking freshwater </w:t>
      </w:r>
    </w:p>
    <w:p w14:paraId="681F6F6E" w14:textId="77777777" w:rsidR="00D91FB8" w:rsidRPr="00232FD1" w:rsidRDefault="00D91FB8" w:rsidP="00D91FB8">
      <w:pPr>
        <w:spacing w:line="480" w:lineRule="auto"/>
        <w:ind w:left="720"/>
      </w:pPr>
      <w:r w:rsidRPr="00232FD1">
        <w:t>flows and ecosystem services appropriated by people: the case of the Baltic Sea drainage basin. Ecosystems, 2(4), pp.351-366. doi:10.1007/s100219900085</w:t>
      </w:r>
    </w:p>
    <w:p w14:paraId="1902C2A7" w14:textId="77777777" w:rsidR="00D91FB8" w:rsidRPr="00232FD1" w:rsidRDefault="00D91FB8" w:rsidP="00D91FB8">
      <w:pPr>
        <w:spacing w:line="480" w:lineRule="auto"/>
      </w:pPr>
      <w:r w:rsidRPr="00CA21DB">
        <w:t>Jones</w:t>
      </w:r>
      <w:r w:rsidRPr="00232FD1">
        <w:t>, D.,</w:t>
      </w:r>
      <w:r w:rsidRPr="00CA21DB">
        <w:t xml:space="preserve"> 2011</w:t>
      </w:r>
      <w:r w:rsidRPr="00232FD1">
        <w:t>.</w:t>
      </w:r>
      <w:r w:rsidRPr="00CA21DB">
        <w:t xml:space="preserve"> </w:t>
      </w:r>
      <w:r w:rsidRPr="00232FD1">
        <w:t xml:space="preserve">Use of interactive landowner workshops to promote conservation, fee-access </w:t>
      </w:r>
    </w:p>
    <w:p w14:paraId="19F24588" w14:textId="77777777" w:rsidR="00D91FB8" w:rsidRPr="00232FD1" w:rsidRDefault="00D91FB8" w:rsidP="00D91FB8">
      <w:pPr>
        <w:spacing w:line="480" w:lineRule="auto"/>
        <w:ind w:left="720"/>
      </w:pPr>
      <w:r w:rsidRPr="00232FD1">
        <w:t>outdoor recreation, and sustainable development on privately-owned lands</w:t>
      </w:r>
      <w:r w:rsidRPr="00CA21DB">
        <w:t>, INTED2011 Proceedings, pp. 5416-5420.</w:t>
      </w:r>
    </w:p>
    <w:p w14:paraId="7E62231B" w14:textId="77777777" w:rsidR="00D91FB8" w:rsidRPr="00232FD1" w:rsidRDefault="00D91FB8" w:rsidP="00D91FB8">
      <w:pPr>
        <w:spacing w:line="480" w:lineRule="auto"/>
      </w:pPr>
      <w:r w:rsidRPr="00232FD1">
        <w:t xml:space="preserve">Karpuzcu, M.E. and Stringfellow, W.T., 2012. Kinetics of nitrate removal in wetlands receiving </w:t>
      </w:r>
    </w:p>
    <w:p w14:paraId="15E9C590" w14:textId="1F757798" w:rsidR="00D91FB8" w:rsidRPr="00232FD1" w:rsidRDefault="00D91FB8" w:rsidP="00D91FB8">
      <w:pPr>
        <w:spacing w:line="480" w:lineRule="auto"/>
        <w:ind w:left="720"/>
      </w:pPr>
      <w:r w:rsidRPr="00232FD1">
        <w:t xml:space="preserve">agricultural drainage. Ecological </w:t>
      </w:r>
      <w:r w:rsidR="00836FF8">
        <w:t>E</w:t>
      </w:r>
      <w:r w:rsidRPr="00232FD1">
        <w:t xml:space="preserve">ngineering, 42, pp.295-303. </w:t>
      </w:r>
      <w:proofErr w:type="gramStart"/>
      <w:r w:rsidRPr="00232FD1">
        <w:t>doi:10.1016/j.ecoleng</w:t>
      </w:r>
      <w:proofErr w:type="gramEnd"/>
      <w:r w:rsidRPr="00232FD1">
        <w:t>.2012.02.015</w:t>
      </w:r>
    </w:p>
    <w:p w14:paraId="444CD771" w14:textId="77777777" w:rsidR="00D91FB8" w:rsidRPr="00232FD1" w:rsidRDefault="00D91FB8" w:rsidP="00D91FB8">
      <w:pPr>
        <w:spacing w:line="480" w:lineRule="auto"/>
      </w:pPr>
      <w:r w:rsidRPr="00232FD1">
        <w:t xml:space="preserve">Kennedy, P.E., 2002. Sinning in the basement: What are the rules? The ten commandments of </w:t>
      </w:r>
    </w:p>
    <w:p w14:paraId="52F1D162" w14:textId="77777777" w:rsidR="00D91FB8" w:rsidRPr="00232FD1" w:rsidRDefault="00D91FB8" w:rsidP="00D91FB8">
      <w:pPr>
        <w:spacing w:line="480" w:lineRule="auto"/>
        <w:ind w:firstLine="720"/>
      </w:pPr>
      <w:r w:rsidRPr="00232FD1">
        <w:t>applied econometrics. Journal of Economic Surveys, 16(4), pp.569-589.</w:t>
      </w:r>
    </w:p>
    <w:p w14:paraId="21FA7372" w14:textId="77777777" w:rsidR="00D91FB8" w:rsidRPr="00232FD1" w:rsidRDefault="00D91FB8" w:rsidP="00D91FB8">
      <w:pPr>
        <w:spacing w:line="480" w:lineRule="auto"/>
      </w:pPr>
      <w:r w:rsidRPr="00232FD1">
        <w:t xml:space="preserve">Klugman, J. and Development </w:t>
      </w:r>
      <w:proofErr w:type="spellStart"/>
      <w:r w:rsidRPr="00232FD1">
        <w:t>Programme</w:t>
      </w:r>
      <w:proofErr w:type="spellEnd"/>
      <w:r w:rsidRPr="00232FD1">
        <w:t xml:space="preserve"> United Nations, 2011. Sustainability and equity: A </w:t>
      </w:r>
    </w:p>
    <w:p w14:paraId="202BA3E6" w14:textId="77777777" w:rsidR="00D91FB8" w:rsidRPr="00232FD1" w:rsidRDefault="00D91FB8" w:rsidP="00D91FB8">
      <w:pPr>
        <w:spacing w:line="480" w:lineRule="auto"/>
        <w:ind w:firstLine="720"/>
      </w:pPr>
      <w:r w:rsidRPr="00232FD1">
        <w:t>better future for all. Palgrave Macmillan.</w:t>
      </w:r>
    </w:p>
    <w:p w14:paraId="453B6CF8" w14:textId="77777777" w:rsidR="00D91FB8" w:rsidRPr="00232FD1" w:rsidRDefault="00D91FB8" w:rsidP="00D91FB8">
      <w:pPr>
        <w:spacing w:line="480" w:lineRule="auto"/>
      </w:pPr>
      <w:r w:rsidRPr="00232FD1">
        <w:t xml:space="preserve">Kipkemboi, J., Van Dam, A.A., </w:t>
      </w:r>
      <w:proofErr w:type="spellStart"/>
      <w:r w:rsidRPr="00232FD1">
        <w:t>Ikiara</w:t>
      </w:r>
      <w:proofErr w:type="spellEnd"/>
      <w:r w:rsidRPr="00232FD1">
        <w:t xml:space="preserve">, M.M. and Denny, P., 2007. Integration of smallholder </w:t>
      </w:r>
    </w:p>
    <w:p w14:paraId="13D04BB3" w14:textId="77777777" w:rsidR="00D91FB8" w:rsidRPr="00232FD1" w:rsidRDefault="00D91FB8" w:rsidP="00D91FB8">
      <w:pPr>
        <w:spacing w:line="480" w:lineRule="auto"/>
        <w:ind w:left="720"/>
      </w:pPr>
      <w:r w:rsidRPr="00232FD1">
        <w:lastRenderedPageBreak/>
        <w:t xml:space="preserve">wetland aquaculture–agriculture systems (fingerponds) into riparian farming systems on the shores of Lake Victoria, Kenya: </w:t>
      </w:r>
      <w:proofErr w:type="gramStart"/>
      <w:r w:rsidRPr="00232FD1">
        <w:t>socio</w:t>
      </w:r>
      <w:r w:rsidRPr="00232FD1">
        <w:rPr>
          <w:rFonts w:ascii="Cambria Math" w:hAnsi="Cambria Math" w:cs="Cambria Math"/>
        </w:rPr>
        <w:t>‐</w:t>
      </w:r>
      <w:r w:rsidRPr="00232FD1">
        <w:t>economics</w:t>
      </w:r>
      <w:proofErr w:type="gramEnd"/>
      <w:r w:rsidRPr="00232FD1">
        <w:t xml:space="preserve"> and livelihoods. Geographical Journal, 173(3), pp.257-272. doi:10.1111/j.1475-4959.2007.00246.</w:t>
      </w:r>
    </w:p>
    <w:p w14:paraId="38F4D131" w14:textId="77777777" w:rsidR="00D91FB8" w:rsidRPr="00232FD1" w:rsidRDefault="00D91FB8" w:rsidP="00D91FB8">
      <w:pPr>
        <w:spacing w:line="480" w:lineRule="auto"/>
      </w:pPr>
      <w:r w:rsidRPr="00232FD1">
        <w:t xml:space="preserve">Mace, G.M., Norris, K. and Fitter, A.H., 2012. Biodiversity and ecosystem services: a </w:t>
      </w:r>
    </w:p>
    <w:p w14:paraId="230A235D" w14:textId="5324B904" w:rsidR="00D91FB8" w:rsidRPr="00232FD1" w:rsidRDefault="00D91FB8" w:rsidP="00D91FB8">
      <w:pPr>
        <w:spacing w:line="480" w:lineRule="auto"/>
        <w:ind w:firstLine="720"/>
      </w:pPr>
      <w:r w:rsidRPr="00232FD1">
        <w:t xml:space="preserve">multilayered relationship. Trends in </w:t>
      </w:r>
      <w:r w:rsidR="00836FF8">
        <w:t>E</w:t>
      </w:r>
      <w:r w:rsidRPr="00232FD1">
        <w:t xml:space="preserve">cology &amp; </w:t>
      </w:r>
      <w:r w:rsidR="00836FF8">
        <w:t>E</w:t>
      </w:r>
      <w:r w:rsidRPr="00232FD1">
        <w:t>volution, 27(1), pp.19-26.</w:t>
      </w:r>
    </w:p>
    <w:p w14:paraId="56FB631A" w14:textId="77777777" w:rsidR="00D91FB8" w:rsidRPr="00232FD1" w:rsidRDefault="00D91FB8" w:rsidP="00D91FB8">
      <w:pPr>
        <w:spacing w:line="480" w:lineRule="auto"/>
      </w:pPr>
      <w:r w:rsidRPr="00232FD1">
        <w:t xml:space="preserve">Marton, J.M., Fennessy, M.S. and Craft, C.B., 2014a. Functional differences between natural and </w:t>
      </w:r>
    </w:p>
    <w:p w14:paraId="3B1DCAA6" w14:textId="1ECEB246" w:rsidR="003648D8" w:rsidRPr="00232FD1" w:rsidRDefault="00D91FB8" w:rsidP="003648D8">
      <w:pPr>
        <w:spacing w:line="480" w:lineRule="auto"/>
        <w:ind w:left="720"/>
      </w:pPr>
      <w:r w:rsidRPr="00232FD1">
        <w:t xml:space="preserve">restored wetlands in the glaciated interior plains. Journal of </w:t>
      </w:r>
      <w:r w:rsidR="00836FF8">
        <w:t>E</w:t>
      </w:r>
      <w:r w:rsidRPr="00232FD1">
        <w:t xml:space="preserve">nvironmental </w:t>
      </w:r>
      <w:r w:rsidR="00836FF8">
        <w:t>Q</w:t>
      </w:r>
      <w:r w:rsidRPr="00232FD1">
        <w:t>uality, 43(1), pp.409-417. doi:10.2134/jeq2013.04.0118</w:t>
      </w:r>
    </w:p>
    <w:p w14:paraId="2E43B194" w14:textId="77777777" w:rsidR="00D91FB8" w:rsidRPr="00232FD1" w:rsidRDefault="00D91FB8" w:rsidP="00D91FB8">
      <w:pPr>
        <w:spacing w:line="480" w:lineRule="auto"/>
      </w:pPr>
      <w:r w:rsidRPr="00232FD1">
        <w:t xml:space="preserve">Marton, J.M., Fennessy, M.S. and Craft, C.B., 2014b. USDA conservation practices increase </w:t>
      </w:r>
    </w:p>
    <w:p w14:paraId="76004ED5" w14:textId="303294D1" w:rsidR="00D91FB8" w:rsidRDefault="00D91FB8" w:rsidP="00D91FB8">
      <w:pPr>
        <w:spacing w:line="480" w:lineRule="auto"/>
        <w:ind w:left="720"/>
      </w:pPr>
      <w:r w:rsidRPr="00232FD1">
        <w:t xml:space="preserve">carbon storage and water quality improvement functions: an example from Ohio. Restoration </w:t>
      </w:r>
      <w:r w:rsidR="00836FF8">
        <w:t>E</w:t>
      </w:r>
      <w:r w:rsidRPr="00232FD1">
        <w:t>cology, 22(1), pp.117-124. doi:10.1111/rec.12033</w:t>
      </w:r>
    </w:p>
    <w:p w14:paraId="5BA97880" w14:textId="77777777" w:rsidR="003648D8" w:rsidRDefault="003648D8" w:rsidP="003648D8">
      <w:pPr>
        <w:spacing w:line="480" w:lineRule="auto"/>
      </w:pPr>
      <w:r w:rsidRPr="003648D8">
        <w:t xml:space="preserve">McNeish, D (2016) On Using Bayesian Methods to Address Small Sample Problems, Structural </w:t>
      </w:r>
    </w:p>
    <w:p w14:paraId="1F83D5C5" w14:textId="7FCF07F6" w:rsidR="003648D8" w:rsidRPr="00232FD1" w:rsidRDefault="003648D8" w:rsidP="003648D8">
      <w:pPr>
        <w:spacing w:line="480" w:lineRule="auto"/>
        <w:ind w:left="720"/>
      </w:pPr>
      <w:r w:rsidRPr="003648D8">
        <w:t>Equation Modeling: A Multidisciplinary Journal, 23:5, 750-773, DOI: </w:t>
      </w:r>
      <w:hyperlink r:id="rId18" w:history="1">
        <w:r w:rsidRPr="003648D8">
          <w:t>10.1080/10705511.2016.1186549</w:t>
        </w:r>
      </w:hyperlink>
    </w:p>
    <w:p w14:paraId="24E46774" w14:textId="77777777" w:rsidR="007E13D8" w:rsidRDefault="007E13D8" w:rsidP="007E13D8">
      <w:pPr>
        <w:spacing w:line="480" w:lineRule="auto"/>
      </w:pPr>
      <w:r w:rsidRPr="007E13D8">
        <w:t xml:space="preserve">Leemans, R. and De Groot, R.S., 2003. Millennium Ecosystem Assessment: Ecosystems and </w:t>
      </w:r>
    </w:p>
    <w:p w14:paraId="7EF1FE9B" w14:textId="008FDB2A" w:rsidR="007E13D8" w:rsidRDefault="007E13D8" w:rsidP="007E13D8">
      <w:pPr>
        <w:spacing w:line="480" w:lineRule="auto"/>
        <w:ind w:firstLine="720"/>
      </w:pPr>
      <w:r w:rsidRPr="007E13D8">
        <w:t>human well-being: a framework for assessment. Island press.</w:t>
      </w:r>
    </w:p>
    <w:p w14:paraId="24EEE014" w14:textId="77777777" w:rsidR="00B163C4" w:rsidRDefault="00B163C4" w:rsidP="00B163C4">
      <w:pPr>
        <w:spacing w:line="480" w:lineRule="auto"/>
      </w:pPr>
      <w:r w:rsidRPr="00B163C4">
        <w:t xml:space="preserve">Loomis, J., Lockwood, M., &amp; </w:t>
      </w:r>
      <w:proofErr w:type="spellStart"/>
      <w:r w:rsidRPr="00B163C4">
        <w:t>DeLacy</w:t>
      </w:r>
      <w:proofErr w:type="spellEnd"/>
      <w:r w:rsidRPr="00B163C4">
        <w:t xml:space="preserve">, T.,1993. Some empirical evidence on embedding effects </w:t>
      </w:r>
    </w:p>
    <w:p w14:paraId="29D78AD0" w14:textId="019DFC90" w:rsidR="00B163C4" w:rsidRPr="007E13D8" w:rsidRDefault="00B163C4" w:rsidP="00B163C4">
      <w:pPr>
        <w:spacing w:line="480" w:lineRule="auto"/>
        <w:ind w:left="720"/>
      </w:pPr>
      <w:r w:rsidRPr="00B163C4">
        <w:t>in contingent valuation of forest protection. Journal of Environmental Economics and Management, 25(1), 45-55.</w:t>
      </w:r>
    </w:p>
    <w:p w14:paraId="522BBC45" w14:textId="5D252734" w:rsidR="007E13D8" w:rsidRDefault="007E13D8" w:rsidP="007E13D8">
      <w:pPr>
        <w:spacing w:line="480" w:lineRule="auto"/>
      </w:pPr>
      <w:r w:rsidRPr="007E13D8">
        <w:t>Assessment, M.E., 2005. Ecosystems and human well-being</w:t>
      </w:r>
      <w:r>
        <w:t xml:space="preserve"> </w:t>
      </w:r>
      <w:r w:rsidRPr="007E13D8">
        <w:t>(Vol. 5). Washington, DC:</w:t>
      </w:r>
      <w:r>
        <w:t xml:space="preserve"> </w:t>
      </w:r>
      <w:r w:rsidRPr="007E13D8">
        <w:t xml:space="preserve">Island </w:t>
      </w:r>
    </w:p>
    <w:p w14:paraId="26AD9873" w14:textId="04733102" w:rsidR="007E13D8" w:rsidRDefault="007E13D8" w:rsidP="007E13D8">
      <w:pPr>
        <w:spacing w:line="480" w:lineRule="auto"/>
        <w:ind w:firstLine="720"/>
      </w:pPr>
      <w:r w:rsidRPr="007E13D8">
        <w:t>press.</w:t>
      </w:r>
    </w:p>
    <w:p w14:paraId="6817BAE2" w14:textId="773CFB2F" w:rsidR="00D91FB8" w:rsidRPr="00232FD1" w:rsidRDefault="00D91FB8" w:rsidP="007E13D8">
      <w:pPr>
        <w:spacing w:line="480" w:lineRule="auto"/>
      </w:pPr>
      <w:r w:rsidRPr="00232FD1">
        <w:t xml:space="preserve">Mitsch, W.J. and Gosselink, J.G., 2000. The value of wetlands: importance of scale and </w:t>
      </w:r>
    </w:p>
    <w:p w14:paraId="716960B7" w14:textId="34ED1572" w:rsidR="00D91FB8" w:rsidRPr="00232FD1" w:rsidRDefault="00D91FB8" w:rsidP="00D91FB8">
      <w:pPr>
        <w:spacing w:line="480" w:lineRule="auto"/>
        <w:ind w:firstLine="720"/>
      </w:pPr>
      <w:r w:rsidRPr="00232FD1">
        <w:t xml:space="preserve">landscape setting. Ecological </w:t>
      </w:r>
      <w:r w:rsidR="00836FF8">
        <w:t>E</w:t>
      </w:r>
      <w:r w:rsidRPr="00232FD1">
        <w:t>conomics, 35(1), pp.25-33.</w:t>
      </w:r>
    </w:p>
    <w:p w14:paraId="72B04CE8" w14:textId="77777777" w:rsidR="00D91FB8" w:rsidRPr="00232FD1" w:rsidRDefault="00D91FB8" w:rsidP="00D91FB8">
      <w:pPr>
        <w:spacing w:line="480" w:lineRule="auto"/>
      </w:pPr>
      <w:r w:rsidRPr="00232FD1">
        <w:lastRenderedPageBreak/>
        <w:t xml:space="preserve">Morreale, S.J. and Sullivan, K.L., 2010. Community-level enhancements of biodiversity and </w:t>
      </w:r>
    </w:p>
    <w:p w14:paraId="70834701" w14:textId="77777777" w:rsidR="00D91FB8" w:rsidRPr="00232FD1" w:rsidRDefault="00D91FB8" w:rsidP="00D91FB8">
      <w:pPr>
        <w:spacing w:line="480" w:lineRule="auto"/>
        <w:ind w:firstLine="720"/>
      </w:pPr>
      <w:r w:rsidRPr="00232FD1">
        <w:t>ecosystem services. Frontiers of Earth Science in China, 4(1), pp.14-21.</w:t>
      </w:r>
    </w:p>
    <w:p w14:paraId="7747F2C3" w14:textId="77777777" w:rsidR="00D91FB8" w:rsidRPr="00232FD1" w:rsidRDefault="00D91FB8" w:rsidP="00D91FB8">
      <w:pPr>
        <w:spacing w:line="480" w:lineRule="auto"/>
      </w:pPr>
      <w:r w:rsidRPr="00232FD1">
        <w:t xml:space="preserve">Nelson, J.P. and Kennedy, P.E., 2009. The use (and abuse) of meta-analysis in environmental </w:t>
      </w:r>
    </w:p>
    <w:p w14:paraId="1E39175B" w14:textId="27813276" w:rsidR="00D91FB8" w:rsidRPr="00232FD1" w:rsidRDefault="00D91FB8" w:rsidP="00D91FB8">
      <w:pPr>
        <w:spacing w:line="480" w:lineRule="auto"/>
        <w:ind w:left="720"/>
      </w:pPr>
      <w:r w:rsidRPr="00232FD1">
        <w:t xml:space="preserve">and natural resource economics: an assessment. Environmental and </w:t>
      </w:r>
      <w:r w:rsidR="00836FF8">
        <w:t>R</w:t>
      </w:r>
      <w:r w:rsidRPr="00232FD1">
        <w:t xml:space="preserve">esource </w:t>
      </w:r>
      <w:r w:rsidR="00836FF8">
        <w:t>E</w:t>
      </w:r>
      <w:r w:rsidRPr="00232FD1">
        <w:t>conomics, 42(3), pp.345-377.</w:t>
      </w:r>
    </w:p>
    <w:p w14:paraId="0F41C2EC" w14:textId="77777777" w:rsidR="00D91FB8" w:rsidRPr="00232FD1" w:rsidRDefault="00D91FB8" w:rsidP="00D91FB8">
      <w:pPr>
        <w:spacing w:line="480" w:lineRule="auto"/>
      </w:pPr>
      <w:r w:rsidRPr="00232FD1">
        <w:t xml:space="preserve">Nunes, P.A. and van den Bergh, J.C., 2001. Economic valuation of biodiversity: sense or </w:t>
      </w:r>
    </w:p>
    <w:p w14:paraId="68DF8870" w14:textId="08C12E92" w:rsidR="00D91FB8" w:rsidRPr="00232FD1" w:rsidRDefault="00D91FB8" w:rsidP="00D91FB8">
      <w:pPr>
        <w:spacing w:line="480" w:lineRule="auto"/>
        <w:ind w:left="720"/>
      </w:pPr>
      <w:proofErr w:type="gramStart"/>
      <w:r w:rsidRPr="00232FD1">
        <w:t>nonsense?.</w:t>
      </w:r>
      <w:proofErr w:type="gramEnd"/>
      <w:r w:rsidRPr="00232FD1">
        <w:t xml:space="preserve"> Ecological </w:t>
      </w:r>
      <w:r w:rsidR="00836FF8">
        <w:t>E</w:t>
      </w:r>
      <w:r w:rsidRPr="00232FD1">
        <w:t>conomics, 39(2), pp.203-222. doi:10.1016/S0921-8009(01)00233-6.</w:t>
      </w:r>
    </w:p>
    <w:p w14:paraId="62820D13" w14:textId="77777777" w:rsidR="00D91FB8" w:rsidRPr="00232FD1" w:rsidRDefault="00D91FB8" w:rsidP="00D91FB8">
      <w:pPr>
        <w:spacing w:line="480" w:lineRule="auto"/>
      </w:pPr>
      <w:commentRangeStart w:id="96"/>
      <w:r w:rsidRPr="00232FD1">
        <w:t>Peimer</w:t>
      </w:r>
      <w:commentRangeEnd w:id="96"/>
      <w:r w:rsidR="003409DF">
        <w:rPr>
          <w:rStyle w:val="CommentReference"/>
          <w:rFonts w:ascii="Liberation Serif" w:eastAsia="SimSun" w:hAnsi="Liberation Serif" w:cs="Mangal"/>
          <w:kern w:val="3"/>
          <w:lang w:eastAsia="zh-CN" w:bidi="hi-IN"/>
        </w:rPr>
        <w:commentReference w:id="96"/>
      </w:r>
      <w:r w:rsidRPr="00232FD1">
        <w:t xml:space="preserve">, A.W., </w:t>
      </w:r>
      <w:proofErr w:type="spellStart"/>
      <w:r w:rsidRPr="00232FD1">
        <w:t>Krzywicka</w:t>
      </w:r>
      <w:proofErr w:type="spellEnd"/>
      <w:r w:rsidRPr="00232FD1">
        <w:t xml:space="preserve">, A.E., Cohen, D.B., Van den Bosch, K., Buxton, V.L., Stevenson, </w:t>
      </w:r>
    </w:p>
    <w:p w14:paraId="323C6A52" w14:textId="46BC9FA7" w:rsidR="00D91FB8" w:rsidRDefault="00D91FB8" w:rsidP="00683643">
      <w:pPr>
        <w:spacing w:line="480" w:lineRule="auto"/>
        <w:ind w:left="720"/>
      </w:pPr>
      <w:r w:rsidRPr="00232FD1">
        <w:t xml:space="preserve">N.A. and Matthews, J.W., 2017. National-level wetland policy specificity and goals vary according to political and economic indicators. Environmental </w:t>
      </w:r>
      <w:r w:rsidR="00836FF8">
        <w:t>M</w:t>
      </w:r>
      <w:r w:rsidRPr="00232FD1">
        <w:t>anagement, 59(1), pp.141-153.</w:t>
      </w:r>
    </w:p>
    <w:p w14:paraId="2168D75F" w14:textId="77777777" w:rsidR="00683643" w:rsidRDefault="00683643" w:rsidP="00683643">
      <w:pPr>
        <w:spacing w:line="480" w:lineRule="auto"/>
      </w:pPr>
      <w:r w:rsidRPr="00683643">
        <w:t xml:space="preserve">Reynaud, A., &amp; Lanzanova, D. (2017). A global meta-analysis of the value of ecosystem services </w:t>
      </w:r>
    </w:p>
    <w:p w14:paraId="062BA043" w14:textId="2D57EE97" w:rsidR="00683643" w:rsidRPr="00232FD1" w:rsidRDefault="00683643" w:rsidP="00683643">
      <w:pPr>
        <w:spacing w:line="480" w:lineRule="auto"/>
        <w:ind w:firstLine="720"/>
      </w:pPr>
      <w:r w:rsidRPr="00683643">
        <w:t>provided by lakes. Ecological Economics, 137, 184-194.</w:t>
      </w:r>
    </w:p>
    <w:p w14:paraId="52C78C27" w14:textId="77777777" w:rsidR="00D91FB8" w:rsidRPr="00232FD1" w:rsidRDefault="00D91FB8" w:rsidP="00D91FB8">
      <w:pPr>
        <w:spacing w:line="480" w:lineRule="auto"/>
      </w:pPr>
      <w:r w:rsidRPr="00232FD1">
        <w:t xml:space="preserve">Ribaudo, M.O., Heimlich, R., Claassen, R. and Peters, M., 2001. Least-cost management of </w:t>
      </w:r>
    </w:p>
    <w:p w14:paraId="4C588F21" w14:textId="77777777" w:rsidR="00D91FB8" w:rsidRPr="00232FD1" w:rsidRDefault="00D91FB8" w:rsidP="00D91FB8">
      <w:pPr>
        <w:spacing w:line="480" w:lineRule="auto"/>
        <w:ind w:left="720"/>
      </w:pPr>
      <w:r w:rsidRPr="00232FD1">
        <w:t>nonpoint source pollution: source reduction versus interception strategies for controlling nitrogen loss in the Mississippi Basin. Ecological Economics, 37(2), pp.183-197. doi:10.1016/s0921-8009(00)00273-1</w:t>
      </w:r>
    </w:p>
    <w:p w14:paraId="7C77D275" w14:textId="77777777" w:rsidR="00D91FB8" w:rsidRPr="00232FD1" w:rsidRDefault="00D91FB8" w:rsidP="00D91FB8">
      <w:pPr>
        <w:spacing w:line="480" w:lineRule="auto"/>
      </w:pPr>
      <w:r w:rsidRPr="00232FD1">
        <w:t xml:space="preserve">Richardson, L., Loomis, J., Kroeger, T. and Casey, F., 2015. The role of benefit transfer in </w:t>
      </w:r>
    </w:p>
    <w:p w14:paraId="1BD1BACE" w14:textId="77777777" w:rsidR="00D91FB8" w:rsidRPr="00232FD1" w:rsidRDefault="00D91FB8" w:rsidP="00D91FB8">
      <w:pPr>
        <w:spacing w:line="480" w:lineRule="auto"/>
        <w:ind w:firstLine="720"/>
      </w:pPr>
      <w:r w:rsidRPr="00232FD1">
        <w:t>ecosystem service valuation. Ecological Economics, 115, pp.51-58.</w:t>
      </w:r>
    </w:p>
    <w:p w14:paraId="57F844AE" w14:textId="77777777" w:rsidR="00D91FB8" w:rsidRPr="00232FD1" w:rsidRDefault="00D91FB8" w:rsidP="00D91FB8">
      <w:pPr>
        <w:spacing w:line="480" w:lineRule="auto"/>
      </w:pPr>
      <w:r w:rsidRPr="00232FD1">
        <w:t xml:space="preserve">Roley, S.S., Tank, J.L., Tyndall, J.C. and Witter, J.D., 2016. How cost-effective are cover crops, </w:t>
      </w:r>
    </w:p>
    <w:p w14:paraId="6A6FAADD" w14:textId="77777777" w:rsidR="00D91FB8" w:rsidRPr="00232FD1" w:rsidRDefault="00D91FB8" w:rsidP="00D91FB8">
      <w:pPr>
        <w:spacing w:line="480" w:lineRule="auto"/>
        <w:ind w:left="720"/>
      </w:pPr>
      <w:r w:rsidRPr="00232FD1">
        <w:t xml:space="preserve">wetlands, and two-stage ditches for nitrogen removal in the Mississippi River </w:t>
      </w:r>
      <w:proofErr w:type="gramStart"/>
      <w:r w:rsidRPr="00232FD1">
        <w:t>Basin?.</w:t>
      </w:r>
      <w:proofErr w:type="gramEnd"/>
      <w:r w:rsidRPr="00232FD1">
        <w:t xml:space="preserve"> Water Resources and Economics, 15, pp.43-56. </w:t>
      </w:r>
      <w:proofErr w:type="gramStart"/>
      <w:r w:rsidRPr="00232FD1">
        <w:t>doi:10.1016/j.wre</w:t>
      </w:r>
      <w:proofErr w:type="gramEnd"/>
      <w:r w:rsidRPr="00232FD1">
        <w:t>.2016.06.003</w:t>
      </w:r>
    </w:p>
    <w:p w14:paraId="58FAD074" w14:textId="77777777" w:rsidR="00D91FB8" w:rsidRPr="00232FD1" w:rsidRDefault="00D91FB8" w:rsidP="00D91FB8">
      <w:pPr>
        <w:spacing w:line="480" w:lineRule="auto"/>
      </w:pPr>
      <w:r w:rsidRPr="00232FD1">
        <w:lastRenderedPageBreak/>
        <w:t xml:space="preserve">Rouquette, J.R., </w:t>
      </w:r>
      <w:proofErr w:type="spellStart"/>
      <w:r w:rsidRPr="00232FD1">
        <w:t>Posthumus</w:t>
      </w:r>
      <w:proofErr w:type="spellEnd"/>
      <w:r w:rsidRPr="00232FD1">
        <w:t xml:space="preserve">, H., Morris, J., Hess, T.M., Dawson, Q.L. and </w:t>
      </w:r>
      <w:proofErr w:type="spellStart"/>
      <w:r w:rsidRPr="00232FD1">
        <w:t>Gowing</w:t>
      </w:r>
      <w:proofErr w:type="spellEnd"/>
      <w:r w:rsidRPr="00232FD1">
        <w:t xml:space="preserve">, D.J.G., 2011. </w:t>
      </w:r>
    </w:p>
    <w:p w14:paraId="291BC8C2" w14:textId="5B485D2A" w:rsidR="00D91FB8" w:rsidRPr="00232FD1" w:rsidRDefault="00D91FB8" w:rsidP="00D91FB8">
      <w:pPr>
        <w:spacing w:line="480" w:lineRule="auto"/>
        <w:ind w:left="720"/>
      </w:pPr>
      <w:r w:rsidRPr="00232FD1">
        <w:t xml:space="preserve">Synergies and trade-offs in the management of lowland rural floodplains: an ecosystem services approach. Hydrological </w:t>
      </w:r>
      <w:r w:rsidR="00836FF8">
        <w:t>S</w:t>
      </w:r>
      <w:r w:rsidRPr="00232FD1">
        <w:t xml:space="preserve">ciences </w:t>
      </w:r>
      <w:r w:rsidR="00836FF8">
        <w:t>J</w:t>
      </w:r>
      <w:r w:rsidRPr="00232FD1">
        <w:t>ournal, 56(8), pp.1566-1581. doi:10.1080/02626667.2011.629785</w:t>
      </w:r>
    </w:p>
    <w:p w14:paraId="29F1936B" w14:textId="77777777" w:rsidR="00D91FB8" w:rsidRPr="00232FD1" w:rsidRDefault="00D91FB8" w:rsidP="00D91FB8">
      <w:pPr>
        <w:spacing w:line="480" w:lineRule="auto"/>
      </w:pPr>
      <w:r w:rsidRPr="00232FD1">
        <w:t xml:space="preserve">Smith, L.M., </w:t>
      </w:r>
      <w:proofErr w:type="spellStart"/>
      <w:r w:rsidRPr="00232FD1">
        <w:t>Haukos</w:t>
      </w:r>
      <w:proofErr w:type="spellEnd"/>
      <w:r w:rsidRPr="00232FD1">
        <w:t xml:space="preserve">, D.A., McMurry, S.T., LaGrange, T. and Willis, D., 2011. Ecosystem </w:t>
      </w:r>
    </w:p>
    <w:p w14:paraId="33B13AA7" w14:textId="77777777" w:rsidR="00D91FB8" w:rsidRPr="00232FD1" w:rsidRDefault="00D91FB8" w:rsidP="00D91FB8">
      <w:pPr>
        <w:spacing w:line="480" w:lineRule="auto"/>
        <w:ind w:left="720"/>
      </w:pPr>
      <w:r w:rsidRPr="00232FD1">
        <w:t>services provided by playas in the High Plains: potential influences of USDA conservation programs. Ecological Applications, 21(sp1), pp.S82-S92.doi:10.1890/09-1133.1</w:t>
      </w:r>
    </w:p>
    <w:p w14:paraId="3123D6C9" w14:textId="77777777" w:rsidR="00D91FB8" w:rsidRPr="00232FD1" w:rsidRDefault="00D91FB8" w:rsidP="00D91FB8">
      <w:pPr>
        <w:spacing w:line="480" w:lineRule="auto"/>
      </w:pPr>
      <w:r w:rsidRPr="00232FD1">
        <w:t xml:space="preserve">Stanton, R.L., Morrissey, C.A. and Clark, R.G., 2018. Analysis of trends and agricultural drivers </w:t>
      </w:r>
    </w:p>
    <w:p w14:paraId="46F3A6C0" w14:textId="6A9AA244" w:rsidR="00D91FB8" w:rsidRPr="00232FD1" w:rsidRDefault="00D91FB8" w:rsidP="00D91FB8">
      <w:pPr>
        <w:spacing w:line="480" w:lineRule="auto"/>
        <w:ind w:left="720"/>
      </w:pPr>
      <w:r w:rsidRPr="00232FD1">
        <w:t xml:space="preserve">of farmland bird declines in North America: a review. Agriculture, </w:t>
      </w:r>
      <w:r w:rsidR="00836FF8">
        <w:t>E</w:t>
      </w:r>
      <w:r w:rsidRPr="00232FD1">
        <w:t xml:space="preserve">cosystems &amp; </w:t>
      </w:r>
      <w:r w:rsidR="00836FF8">
        <w:t>E</w:t>
      </w:r>
      <w:r w:rsidRPr="00232FD1">
        <w:t>nvironment, 254, pp.244-254.</w:t>
      </w:r>
    </w:p>
    <w:p w14:paraId="0C50E367" w14:textId="77777777" w:rsidR="00D91FB8" w:rsidRPr="00232FD1" w:rsidRDefault="00D91FB8" w:rsidP="00D91FB8">
      <w:pPr>
        <w:spacing w:line="480" w:lineRule="auto"/>
      </w:pPr>
      <w:r w:rsidRPr="00232FD1">
        <w:t xml:space="preserve">Strokov, A., Yakubovich, E. and Krasilnikov, P., 2017. Economic and ecological evaluation of </w:t>
      </w:r>
    </w:p>
    <w:p w14:paraId="16309D1E" w14:textId="5AA69A06" w:rsidR="00D91FB8" w:rsidRDefault="00D91FB8" w:rsidP="00D91FB8">
      <w:pPr>
        <w:spacing w:line="480" w:lineRule="auto"/>
        <w:ind w:left="720"/>
      </w:pPr>
      <w:r w:rsidRPr="00232FD1">
        <w:t>land use change: Evidence from Karelia. Economy of Region, 1(2), pp.422-433. doi:10.17059/2017-2-8.</w:t>
      </w:r>
    </w:p>
    <w:p w14:paraId="1CE891A8" w14:textId="77777777" w:rsidR="00372D2D" w:rsidRDefault="00372D2D" w:rsidP="00372D2D">
      <w:pPr>
        <w:spacing w:line="480" w:lineRule="auto"/>
      </w:pPr>
      <w:r w:rsidRPr="00372D2D">
        <w:t xml:space="preserve">Sutton, A.J., Song, F., </w:t>
      </w:r>
      <w:proofErr w:type="spellStart"/>
      <w:r w:rsidRPr="00372D2D">
        <w:t>Gilbody</w:t>
      </w:r>
      <w:proofErr w:type="spellEnd"/>
      <w:r w:rsidRPr="00372D2D">
        <w:t xml:space="preserve">, S.M. and Abrams, K.R., 2000. Modelling publication bias in </w:t>
      </w:r>
    </w:p>
    <w:p w14:paraId="446FB71D" w14:textId="4C9F78C2" w:rsidR="00372D2D" w:rsidRDefault="00372D2D" w:rsidP="00372D2D">
      <w:pPr>
        <w:spacing w:line="480" w:lineRule="auto"/>
        <w:ind w:firstLine="720"/>
      </w:pPr>
      <w:r w:rsidRPr="00372D2D">
        <w:t>meta-analysis: a review. Statistical methods in medical research, 9(5), pp.421-445.</w:t>
      </w:r>
    </w:p>
    <w:p w14:paraId="5B8568FC" w14:textId="63C01EB0" w:rsidR="00F72536" w:rsidRDefault="00F72536" w:rsidP="00F72536">
      <w:pPr>
        <w:spacing w:line="480" w:lineRule="auto"/>
        <w:ind w:left="720" w:hanging="720"/>
      </w:pPr>
      <w:r w:rsidRPr="00F72536">
        <w:t>The World Bank (2020). GDP per capita (constant 2010 US$)</w:t>
      </w:r>
      <w:r>
        <w:t>.</w:t>
      </w:r>
    </w:p>
    <w:p w14:paraId="2A831875" w14:textId="3742173F" w:rsidR="00F72536" w:rsidRPr="00232FD1" w:rsidRDefault="00F72536" w:rsidP="00F72536">
      <w:pPr>
        <w:spacing w:line="480" w:lineRule="auto"/>
        <w:ind w:left="720"/>
      </w:pPr>
      <w:r w:rsidRPr="00F72536">
        <w:t>https://data.worldbank.org/indicator/NY.GDP.PCAP.KD</w:t>
      </w:r>
      <w:r>
        <w:t xml:space="preserve">. Accessed </w:t>
      </w:r>
      <w:r w:rsidR="001A6954">
        <w:t xml:space="preserve">on </w:t>
      </w:r>
      <w:r>
        <w:t xml:space="preserve">13 April 2020. </w:t>
      </w:r>
    </w:p>
    <w:p w14:paraId="6208524D" w14:textId="77777777" w:rsidR="00D91FB8" w:rsidRPr="00232FD1" w:rsidRDefault="00D91FB8" w:rsidP="00D91FB8">
      <w:pPr>
        <w:spacing w:line="480" w:lineRule="auto"/>
      </w:pPr>
      <w:r w:rsidRPr="00232FD1">
        <w:t xml:space="preserve">Thode, H.C., 2002. Statistics: textbooks and monographs, Vol. 164. Testing for normality. New </w:t>
      </w:r>
    </w:p>
    <w:p w14:paraId="744A3BF8" w14:textId="77777777" w:rsidR="00D91FB8" w:rsidRPr="00232FD1" w:rsidRDefault="00D91FB8" w:rsidP="00D91FB8">
      <w:pPr>
        <w:spacing w:line="480" w:lineRule="auto"/>
        <w:ind w:firstLine="720"/>
      </w:pPr>
      <w:r w:rsidRPr="00232FD1">
        <w:t xml:space="preserve">York, NY, US. </w:t>
      </w:r>
    </w:p>
    <w:p w14:paraId="5EEB9DCA" w14:textId="77777777" w:rsidR="00D91FB8" w:rsidRPr="00232FD1" w:rsidRDefault="00D91FB8" w:rsidP="00D91FB8">
      <w:pPr>
        <w:spacing w:line="480" w:lineRule="auto"/>
      </w:pPr>
      <w:r w:rsidRPr="00232FD1">
        <w:t xml:space="preserve">van Asselen, S., </w:t>
      </w:r>
      <w:proofErr w:type="spellStart"/>
      <w:r w:rsidRPr="00232FD1">
        <w:t>Verburg</w:t>
      </w:r>
      <w:proofErr w:type="spellEnd"/>
      <w:r w:rsidRPr="00232FD1">
        <w:t xml:space="preserve">, P.H., </w:t>
      </w:r>
      <w:proofErr w:type="spellStart"/>
      <w:r w:rsidRPr="00232FD1">
        <w:t>Vermaat</w:t>
      </w:r>
      <w:proofErr w:type="spellEnd"/>
      <w:r w:rsidRPr="00232FD1">
        <w:t xml:space="preserve">, J.E. and </w:t>
      </w:r>
      <w:proofErr w:type="spellStart"/>
      <w:r w:rsidRPr="00232FD1">
        <w:t>Janse</w:t>
      </w:r>
      <w:proofErr w:type="spellEnd"/>
      <w:r w:rsidRPr="00232FD1">
        <w:t xml:space="preserve">, J.H., 2013. Drivers of wetland </w:t>
      </w:r>
    </w:p>
    <w:p w14:paraId="1011429A" w14:textId="77777777" w:rsidR="00D91FB8" w:rsidRPr="00232FD1" w:rsidRDefault="00D91FB8" w:rsidP="00D91FB8">
      <w:pPr>
        <w:spacing w:line="480" w:lineRule="auto"/>
        <w:ind w:firstLine="720"/>
      </w:pPr>
      <w:r w:rsidRPr="00232FD1">
        <w:t>conversion: a global meta-analysis. </w:t>
      </w:r>
      <w:proofErr w:type="spellStart"/>
      <w:r w:rsidRPr="00232FD1">
        <w:t>PloS</w:t>
      </w:r>
      <w:proofErr w:type="spellEnd"/>
      <w:r w:rsidRPr="00232FD1">
        <w:t xml:space="preserve"> one, 8(11), p.e81292.</w:t>
      </w:r>
    </w:p>
    <w:p w14:paraId="0134B6DC" w14:textId="77777777" w:rsidR="00D91FB8" w:rsidRPr="00232FD1" w:rsidRDefault="00D91FB8" w:rsidP="00D91FB8">
      <w:pPr>
        <w:spacing w:line="480" w:lineRule="auto"/>
      </w:pPr>
      <w:r w:rsidRPr="00232FD1">
        <w:t xml:space="preserve">Verhoeven, J.T. and Setter, T.L., 2009. Agricultural use of wetlands: opportunities and </w:t>
      </w:r>
    </w:p>
    <w:p w14:paraId="5E57D024" w14:textId="79B901FA" w:rsidR="00D91FB8" w:rsidRPr="00232FD1" w:rsidRDefault="00D91FB8" w:rsidP="00D91FB8">
      <w:pPr>
        <w:spacing w:line="480" w:lineRule="auto"/>
        <w:ind w:firstLine="720"/>
      </w:pPr>
      <w:r w:rsidRPr="00232FD1">
        <w:lastRenderedPageBreak/>
        <w:t xml:space="preserve">limitations. Annals of </w:t>
      </w:r>
      <w:r w:rsidR="00836FF8">
        <w:t>B</w:t>
      </w:r>
      <w:r w:rsidRPr="00232FD1">
        <w:t>otany, 105(1), pp.155-163. doi:10.1093/</w:t>
      </w:r>
      <w:proofErr w:type="spellStart"/>
      <w:r w:rsidRPr="00232FD1">
        <w:t>aob</w:t>
      </w:r>
      <w:proofErr w:type="spellEnd"/>
      <w:r w:rsidRPr="00232FD1">
        <w:t>/mcp172</w:t>
      </w:r>
    </w:p>
    <w:p w14:paraId="69D8D416" w14:textId="77777777" w:rsidR="00D91FB8" w:rsidRPr="00232FD1" w:rsidRDefault="00D91FB8" w:rsidP="00D91FB8">
      <w:pPr>
        <w:spacing w:line="480" w:lineRule="auto"/>
      </w:pPr>
      <w:r w:rsidRPr="00232FD1">
        <w:t xml:space="preserve">Vymazal, J., 2017. The use of constructed wetlands for nitrogen removal from agricultural </w:t>
      </w:r>
    </w:p>
    <w:p w14:paraId="3E4D4195" w14:textId="085220EF" w:rsidR="00D91FB8" w:rsidRPr="00232FD1" w:rsidRDefault="00D91FB8" w:rsidP="00D91FB8">
      <w:pPr>
        <w:spacing w:line="480" w:lineRule="auto"/>
        <w:ind w:firstLine="720"/>
      </w:pPr>
      <w:r w:rsidRPr="00232FD1">
        <w:t xml:space="preserve">drainage: A review. Scientia </w:t>
      </w:r>
      <w:proofErr w:type="spellStart"/>
      <w:r w:rsidR="00836FF8">
        <w:t>A</w:t>
      </w:r>
      <w:r w:rsidRPr="00232FD1">
        <w:t>griculturae</w:t>
      </w:r>
      <w:proofErr w:type="spellEnd"/>
      <w:r w:rsidRPr="00232FD1">
        <w:t xml:space="preserve"> </w:t>
      </w:r>
      <w:proofErr w:type="spellStart"/>
      <w:r w:rsidR="00836FF8">
        <w:t>B</w:t>
      </w:r>
      <w:r w:rsidRPr="00232FD1">
        <w:t>ohemica</w:t>
      </w:r>
      <w:proofErr w:type="spellEnd"/>
      <w:r w:rsidRPr="00232FD1">
        <w:t>, 48(2), pp.82-91.</w:t>
      </w:r>
    </w:p>
    <w:p w14:paraId="34D9D90E" w14:textId="77777777" w:rsidR="00D91FB8" w:rsidRPr="00232FD1" w:rsidRDefault="00D91FB8" w:rsidP="00D91FB8">
      <w:pPr>
        <w:spacing w:line="480" w:lineRule="auto"/>
      </w:pPr>
      <w:r w:rsidRPr="00232FD1">
        <w:t xml:space="preserve">Wang, Z., Mao, D., Li, L., Jia, M., Dong, Z., Miao, Z., Ren, C. and Song, C., 2015. Quantifying </w:t>
      </w:r>
    </w:p>
    <w:p w14:paraId="2468C574" w14:textId="77777777" w:rsidR="00D91FB8" w:rsidRPr="00232FD1" w:rsidRDefault="00D91FB8" w:rsidP="00D91FB8">
      <w:pPr>
        <w:spacing w:line="480" w:lineRule="auto"/>
        <w:ind w:left="720"/>
      </w:pPr>
      <w:r w:rsidRPr="00232FD1">
        <w:t xml:space="preserve">changes in multiple ecosystem services during 1992–2012 in the </w:t>
      </w:r>
      <w:proofErr w:type="spellStart"/>
      <w:r w:rsidRPr="00232FD1">
        <w:t>Sanjiang</w:t>
      </w:r>
      <w:proofErr w:type="spellEnd"/>
      <w:r w:rsidRPr="00232FD1">
        <w:t xml:space="preserve"> Plain of China. Science of the Total Environment, 514, pp.119-130. </w:t>
      </w:r>
      <w:proofErr w:type="gramStart"/>
      <w:r w:rsidRPr="00232FD1">
        <w:t>doi:10.1016/j.scitotenv</w:t>
      </w:r>
      <w:proofErr w:type="gramEnd"/>
      <w:r w:rsidRPr="00232FD1">
        <w:t>.2015.01.007</w:t>
      </w:r>
    </w:p>
    <w:p w14:paraId="626BC509" w14:textId="77777777" w:rsidR="00D91FB8" w:rsidRPr="00232FD1" w:rsidRDefault="00D91FB8" w:rsidP="00D91FB8">
      <w:pPr>
        <w:spacing w:line="480" w:lineRule="auto"/>
      </w:pPr>
      <w:r w:rsidRPr="00232FD1">
        <w:t xml:space="preserve">Watmough, M. and Schmoll, M.J., 2007. Environment Canada's Prairie &amp; Northern Region </w:t>
      </w:r>
    </w:p>
    <w:p w14:paraId="5B72D890" w14:textId="77777777" w:rsidR="00D91FB8" w:rsidRPr="00232FD1" w:rsidRDefault="00D91FB8" w:rsidP="00D91FB8">
      <w:pPr>
        <w:spacing w:line="480" w:lineRule="auto"/>
        <w:ind w:left="720"/>
      </w:pPr>
      <w:r w:rsidRPr="00232FD1">
        <w:t>Habitat Monitoring Program phase II: recent habitat trends in the Prairie Habitat Joint Venture. Canadian Wildlife Service, Prairie and Northern Region.</w:t>
      </w:r>
    </w:p>
    <w:p w14:paraId="5FEAF489" w14:textId="77777777" w:rsidR="00D91FB8" w:rsidRPr="00232FD1" w:rsidRDefault="00D91FB8" w:rsidP="00D91FB8">
      <w:pPr>
        <w:spacing w:line="480" w:lineRule="auto"/>
      </w:pPr>
      <w:r w:rsidRPr="00232FD1">
        <w:t xml:space="preserve">Watson, K.B., Ricketts, T., </w:t>
      </w:r>
      <w:proofErr w:type="spellStart"/>
      <w:r w:rsidRPr="00232FD1">
        <w:t>Galford</w:t>
      </w:r>
      <w:proofErr w:type="spellEnd"/>
      <w:r w:rsidRPr="00232FD1">
        <w:t xml:space="preserve">, G., </w:t>
      </w:r>
      <w:proofErr w:type="spellStart"/>
      <w:r w:rsidRPr="00232FD1">
        <w:t>Polasky</w:t>
      </w:r>
      <w:proofErr w:type="spellEnd"/>
      <w:r w:rsidRPr="00232FD1">
        <w:t xml:space="preserve">, S. and </w:t>
      </w:r>
      <w:proofErr w:type="spellStart"/>
      <w:r w:rsidRPr="00232FD1">
        <w:t>O'Niel</w:t>
      </w:r>
      <w:proofErr w:type="spellEnd"/>
      <w:r w:rsidRPr="00232FD1">
        <w:t xml:space="preserve">-Dunne, J., 2016. Quantifying </w:t>
      </w:r>
    </w:p>
    <w:p w14:paraId="53B41F02" w14:textId="3F6E0814" w:rsidR="00D91FB8" w:rsidRDefault="00D91FB8" w:rsidP="00D91FB8">
      <w:pPr>
        <w:spacing w:line="480" w:lineRule="auto"/>
        <w:ind w:left="720"/>
      </w:pPr>
      <w:r w:rsidRPr="00232FD1">
        <w:t>flood mitigation services: The economic value of Otter Creek wetlands and floodplains to Middlebury, VT. Ecological Economics, 130, pp.16-24.</w:t>
      </w:r>
    </w:p>
    <w:p w14:paraId="62E62C04" w14:textId="77777777" w:rsidR="004B29ED" w:rsidRDefault="004B29ED" w:rsidP="004B29ED">
      <w:pPr>
        <w:spacing w:line="480" w:lineRule="auto"/>
      </w:pPr>
      <w:r w:rsidRPr="004B29ED">
        <w:t xml:space="preserve">Woodward, R. T., &amp; Wui, Y. S. (2001). The economic value of wetland services: </w:t>
      </w:r>
      <w:proofErr w:type="gramStart"/>
      <w:r w:rsidRPr="004B29ED">
        <w:t>a meta-</w:t>
      </w:r>
      <w:proofErr w:type="gramEnd"/>
    </w:p>
    <w:p w14:paraId="7B38C5D2" w14:textId="23E6A8CB" w:rsidR="004B29ED" w:rsidRPr="00232FD1" w:rsidRDefault="004B29ED" w:rsidP="004B29ED">
      <w:pPr>
        <w:spacing w:line="480" w:lineRule="auto"/>
        <w:ind w:firstLine="720"/>
      </w:pPr>
      <w:r w:rsidRPr="004B29ED">
        <w:t>analysis. Ecological economics, 37(2), 257-270.</w:t>
      </w:r>
    </w:p>
    <w:p w14:paraId="5A964FB5" w14:textId="77777777" w:rsidR="00D91FB8" w:rsidRPr="00232FD1" w:rsidRDefault="00D91FB8" w:rsidP="00D91FB8">
      <w:pPr>
        <w:spacing w:line="480" w:lineRule="auto"/>
      </w:pPr>
      <w:r w:rsidRPr="00232FD1">
        <w:t xml:space="preserve">Xiao-Hui, L., Xian-Guo, L., Ming, J. and Xi-Gang, W., 2011. Loss–gain estimation of </w:t>
      </w:r>
    </w:p>
    <w:p w14:paraId="537CC8D7" w14:textId="77777777" w:rsidR="00D91FB8" w:rsidRDefault="00D91FB8" w:rsidP="00D91FB8">
      <w:pPr>
        <w:spacing w:line="480" w:lineRule="auto"/>
        <w:ind w:left="720"/>
      </w:pPr>
      <w:r w:rsidRPr="00232FD1">
        <w:t>marshland carbon sequestration and paddy productivity in Fuyuan County, Heilongjiang Province, China. Outlook on Agriculture, 40(2), pp.165-170. doi:10.5367/oa.2011.0044</w:t>
      </w:r>
    </w:p>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77777777" w:rsidR="003D3344" w:rsidRDefault="003D3344" w:rsidP="003D3344">
      <w:pPr>
        <w:rPr>
          <w:b/>
        </w:rPr>
      </w:pPr>
      <w:commentRangeStart w:id="97"/>
      <w:r>
        <w:rPr>
          <w:b/>
        </w:rPr>
        <w:t>Table</w:t>
      </w:r>
      <w:commentRangeEnd w:id="97"/>
      <w:r>
        <w:rPr>
          <w:rStyle w:val="CommentReference"/>
          <w:rFonts w:ascii="Liberation Serif" w:eastAsia="SimSun" w:hAnsi="Liberation Serif" w:cs="Mangal"/>
          <w:kern w:val="3"/>
          <w:lang w:eastAsia="zh-CN" w:bidi="hi-IN"/>
        </w:rPr>
        <w:commentReference w:id="97"/>
      </w:r>
      <w:r>
        <w:rPr>
          <w:b/>
        </w:rPr>
        <w:t xml:space="preserv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77777777" w:rsidR="003D3344" w:rsidRPr="00F723F5" w:rsidRDefault="003D3344" w:rsidP="00A41817">
            <w:pPr>
              <w:pStyle w:val="NoSpacing"/>
              <w:rPr>
                <w:b/>
                <w:bCs/>
                <w:sz w:val="20"/>
                <w:szCs w:val="20"/>
                <w:lang w:val="en-CA" w:eastAsia="en-CA"/>
              </w:rPr>
            </w:pPr>
            <w:commentRangeStart w:id="98"/>
            <w:r w:rsidRPr="00F723F5">
              <w:rPr>
                <w:b/>
                <w:bCs/>
                <w:sz w:val="20"/>
                <w:szCs w:val="20"/>
                <w:lang w:val="en-CA" w:eastAsia="en-CA"/>
              </w:rPr>
              <w:t>Nation</w:t>
            </w:r>
            <w:commentRangeEnd w:id="98"/>
            <w:r w:rsidR="0073770B">
              <w:rPr>
                <w:rStyle w:val="CommentReference"/>
                <w:rFonts w:ascii="Liberation Serif" w:eastAsia="SimSun" w:hAnsi="Liberation Serif" w:cs="Mangal"/>
                <w:kern w:val="3"/>
                <w:lang w:eastAsia="zh-CN" w:bidi="hi-IN"/>
              </w:rPr>
              <w:commentReference w:id="98"/>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1986D59" w:rsidR="003D3344" w:rsidRPr="00F723F5" w:rsidRDefault="00C1486E" w:rsidP="00A41817">
            <w:pPr>
              <w:pStyle w:val="NoSpacing"/>
              <w:rPr>
                <w:b/>
                <w:bCs/>
                <w:sz w:val="20"/>
                <w:szCs w:val="20"/>
                <w:lang w:val="en-CA" w:eastAsia="en-CA"/>
              </w:rPr>
            </w:pPr>
            <w:r>
              <w:rPr>
                <w:b/>
                <w:bCs/>
                <w:sz w:val="20"/>
                <w:szCs w:val="20"/>
                <w:lang w:val="en-CA" w:eastAsia="en-CA"/>
              </w:rPr>
              <w:t>Provision</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Regulation</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77777777" w:rsidR="003D3344" w:rsidRPr="000549CB" w:rsidRDefault="003D3344" w:rsidP="00A41817">
            <w:pPr>
              <w:pStyle w:val="NoSpacing"/>
              <w:rPr>
                <w:sz w:val="20"/>
                <w:szCs w:val="20"/>
                <w:lang w:val="en-CA" w:eastAsia="en-CA"/>
              </w:rPr>
            </w:pPr>
            <w:r w:rsidRPr="000549CB">
              <w:rPr>
                <w:sz w:val="20"/>
                <w:szCs w:val="20"/>
                <w:lang w:val="en-CA" w:eastAsia="en-CA"/>
              </w:rPr>
              <w:t>63.70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r w:rsidRPr="000549CB">
              <w:rPr>
                <w:sz w:val="20"/>
                <w:szCs w:val="20"/>
                <w:lang w:val="en-CA" w:eastAsia="en-CA"/>
              </w:rPr>
              <w:t>Barbier</w:t>
            </w:r>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r w:rsidRPr="000549CB">
              <w:rPr>
                <w:sz w:val="20"/>
                <w:szCs w:val="20"/>
                <w:lang w:val="en-CA" w:eastAsia="en-CA"/>
              </w:rPr>
              <w:t>Bortolotti</w:t>
            </w:r>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Colloff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Dadaser-Celik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Degregorio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Duffy and Kahara</w:t>
            </w:r>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7777777" w:rsidR="003D3344" w:rsidRPr="000549CB" w:rsidRDefault="003D3344" w:rsidP="00A41817">
            <w:pPr>
              <w:pStyle w:val="NoSpacing"/>
              <w:rPr>
                <w:sz w:val="20"/>
                <w:szCs w:val="20"/>
                <w:lang w:val="en-CA" w:eastAsia="en-CA"/>
              </w:rPr>
            </w:pPr>
            <w:r w:rsidRPr="000549CB">
              <w:rPr>
                <w:sz w:val="20"/>
                <w:szCs w:val="20"/>
                <w:lang w:val="en-CA" w:eastAsia="en-CA"/>
              </w:rPr>
              <w:t>12341.87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77777777" w:rsidR="003D3344" w:rsidRPr="000549CB" w:rsidRDefault="003D3344" w:rsidP="00A41817">
            <w:pPr>
              <w:pStyle w:val="NoSpacing"/>
              <w:rPr>
                <w:sz w:val="20"/>
                <w:szCs w:val="20"/>
                <w:lang w:val="en-CA" w:eastAsia="en-CA"/>
              </w:rPr>
            </w:pPr>
            <w:r w:rsidRPr="000549CB">
              <w:rPr>
                <w:sz w:val="20"/>
                <w:szCs w:val="20"/>
                <w:lang w:val="en-CA" w:eastAsia="en-CA"/>
              </w:rPr>
              <w:t>266.95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77777777" w:rsidR="003D3344" w:rsidRPr="000549CB" w:rsidRDefault="003D3344" w:rsidP="00A41817">
            <w:pPr>
              <w:pStyle w:val="NoSpacing"/>
              <w:rPr>
                <w:sz w:val="20"/>
                <w:szCs w:val="20"/>
                <w:lang w:val="en-CA" w:eastAsia="en-CA"/>
              </w:rPr>
            </w:pPr>
            <w:r w:rsidRPr="000549CB">
              <w:rPr>
                <w:sz w:val="20"/>
                <w:szCs w:val="20"/>
                <w:lang w:val="en-CA" w:eastAsia="en-CA"/>
              </w:rPr>
              <w:t>5272.56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77777777" w:rsidR="003D3344" w:rsidRPr="000549CB" w:rsidRDefault="003D3344" w:rsidP="00A41817">
            <w:pPr>
              <w:pStyle w:val="NoSpacing"/>
              <w:rPr>
                <w:sz w:val="20"/>
                <w:szCs w:val="20"/>
                <w:lang w:val="en-CA" w:eastAsia="en-CA"/>
              </w:rPr>
            </w:pPr>
            <w:r w:rsidRPr="000549CB">
              <w:rPr>
                <w:sz w:val="20"/>
                <w:szCs w:val="20"/>
                <w:lang w:val="en-CA" w:eastAsia="en-CA"/>
              </w:rPr>
              <w:t>5112.50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77777777" w:rsidR="003D3344" w:rsidRPr="000549CB" w:rsidRDefault="003D3344" w:rsidP="00A41817">
            <w:pPr>
              <w:pStyle w:val="NoSpacing"/>
              <w:rPr>
                <w:sz w:val="20"/>
                <w:szCs w:val="20"/>
                <w:lang w:val="en-CA" w:eastAsia="en-CA"/>
              </w:rPr>
            </w:pPr>
            <w:r w:rsidRPr="000549CB">
              <w:rPr>
                <w:sz w:val="20"/>
                <w:szCs w:val="20"/>
                <w:lang w:val="en-CA" w:eastAsia="en-CA"/>
              </w:rPr>
              <w:t>21.61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r w:rsidRPr="000549CB">
              <w:rPr>
                <w:sz w:val="20"/>
                <w:szCs w:val="20"/>
                <w:lang w:val="en-CA" w:eastAsia="en-CA"/>
              </w:rPr>
              <w:t>Kakuru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77777777" w:rsidR="003D3344" w:rsidRPr="000549CB" w:rsidRDefault="003D3344" w:rsidP="00A41817">
            <w:pPr>
              <w:pStyle w:val="NoSpacing"/>
              <w:rPr>
                <w:sz w:val="20"/>
                <w:szCs w:val="20"/>
                <w:lang w:val="en-CA" w:eastAsia="en-CA"/>
              </w:rPr>
            </w:pPr>
            <w:r w:rsidRPr="000549CB">
              <w:rPr>
                <w:sz w:val="20"/>
                <w:szCs w:val="20"/>
                <w:lang w:val="en-CA" w:eastAsia="en-CA"/>
              </w:rPr>
              <w:t>31.12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Karpuzcu and Stringfellow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77777777" w:rsidR="003D3344" w:rsidRPr="000549CB" w:rsidRDefault="003D3344" w:rsidP="00A41817">
            <w:pPr>
              <w:pStyle w:val="NoSpacing"/>
              <w:rPr>
                <w:sz w:val="20"/>
                <w:szCs w:val="20"/>
                <w:lang w:val="en-CA" w:eastAsia="en-CA"/>
              </w:rPr>
            </w:pPr>
            <w:r w:rsidRPr="000549CB">
              <w:rPr>
                <w:sz w:val="20"/>
                <w:szCs w:val="20"/>
                <w:lang w:val="en-CA" w:eastAsia="en-CA"/>
              </w:rPr>
              <w:t>4234.84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Kipkemboi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77777777" w:rsidR="003D3344" w:rsidRPr="000549CB" w:rsidRDefault="003D3344" w:rsidP="00A41817">
            <w:pPr>
              <w:pStyle w:val="NoSpacing"/>
              <w:rPr>
                <w:sz w:val="20"/>
                <w:szCs w:val="20"/>
                <w:lang w:val="en-CA" w:eastAsia="en-CA"/>
              </w:rPr>
            </w:pPr>
            <w:r w:rsidRPr="000549CB">
              <w:rPr>
                <w:sz w:val="20"/>
                <w:szCs w:val="20"/>
                <w:lang w:val="en-CA" w:eastAsia="en-CA"/>
              </w:rPr>
              <w:t>2560.31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77777777" w:rsidR="003D3344" w:rsidRPr="000549CB" w:rsidRDefault="003D3344" w:rsidP="00A41817">
            <w:pPr>
              <w:pStyle w:val="NoSpacing"/>
              <w:rPr>
                <w:sz w:val="20"/>
                <w:szCs w:val="20"/>
                <w:lang w:val="en-CA" w:eastAsia="en-CA"/>
              </w:rPr>
            </w:pPr>
            <w:r w:rsidRPr="000549CB">
              <w:rPr>
                <w:sz w:val="20"/>
                <w:szCs w:val="20"/>
                <w:lang w:val="en-CA" w:eastAsia="en-CA"/>
              </w:rPr>
              <w:t>0.09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77777777" w:rsidR="003D3344" w:rsidRPr="000549CB" w:rsidRDefault="003D3344" w:rsidP="00A41817">
            <w:pPr>
              <w:pStyle w:val="NoSpacing"/>
              <w:rPr>
                <w:sz w:val="20"/>
                <w:szCs w:val="20"/>
                <w:lang w:val="en-CA" w:eastAsia="en-CA"/>
              </w:rPr>
            </w:pPr>
            <w:r w:rsidRPr="000549CB">
              <w:rPr>
                <w:sz w:val="20"/>
                <w:szCs w:val="20"/>
                <w:lang w:val="en-CA" w:eastAsia="en-CA"/>
              </w:rPr>
              <w:t>0.09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77777777" w:rsidR="003D3344" w:rsidRPr="000549CB" w:rsidRDefault="003D3344" w:rsidP="00A41817">
            <w:pPr>
              <w:pStyle w:val="NoSpacing"/>
              <w:rPr>
                <w:sz w:val="20"/>
                <w:szCs w:val="20"/>
                <w:lang w:val="en-CA" w:eastAsia="en-CA"/>
              </w:rPr>
            </w:pPr>
            <w:r w:rsidRPr="000549CB">
              <w:rPr>
                <w:sz w:val="20"/>
                <w:szCs w:val="20"/>
                <w:lang w:val="en-CA" w:eastAsia="en-CA"/>
              </w:rPr>
              <w:t>8.14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77777777" w:rsidR="003D3344" w:rsidRPr="000549CB" w:rsidRDefault="003D3344" w:rsidP="00A41817">
            <w:pPr>
              <w:pStyle w:val="NoSpacing"/>
              <w:rPr>
                <w:sz w:val="20"/>
                <w:szCs w:val="20"/>
                <w:lang w:val="en-CA" w:eastAsia="en-CA"/>
              </w:rPr>
            </w:pPr>
            <w:r w:rsidRPr="000549CB">
              <w:rPr>
                <w:sz w:val="20"/>
                <w:szCs w:val="20"/>
                <w:lang w:val="en-CA" w:eastAsia="en-CA"/>
              </w:rPr>
              <w:t>29.99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9752335"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7777777" w:rsidR="003D3344" w:rsidRPr="000549CB" w:rsidRDefault="003D3344" w:rsidP="00A41817">
            <w:pPr>
              <w:pStyle w:val="NoSpacing"/>
              <w:rPr>
                <w:sz w:val="20"/>
                <w:szCs w:val="20"/>
                <w:lang w:val="en-CA" w:eastAsia="en-CA"/>
              </w:rPr>
            </w:pPr>
            <w:r w:rsidRPr="000549CB">
              <w:rPr>
                <w:sz w:val="20"/>
                <w:szCs w:val="20"/>
                <w:lang w:val="en-CA" w:eastAsia="en-CA"/>
              </w:rPr>
              <w:t>29149.92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77777777" w:rsidR="003D3344" w:rsidRPr="000549CB" w:rsidRDefault="003D3344" w:rsidP="00A41817">
            <w:pPr>
              <w:pStyle w:val="NoSpacing"/>
              <w:rPr>
                <w:sz w:val="20"/>
                <w:szCs w:val="20"/>
                <w:lang w:val="en-CA" w:eastAsia="en-CA"/>
              </w:rPr>
            </w:pPr>
            <w:r w:rsidRPr="000549CB">
              <w:rPr>
                <w:sz w:val="20"/>
                <w:szCs w:val="20"/>
                <w:lang w:val="en-CA" w:eastAsia="en-CA"/>
              </w:rPr>
              <w:t>104966.00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77777777" w:rsidR="003D3344" w:rsidRPr="000549CB" w:rsidRDefault="003D3344" w:rsidP="00A41817">
            <w:pPr>
              <w:pStyle w:val="NoSpacing"/>
              <w:rPr>
                <w:sz w:val="20"/>
                <w:szCs w:val="20"/>
                <w:lang w:val="en-CA" w:eastAsia="en-CA"/>
              </w:rPr>
            </w:pPr>
            <w:r w:rsidRPr="000549CB">
              <w:rPr>
                <w:sz w:val="20"/>
                <w:szCs w:val="20"/>
                <w:lang w:val="en-CA" w:eastAsia="en-CA"/>
              </w:rPr>
              <w:t>7735.00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5EB4D7A3" w14:textId="69696FE8" w:rsidR="003D3344" w:rsidRPr="009305E6" w:rsidRDefault="003D3344" w:rsidP="003D3344">
      <w:pPr>
        <w:rPr>
          <w:sz w:val="20"/>
          <w:szCs w:val="20"/>
        </w:rPr>
      </w:pPr>
      <w:r w:rsidRPr="009305E6">
        <w:rPr>
          <w:sz w:val="20"/>
          <w:szCs w:val="20"/>
        </w:rPr>
        <w:t xml:space="preserve">NA denotes not applicable, which means that the study </w:t>
      </w:r>
      <w:commentRangeStart w:id="99"/>
      <w:r w:rsidRPr="009305E6">
        <w:rPr>
          <w:sz w:val="20"/>
          <w:szCs w:val="20"/>
        </w:rPr>
        <w:t>did not specif</w:t>
      </w:r>
      <w:r w:rsidR="000B0232">
        <w:rPr>
          <w:sz w:val="20"/>
          <w:szCs w:val="20"/>
        </w:rPr>
        <w:t>y a</w:t>
      </w:r>
      <w:r w:rsidRPr="009305E6">
        <w:rPr>
          <w:sz w:val="20"/>
          <w:szCs w:val="20"/>
        </w:rPr>
        <w:t xml:space="preserve"> type </w:t>
      </w:r>
      <w:commentRangeEnd w:id="99"/>
      <w:r w:rsidR="0073770B">
        <w:rPr>
          <w:rStyle w:val="CommentReference"/>
          <w:rFonts w:ascii="Liberation Serif" w:eastAsia="SimSun" w:hAnsi="Liberation Serif" w:cs="Mangal"/>
          <w:kern w:val="3"/>
          <w:lang w:eastAsia="zh-CN" w:bidi="hi-IN"/>
        </w:rPr>
        <w:commentReference w:id="99"/>
      </w:r>
      <w:r w:rsidRPr="009305E6">
        <w:rPr>
          <w:sz w:val="20"/>
          <w:szCs w:val="20"/>
        </w:rPr>
        <w:t>of ecosystem service</w:t>
      </w:r>
      <w:r w:rsidRPr="009305E6">
        <w:rPr>
          <w:sz w:val="20"/>
          <w:szCs w:val="20"/>
        </w:rPr>
        <w:br w:type="page"/>
      </w: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lastRenderedPageBreak/>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457570C8" w:rsidR="003D3344" w:rsidRPr="00F723F5" w:rsidRDefault="00C1486E" w:rsidP="00A41817">
            <w:pPr>
              <w:pStyle w:val="NoSpacing"/>
              <w:rPr>
                <w:b/>
                <w:bCs/>
                <w:sz w:val="20"/>
                <w:szCs w:val="20"/>
                <w:lang w:val="en-CA" w:eastAsia="en-CA"/>
              </w:rPr>
            </w:pPr>
            <w:r>
              <w:rPr>
                <w:b/>
                <w:bCs/>
                <w:sz w:val="20"/>
                <w:szCs w:val="20"/>
                <w:lang w:val="en-CA" w:eastAsia="en-CA"/>
              </w:rPr>
              <w:t>Provision</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Regulation</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77777777" w:rsidR="003D3344" w:rsidRPr="000549CB" w:rsidRDefault="003D3344" w:rsidP="00A41817">
            <w:pPr>
              <w:pStyle w:val="NoSpacing"/>
              <w:rPr>
                <w:sz w:val="20"/>
                <w:szCs w:val="20"/>
                <w:lang w:val="en-CA" w:eastAsia="en-CA"/>
              </w:rPr>
            </w:pPr>
            <w:r w:rsidRPr="000549CB">
              <w:rPr>
                <w:sz w:val="20"/>
                <w:szCs w:val="20"/>
                <w:lang w:val="en-CA" w:eastAsia="en-CA"/>
              </w:rPr>
              <w:t>15.03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Ribaudo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Roley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77777777" w:rsidR="003D3344" w:rsidRPr="000549CB" w:rsidRDefault="003D3344" w:rsidP="00A41817">
            <w:pPr>
              <w:pStyle w:val="NoSpacing"/>
              <w:rPr>
                <w:sz w:val="20"/>
                <w:szCs w:val="20"/>
                <w:lang w:val="en-CA" w:eastAsia="en-CA"/>
              </w:rPr>
            </w:pPr>
            <w:r w:rsidRPr="000549CB">
              <w:rPr>
                <w:sz w:val="20"/>
                <w:szCs w:val="20"/>
                <w:lang w:val="en-CA" w:eastAsia="en-CA"/>
              </w:rPr>
              <w:t>2237.50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77777777" w:rsidR="003D3344" w:rsidRPr="000549CB" w:rsidRDefault="003D3344" w:rsidP="00A41817">
            <w:pPr>
              <w:pStyle w:val="NoSpacing"/>
              <w:rPr>
                <w:sz w:val="20"/>
                <w:szCs w:val="20"/>
                <w:lang w:val="en-CA" w:eastAsia="en-CA"/>
              </w:rPr>
            </w:pPr>
            <w:r w:rsidRPr="000549CB">
              <w:rPr>
                <w:sz w:val="20"/>
                <w:szCs w:val="20"/>
                <w:lang w:val="en-CA" w:eastAsia="en-CA"/>
              </w:rPr>
              <w:t>5800.00</w:t>
            </w:r>
          </w:p>
        </w:tc>
        <w:tc>
          <w:tcPr>
            <w:tcW w:w="1820" w:type="dxa"/>
            <w:shd w:val="clear" w:color="auto" w:fill="auto"/>
            <w:noWrap/>
            <w:vAlign w:val="bottom"/>
            <w:hideMark/>
          </w:tcPr>
          <w:p w14:paraId="65897311" w14:textId="77777777" w:rsidR="003D3344" w:rsidRPr="000549CB" w:rsidRDefault="003D3344" w:rsidP="00A41817">
            <w:pPr>
              <w:pStyle w:val="NoSpacing"/>
              <w:rPr>
                <w:sz w:val="20"/>
                <w:szCs w:val="20"/>
                <w:lang w:val="en-CA" w:eastAsia="en-CA"/>
              </w:rPr>
            </w:pPr>
            <w:r w:rsidRPr="000549CB">
              <w:rPr>
                <w:sz w:val="20"/>
                <w:szCs w:val="20"/>
                <w:lang w:val="en-CA" w:eastAsia="en-CA"/>
              </w:rPr>
              <w:t>6864.88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77777777" w:rsidR="003D3344" w:rsidRPr="000549CB" w:rsidRDefault="003D3344" w:rsidP="00A41817">
            <w:pPr>
              <w:pStyle w:val="NoSpacing"/>
              <w:rPr>
                <w:sz w:val="20"/>
                <w:szCs w:val="20"/>
                <w:lang w:val="en-CA" w:eastAsia="en-CA"/>
              </w:rPr>
            </w:pPr>
            <w:r w:rsidRPr="000549CB">
              <w:rPr>
                <w:sz w:val="20"/>
                <w:szCs w:val="20"/>
                <w:lang w:val="en-CA" w:eastAsia="en-CA"/>
              </w:rPr>
              <w:t>5800.00</w:t>
            </w:r>
          </w:p>
        </w:tc>
        <w:tc>
          <w:tcPr>
            <w:tcW w:w="1820" w:type="dxa"/>
            <w:shd w:val="clear" w:color="auto" w:fill="auto"/>
            <w:noWrap/>
            <w:vAlign w:val="bottom"/>
            <w:hideMark/>
          </w:tcPr>
          <w:p w14:paraId="663033E0" w14:textId="77777777" w:rsidR="003D3344" w:rsidRPr="000549CB" w:rsidRDefault="003D3344" w:rsidP="00A41817">
            <w:pPr>
              <w:pStyle w:val="NoSpacing"/>
              <w:rPr>
                <w:sz w:val="20"/>
                <w:szCs w:val="20"/>
                <w:lang w:val="en-CA" w:eastAsia="en-CA"/>
              </w:rPr>
            </w:pPr>
            <w:r w:rsidRPr="000549CB">
              <w:rPr>
                <w:sz w:val="20"/>
                <w:szCs w:val="20"/>
                <w:lang w:val="en-CA" w:eastAsia="en-CA"/>
              </w:rPr>
              <w:t>19123.59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77777777" w:rsidR="003D3344" w:rsidRPr="000549CB" w:rsidRDefault="003D3344" w:rsidP="00A41817">
            <w:pPr>
              <w:pStyle w:val="NoSpacing"/>
              <w:rPr>
                <w:sz w:val="20"/>
                <w:szCs w:val="20"/>
                <w:lang w:val="en-CA" w:eastAsia="en-CA"/>
              </w:rPr>
            </w:pPr>
            <w:r w:rsidRPr="000549CB">
              <w:rPr>
                <w:sz w:val="20"/>
                <w:szCs w:val="20"/>
                <w:lang w:val="en-CA" w:eastAsia="en-CA"/>
              </w:rPr>
              <w:t>47.78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77777777" w:rsidR="003D3344" w:rsidRPr="000549CB" w:rsidRDefault="003D3344" w:rsidP="00A41817">
            <w:pPr>
              <w:pStyle w:val="NoSpacing"/>
              <w:rPr>
                <w:sz w:val="20"/>
                <w:szCs w:val="20"/>
                <w:lang w:val="en-CA" w:eastAsia="en-CA"/>
              </w:rPr>
            </w:pPr>
            <w:r w:rsidRPr="000549CB">
              <w:rPr>
                <w:sz w:val="20"/>
                <w:szCs w:val="20"/>
                <w:lang w:val="en-CA" w:eastAsia="en-CA"/>
              </w:rPr>
              <w:t>87.70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77777777" w:rsidR="003D3344" w:rsidRPr="000549CB" w:rsidRDefault="003D3344" w:rsidP="00A41817">
            <w:pPr>
              <w:pStyle w:val="NoSpacing"/>
              <w:rPr>
                <w:sz w:val="20"/>
                <w:szCs w:val="20"/>
                <w:lang w:val="en-CA" w:eastAsia="en-CA"/>
              </w:rPr>
            </w:pPr>
            <w:r w:rsidRPr="000549CB">
              <w:rPr>
                <w:sz w:val="20"/>
                <w:szCs w:val="20"/>
                <w:lang w:val="en-CA" w:eastAsia="en-CA"/>
              </w:rPr>
              <w:t>8871.00</w:t>
            </w:r>
          </w:p>
        </w:tc>
        <w:tc>
          <w:tcPr>
            <w:tcW w:w="1820" w:type="dxa"/>
            <w:shd w:val="clear" w:color="auto" w:fill="auto"/>
            <w:noWrap/>
            <w:vAlign w:val="bottom"/>
            <w:hideMark/>
          </w:tcPr>
          <w:p w14:paraId="13D8EBE6" w14:textId="77777777" w:rsidR="003D3344" w:rsidRPr="000549CB" w:rsidRDefault="003D3344" w:rsidP="00A41817">
            <w:pPr>
              <w:pStyle w:val="NoSpacing"/>
              <w:rPr>
                <w:sz w:val="20"/>
                <w:szCs w:val="20"/>
                <w:lang w:val="en-CA" w:eastAsia="en-CA"/>
              </w:rPr>
            </w:pPr>
            <w:r w:rsidRPr="000549CB">
              <w:rPr>
                <w:sz w:val="20"/>
                <w:szCs w:val="20"/>
                <w:lang w:val="en-CA" w:eastAsia="en-CA"/>
              </w:rPr>
              <w:t>18703.00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77777777" w:rsidR="003D3344" w:rsidRPr="000549CB" w:rsidRDefault="003D3344" w:rsidP="00A41817">
            <w:pPr>
              <w:pStyle w:val="NoSpacing"/>
              <w:rPr>
                <w:sz w:val="20"/>
                <w:szCs w:val="20"/>
                <w:lang w:val="en-CA" w:eastAsia="en-CA"/>
              </w:rPr>
            </w:pPr>
            <w:r w:rsidRPr="000549CB">
              <w:rPr>
                <w:sz w:val="20"/>
                <w:szCs w:val="20"/>
                <w:lang w:val="en-CA" w:eastAsia="en-CA"/>
              </w:rPr>
              <w:t>58.24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r w:rsidRPr="000549CB">
              <w:rPr>
                <w:sz w:val="20"/>
                <w:szCs w:val="20"/>
                <w:lang w:val="en-CA" w:eastAsia="en-CA"/>
              </w:rPr>
              <w:t>Simonit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77777777" w:rsidR="003D3344" w:rsidRPr="000549CB" w:rsidRDefault="003D3344" w:rsidP="00A41817">
            <w:pPr>
              <w:pStyle w:val="NoSpacing"/>
              <w:rPr>
                <w:sz w:val="20"/>
                <w:szCs w:val="20"/>
                <w:lang w:val="en-CA" w:eastAsia="en-CA"/>
              </w:rPr>
            </w:pPr>
            <w:r w:rsidRPr="000549CB">
              <w:rPr>
                <w:sz w:val="20"/>
                <w:szCs w:val="20"/>
                <w:lang w:val="en-CA" w:eastAsia="en-CA"/>
              </w:rPr>
              <w:t>1155.00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77777777" w:rsidR="003D3344" w:rsidRPr="000549CB" w:rsidRDefault="003D3344" w:rsidP="00A41817">
            <w:pPr>
              <w:pStyle w:val="NoSpacing"/>
              <w:rPr>
                <w:sz w:val="20"/>
                <w:szCs w:val="20"/>
                <w:lang w:val="en-CA" w:eastAsia="en-CA"/>
              </w:rPr>
            </w:pPr>
            <w:r w:rsidRPr="000549CB">
              <w:rPr>
                <w:sz w:val="20"/>
                <w:szCs w:val="20"/>
                <w:lang w:val="en-CA" w:eastAsia="en-CA"/>
              </w:rPr>
              <w:t>60.93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61AD7D8C" w14:textId="77777777" w:rsidR="003D3344" w:rsidRDefault="003D3344" w:rsidP="003D3344">
      <w:r>
        <w:br w:type="page"/>
      </w:r>
    </w:p>
    <w:p w14:paraId="663E58DE" w14:textId="77777777" w:rsidR="007646BC" w:rsidRPr="00B360A4" w:rsidRDefault="007646BC" w:rsidP="007104B6">
      <w:pPr>
        <w:spacing w:line="480" w:lineRule="auto"/>
      </w:pPr>
    </w:p>
    <w:sectPr w:rsidR="007646BC" w:rsidRPr="00B360A4"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ystal Mantyka-Pringle" w:date="2021-04-01T11:23:00Z" w:initials="CM">
    <w:p w14:paraId="75CB40A4" w14:textId="511BF352" w:rsidR="00377007" w:rsidRDefault="00377007">
      <w:pPr>
        <w:pStyle w:val="CommentText"/>
        <w:rPr>
          <w:rFonts w:hint="eastAsia"/>
        </w:rPr>
      </w:pPr>
      <w:r>
        <w:rPr>
          <w:rStyle w:val="CommentReference"/>
          <w:rFonts w:hint="eastAsia"/>
        </w:rPr>
        <w:annotationRef/>
      </w:r>
      <w:r>
        <w:t>Do you have a more recent reference?</w:t>
      </w:r>
    </w:p>
  </w:comment>
  <w:comment w:id="1" w:author="Asare, Eric" w:date="2021-04-29T10:35:00Z" w:initials="AE">
    <w:p w14:paraId="5446CF53" w14:textId="6B6C7A2E" w:rsidR="00377007" w:rsidRDefault="00377007">
      <w:pPr>
        <w:pStyle w:val="CommentText"/>
        <w:rPr>
          <w:rFonts w:hint="eastAsia"/>
        </w:rPr>
      </w:pPr>
      <w:r>
        <w:rPr>
          <w:rStyle w:val="CommentReference"/>
          <w:rFonts w:hint="eastAsia"/>
        </w:rPr>
        <w:annotationRef/>
      </w:r>
      <w:r>
        <w:t>I have not been able to find one yet.</w:t>
      </w:r>
    </w:p>
  </w:comment>
  <w:comment w:id="2" w:author="Chrystal Mantyka-Pringle" w:date="2021-04-01T11:24:00Z" w:initials="CM">
    <w:p w14:paraId="7B48A90D" w14:textId="4476E16D" w:rsidR="00377007" w:rsidRDefault="00377007">
      <w:pPr>
        <w:pStyle w:val="CommentText"/>
        <w:rPr>
          <w:rFonts w:hint="eastAsia"/>
        </w:rPr>
      </w:pPr>
      <w:r>
        <w:rPr>
          <w:rStyle w:val="CommentReference"/>
          <w:rFonts w:hint="eastAsia"/>
        </w:rPr>
        <w:annotationRef/>
      </w:r>
      <w:r>
        <w:t>Again, anything more recent?</w:t>
      </w:r>
    </w:p>
  </w:comment>
  <w:comment w:id="3" w:author="Belcher, Kenneth" w:date="2021-04-04T19:39:00Z" w:initials="BK">
    <w:p w14:paraId="5F37A2AA" w14:textId="434186F8" w:rsidR="00377007" w:rsidRDefault="00377007">
      <w:pPr>
        <w:pStyle w:val="CommentText"/>
        <w:rPr>
          <w:rFonts w:hint="eastAsia"/>
        </w:rPr>
      </w:pPr>
      <w:r>
        <w:rPr>
          <w:rStyle w:val="CommentReference"/>
          <w:rFonts w:hint="eastAsia"/>
        </w:rPr>
        <w:annotationRef/>
      </w:r>
      <w:proofErr w:type="gramStart"/>
      <w:r>
        <w:t>Unfortunately</w:t>
      </w:r>
      <w:proofErr w:type="gramEnd"/>
      <w:r>
        <w:t xml:space="preserve"> there is not much that is more recent at that broader scale. In fact the primary reference for the Canadian prairies is even older, 40% to 70 % wetland loss </w:t>
      </w:r>
      <w:proofErr w:type="gramStart"/>
      <w:r>
        <w:t>( Watmough</w:t>
      </w:r>
      <w:proofErr w:type="gramEnd"/>
      <w:r>
        <w:t xml:space="preserve"> MD, Schmoll MJ. 2007. Environment Canada’s Prairie and Northern Region habitat monitoring program phase II: recent habitat trends in the Prairie Habitat Joint Venture. Edmonton: Environment Canada, Canada Wildlife Service; Technical Report 493. </w:t>
      </w:r>
      <w:hyperlink r:id="rId1" w:history="1">
        <w:r w:rsidRPr="008C2214">
          <w:rPr>
            <w:rStyle w:val="Hyperlink"/>
          </w:rPr>
          <w:t>http://publications.gc.ca/site/eng/9.858859/publication.html</w:t>
        </w:r>
      </w:hyperlink>
      <w:r>
        <w:t xml:space="preserve"> )</w:t>
      </w:r>
    </w:p>
  </w:comment>
  <w:comment w:id="4" w:author="Clark,Bob [Sas]" w:date="2021-03-31T14:11:00Z" w:initials="C[">
    <w:p w14:paraId="63D4B14B" w14:textId="0B31AD0E" w:rsidR="00377007" w:rsidRDefault="00377007">
      <w:pPr>
        <w:pStyle w:val="CommentText"/>
        <w:rPr>
          <w:rFonts w:hint="eastAsia"/>
        </w:rPr>
      </w:pPr>
      <w:r>
        <w:rPr>
          <w:rStyle w:val="CommentReference"/>
          <w:rFonts w:hint="eastAsia"/>
        </w:rPr>
        <w:annotationRef/>
      </w:r>
      <w:r>
        <w:rPr>
          <w:rFonts w:hint="eastAsia"/>
        </w:rPr>
        <w:t>m</w:t>
      </w:r>
      <w:r>
        <w:t>odify?</w:t>
      </w:r>
    </w:p>
  </w:comment>
  <w:comment w:id="5" w:author="Chrystal Mantyka-Pringle" w:date="2021-04-01T11:30:00Z" w:initials="CM">
    <w:p w14:paraId="656F0322" w14:textId="77777777" w:rsidR="00377007" w:rsidRDefault="00377007" w:rsidP="00C468EE">
      <w:pPr>
        <w:pStyle w:val="CommentText"/>
        <w:rPr>
          <w:rFonts w:hint="eastAsia"/>
        </w:rPr>
      </w:pPr>
      <w:r>
        <w:rPr>
          <w:rStyle w:val="CommentReference"/>
          <w:rFonts w:hint="eastAsia"/>
        </w:rPr>
        <w:annotationRef/>
      </w:r>
      <w:r>
        <w:t>Anything more recent?</w:t>
      </w:r>
    </w:p>
  </w:comment>
  <w:comment w:id="6" w:author="eric asare" w:date="2021-04-28T04:04:00Z" w:initials="AE">
    <w:p w14:paraId="1C3182B7" w14:textId="4B9669F3" w:rsidR="00377007" w:rsidRDefault="00377007">
      <w:pPr>
        <w:pStyle w:val="CommentText"/>
        <w:rPr>
          <w:rFonts w:hint="eastAsia"/>
        </w:rPr>
      </w:pPr>
      <w:r>
        <w:rPr>
          <w:rStyle w:val="CommentReference"/>
          <w:rFonts w:hint="eastAsia"/>
        </w:rPr>
        <w:annotationRef/>
      </w:r>
      <w:r>
        <w:t>Peimer is the most recent I found</w:t>
      </w:r>
    </w:p>
  </w:comment>
  <w:comment w:id="7" w:author="Chrystal Mantyka-Pringle" w:date="2021-05-12T10:36:00Z" w:initials="CM">
    <w:p w14:paraId="27FDBF6C" w14:textId="445CB960" w:rsidR="00377007" w:rsidRDefault="00377007">
      <w:pPr>
        <w:pStyle w:val="CommentText"/>
        <w:rPr>
          <w:rFonts w:hint="eastAsia"/>
        </w:rPr>
      </w:pPr>
      <w:r>
        <w:rPr>
          <w:rStyle w:val="CommentReference"/>
          <w:rFonts w:hint="eastAsia"/>
        </w:rPr>
        <w:annotationRef/>
      </w:r>
      <w:r>
        <w:rPr>
          <w:rFonts w:ascii="Arial" w:hAnsi="Arial" w:cs="Arial"/>
          <w:color w:val="222222"/>
          <w:szCs w:val="20"/>
          <w:shd w:val="clear" w:color="auto" w:fill="FFFFFF"/>
        </w:rPr>
        <w:t>Turner, Adam C., et al. "Comprehensive valuation of the ecosystem services of the Arctic National Wildlife Refuge." </w:t>
      </w:r>
      <w:r>
        <w:rPr>
          <w:rFonts w:ascii="Arial" w:hAnsi="Arial" w:cs="Arial"/>
          <w:i/>
          <w:iCs/>
          <w:color w:val="222222"/>
          <w:szCs w:val="20"/>
          <w:shd w:val="clear" w:color="auto" w:fill="FFFFFF"/>
        </w:rPr>
        <w:t>Natural Areas Journal</w:t>
      </w:r>
      <w:r>
        <w:rPr>
          <w:rFonts w:ascii="Arial" w:hAnsi="Arial" w:cs="Arial"/>
          <w:color w:val="222222"/>
          <w:szCs w:val="20"/>
          <w:shd w:val="clear" w:color="auto" w:fill="FFFFFF"/>
        </w:rPr>
        <w:t> 41.2 (2021): 125-137.</w:t>
      </w:r>
    </w:p>
  </w:comment>
  <w:comment w:id="8" w:author="Chrystal Mantyka-Pringle" w:date="2021-04-01T11:32:00Z" w:initials="CM">
    <w:p w14:paraId="109782DF" w14:textId="40DD7EF6" w:rsidR="00377007" w:rsidRDefault="00377007">
      <w:pPr>
        <w:pStyle w:val="CommentText"/>
        <w:rPr>
          <w:rFonts w:hint="eastAsia"/>
        </w:rPr>
      </w:pPr>
      <w:r>
        <w:rPr>
          <w:rStyle w:val="CommentReference"/>
          <w:rFonts w:hint="eastAsia"/>
        </w:rPr>
        <w:annotationRef/>
      </w:r>
      <w:r>
        <w:t>Why are drier conditions shifting to wetland conversion? Is it because of irrigation needs? This should be explained a bit more.</w:t>
      </w:r>
    </w:p>
  </w:comment>
  <w:comment w:id="9" w:author="Belcher, Kenneth" w:date="2021-04-04T19:47:00Z" w:initials="BK">
    <w:p w14:paraId="4CCF7FC2" w14:textId="3AACD4B2" w:rsidR="00377007" w:rsidRDefault="00377007">
      <w:pPr>
        <w:pStyle w:val="CommentText"/>
        <w:rPr>
          <w:rFonts w:hint="eastAsia"/>
        </w:rPr>
      </w:pPr>
      <w:r>
        <w:rPr>
          <w:rStyle w:val="CommentReference"/>
          <w:rFonts w:hint="eastAsia"/>
        </w:rPr>
        <w:annotationRef/>
      </w:r>
      <w:r>
        <w:t xml:space="preserve">Would the reference allow this statement to be </w:t>
      </w:r>
      <w:proofErr w:type="gramStart"/>
      <w:r>
        <w:t>“..</w:t>
      </w:r>
      <w:proofErr w:type="gramEnd"/>
      <w:r>
        <w:t xml:space="preserve">convert wetlands to annual cultivation.” Agricultural land could be </w:t>
      </w:r>
      <w:proofErr w:type="gramStart"/>
      <w:r>
        <w:t>pasture land</w:t>
      </w:r>
      <w:proofErr w:type="gramEnd"/>
      <w:r>
        <w:t xml:space="preserve"> which could potentially have limited impacts on wetlands. </w:t>
      </w:r>
    </w:p>
  </w:comment>
  <w:comment w:id="10" w:author="Asare, Eric [2]" w:date="2021-04-12T23:13:00Z" w:initials="AE">
    <w:p w14:paraId="4FBCD313" w14:textId="5778BE17" w:rsidR="00377007" w:rsidRPr="00C468EE" w:rsidRDefault="00377007" w:rsidP="00C468EE">
      <w:pPr>
        <w:shd w:val="clear" w:color="auto" w:fill="FFFFFF"/>
        <w:spacing w:line="0" w:lineRule="auto"/>
        <w:rPr>
          <w:rFonts w:ascii="ff5" w:hAnsi="ff5"/>
          <w:color w:val="000000"/>
          <w:sz w:val="60"/>
          <w:szCs w:val="60"/>
          <w:lang w:val="en-CA" w:eastAsia="en-CA"/>
        </w:rPr>
      </w:pPr>
      <w:r>
        <w:rPr>
          <w:rStyle w:val="CommentReference"/>
          <w:rFonts w:hint="eastAsia"/>
        </w:rPr>
        <w:annotationRef/>
      </w:r>
      <w:r>
        <w:t>Ken, this is a direct quote from the article “</w:t>
      </w:r>
      <w:r w:rsidRPr="00C468EE">
        <w:rPr>
          <w:rFonts w:ascii="ff5" w:hAnsi="ff5"/>
          <w:color w:val="000000"/>
          <w:sz w:val="60"/>
          <w:szCs w:val="60"/>
          <w:lang w:val="en-CA" w:eastAsia="en-CA"/>
        </w:rPr>
        <w:t>population pressure is increasing, the need for</w:t>
      </w:r>
      <w:r>
        <w:rPr>
          <w:rFonts w:ascii="ff5" w:hAnsi="ff5"/>
          <w:color w:val="000000"/>
          <w:sz w:val="60"/>
          <w:szCs w:val="60"/>
          <w:lang w:val="en-CA" w:eastAsia="en-CA"/>
        </w:rPr>
        <w:t xml:space="preserve"> </w:t>
      </w:r>
      <w:r w:rsidRPr="00C468EE">
        <w:rPr>
          <w:rFonts w:ascii="ff5" w:hAnsi="ff5"/>
          <w:color w:val="000000"/>
          <w:sz w:val="60"/>
          <w:szCs w:val="60"/>
          <w:lang w:val="en-CA" w:eastAsia="en-CA"/>
        </w:rPr>
        <w:t>agricultural land, and wetland cultivation have intensi</w:t>
      </w:r>
      <w:r w:rsidRPr="00C468EE">
        <w:rPr>
          <w:rFonts w:ascii="ff2" w:hAnsi="ff2"/>
          <w:color w:val="000000"/>
          <w:sz w:val="60"/>
          <w:szCs w:val="60"/>
          <w:lang w:val="en-CA" w:eastAsia="en-CA"/>
        </w:rPr>
        <w:t>ﬁ</w:t>
      </w:r>
      <w:r w:rsidRPr="00C468EE">
        <w:rPr>
          <w:rFonts w:ascii="ff5" w:hAnsi="ff5"/>
          <w:color w:val="000000"/>
          <w:sz w:val="60"/>
          <w:szCs w:val="60"/>
          <w:lang w:val="en-CA" w:eastAsia="en-CA"/>
        </w:rPr>
        <w:t>ed</w:t>
      </w:r>
      <w:r>
        <w:rPr>
          <w:rFonts w:ascii="ff5" w:hAnsi="ff5"/>
          <w:color w:val="000000"/>
          <w:sz w:val="60"/>
          <w:szCs w:val="60"/>
          <w:lang w:val="en-CA" w:eastAsia="en-CA"/>
        </w:rPr>
        <w:t xml:space="preserve">”. </w:t>
      </w:r>
    </w:p>
    <w:p w14:paraId="07287F09" w14:textId="19FA6189" w:rsidR="00377007" w:rsidRDefault="00377007">
      <w:pPr>
        <w:pStyle w:val="CommentText"/>
        <w:rPr>
          <w:rFonts w:hint="eastAsia"/>
        </w:rPr>
      </w:pPr>
    </w:p>
  </w:comment>
  <w:comment w:id="11" w:author="Chrystal Mantyka-Pringle" w:date="2021-04-01T11:41:00Z" w:initials="CM">
    <w:p w14:paraId="3C24B0F7" w14:textId="68DDFADB" w:rsidR="00377007" w:rsidRDefault="00377007">
      <w:pPr>
        <w:pStyle w:val="CommentText"/>
        <w:rPr>
          <w:rFonts w:hint="eastAsia"/>
        </w:rPr>
      </w:pPr>
      <w:r>
        <w:rPr>
          <w:rStyle w:val="CommentReference"/>
          <w:rFonts w:hint="eastAsia"/>
        </w:rPr>
        <w:annotationRef/>
      </w:r>
      <w:r>
        <w:t>What were Brander et al. (2013) main findings?</w:t>
      </w:r>
    </w:p>
  </w:comment>
  <w:comment w:id="13" w:author="Belcher, Kenneth" w:date="2021-04-04T19:58:00Z" w:initials="BK">
    <w:p w14:paraId="24B8EB1A" w14:textId="2924AB9D" w:rsidR="00377007" w:rsidRDefault="00377007">
      <w:pPr>
        <w:pStyle w:val="CommentText"/>
        <w:rPr>
          <w:rFonts w:hint="eastAsia"/>
        </w:rPr>
      </w:pPr>
      <w:r>
        <w:rPr>
          <w:rStyle w:val="CommentReference"/>
          <w:rFonts w:hint="eastAsia"/>
        </w:rPr>
        <w:annotationRef/>
      </w:r>
      <w:r>
        <w:t>This sentence had the word value 4 times. I removed it from the regression value functions. I hope this does not change the meaning.</w:t>
      </w:r>
    </w:p>
  </w:comment>
  <w:comment w:id="14" w:author="Asare, Eric [2]" w:date="2021-04-12T23:52:00Z" w:initials="AE">
    <w:p w14:paraId="0934DF05" w14:textId="76E57BE5" w:rsidR="00377007" w:rsidRDefault="00377007">
      <w:pPr>
        <w:pStyle w:val="CommentText"/>
        <w:rPr>
          <w:rFonts w:hint="eastAsia"/>
        </w:rPr>
      </w:pPr>
      <w:r>
        <w:rPr>
          <w:rStyle w:val="CommentReference"/>
          <w:rFonts w:hint="eastAsia"/>
        </w:rPr>
        <w:annotationRef/>
      </w:r>
      <w:r>
        <w:t>It reads better now, Ken</w:t>
      </w:r>
    </w:p>
  </w:comment>
  <w:comment w:id="12" w:author="Chrystal Mantyka-Pringle" w:date="2021-04-01T11:36:00Z" w:initials="CM">
    <w:p w14:paraId="27E4DD0D" w14:textId="512CC689" w:rsidR="00377007" w:rsidRDefault="00377007">
      <w:pPr>
        <w:pStyle w:val="CommentText"/>
        <w:rPr>
          <w:rFonts w:hint="eastAsia"/>
        </w:rPr>
      </w:pPr>
      <w:r>
        <w:rPr>
          <w:rStyle w:val="CommentReference"/>
          <w:rFonts w:hint="eastAsia"/>
        </w:rPr>
        <w:annotationRef/>
      </w:r>
      <w:r>
        <w:rPr>
          <w:rFonts w:hint="eastAsia"/>
        </w:rPr>
        <w:t>G</w:t>
      </w:r>
      <w:r>
        <w:t>lobally?</w:t>
      </w:r>
    </w:p>
  </w:comment>
  <w:comment w:id="17" w:author="Chrystal Mantyka-Pringle" w:date="2021-04-01T14:00:00Z" w:initials="CM">
    <w:p w14:paraId="3414FDFF" w14:textId="7CB383FE" w:rsidR="00377007" w:rsidRDefault="00377007">
      <w:pPr>
        <w:pStyle w:val="CommentText"/>
        <w:rPr>
          <w:rFonts w:hint="eastAsia"/>
        </w:rPr>
      </w:pPr>
      <w:r>
        <w:rPr>
          <w:rStyle w:val="CommentReference"/>
          <w:rFonts w:hint="eastAsia"/>
        </w:rPr>
        <w:annotationRef/>
      </w:r>
      <w:r>
        <w:t>Does the journal allow for footnotes?</w:t>
      </w:r>
    </w:p>
  </w:comment>
  <w:comment w:id="18" w:author="Asare, Eric [2]" w:date="2021-04-12T23:52:00Z" w:initials="AE">
    <w:p w14:paraId="788D5DC9" w14:textId="1B92F173" w:rsidR="00377007" w:rsidRDefault="00377007">
      <w:pPr>
        <w:pStyle w:val="CommentText"/>
        <w:rPr>
          <w:rFonts w:hint="eastAsia"/>
        </w:rPr>
      </w:pPr>
      <w:r>
        <w:rPr>
          <w:rStyle w:val="CommentReference"/>
          <w:rFonts w:hint="eastAsia"/>
        </w:rPr>
        <w:annotationRef/>
      </w:r>
      <w:r>
        <w:t>I will check</w:t>
      </w:r>
    </w:p>
  </w:comment>
  <w:comment w:id="15" w:author="Chrystal Mantyka-Pringle" w:date="2021-05-12T11:06:00Z" w:initials="CM">
    <w:p w14:paraId="55C42203" w14:textId="1D219142" w:rsidR="00377007" w:rsidRDefault="00377007">
      <w:pPr>
        <w:pStyle w:val="CommentText"/>
        <w:rPr>
          <w:rFonts w:hint="eastAsia"/>
        </w:rPr>
      </w:pPr>
      <w:r>
        <w:rPr>
          <w:rStyle w:val="CommentReference"/>
          <w:rFonts w:hint="eastAsia"/>
        </w:rPr>
        <w:annotationRef/>
      </w:r>
      <w:r>
        <w:t xml:space="preserve">Can’t these two sentences be combined?  </w:t>
      </w:r>
    </w:p>
    <w:p w14:paraId="2BCE6473" w14:textId="7614B050" w:rsidR="00377007" w:rsidRDefault="00377007">
      <w:pPr>
        <w:pStyle w:val="CommentText"/>
        <w:rPr>
          <w:rFonts w:hint="eastAsia"/>
        </w:rPr>
      </w:pPr>
    </w:p>
    <w:p w14:paraId="12BCF01D" w14:textId="6540CEF4" w:rsidR="00377007" w:rsidRDefault="00377007">
      <w:pPr>
        <w:pStyle w:val="CommentText"/>
        <w:rPr>
          <w:rFonts w:hint="eastAsia"/>
        </w:rPr>
      </w:pPr>
      <w:r>
        <w:t xml:space="preserve">Our study builds on the work of Brander et al. (2013) by including other wetland </w:t>
      </w:r>
      <w:r w:rsidR="00C1486E">
        <w:t>regulation</w:t>
      </w:r>
      <w:r>
        <w:t xml:space="preserve"> ecosystem services that they didn’t as well </w:t>
      </w:r>
      <w:r w:rsidR="00C1486E">
        <w:t>provision</w:t>
      </w:r>
      <w:r>
        <w:t xml:space="preserve"> services to create a more comprehensive analysis of all wetland values, especially those in developing countries.</w:t>
      </w:r>
    </w:p>
  </w:comment>
  <w:comment w:id="16" w:author="Asare, Eric [2]" w:date="2021-06-07T03:17:00Z" w:initials="AE">
    <w:p w14:paraId="6A6FE884" w14:textId="2DE9BA6D" w:rsidR="002D7F1E" w:rsidRDefault="002D7F1E">
      <w:pPr>
        <w:pStyle w:val="CommentText"/>
        <w:rPr>
          <w:rFonts w:hint="eastAsia"/>
        </w:rPr>
      </w:pPr>
      <w:r>
        <w:rPr>
          <w:rStyle w:val="CommentReference"/>
          <w:rFonts w:hint="eastAsia"/>
        </w:rPr>
        <w:annotationRef/>
      </w:r>
      <w:r>
        <w:t xml:space="preserve">I agree. </w:t>
      </w:r>
    </w:p>
  </w:comment>
  <w:comment w:id="19" w:author="Chrystal Mantyka-Pringle" w:date="2021-04-01T11:38:00Z" w:initials="CM">
    <w:p w14:paraId="0C7B5454" w14:textId="696B9975" w:rsidR="00377007" w:rsidRDefault="00377007">
      <w:pPr>
        <w:pStyle w:val="CommentText"/>
        <w:rPr>
          <w:rFonts w:hint="eastAsia"/>
        </w:rPr>
      </w:pPr>
      <w:r>
        <w:rPr>
          <w:rStyle w:val="CommentReference"/>
          <w:rFonts w:hint="eastAsia"/>
        </w:rPr>
        <w:annotationRef/>
      </w:r>
      <w:r>
        <w:rPr>
          <w:rFonts w:hint="eastAsia"/>
        </w:rPr>
        <w:t>T</w:t>
      </w:r>
      <w:r>
        <w:t>o answer what?</w:t>
      </w:r>
    </w:p>
  </w:comment>
  <w:comment w:id="20" w:author="Clark,Bob [Sas]" w:date="2021-03-31T14:37:00Z" w:initials="C[">
    <w:p w14:paraId="5F6C6EC7" w14:textId="39158E70" w:rsidR="00377007" w:rsidRDefault="00377007">
      <w:pPr>
        <w:pStyle w:val="CommentText"/>
        <w:rPr>
          <w:rFonts w:hint="eastAsia"/>
        </w:rPr>
      </w:pPr>
      <w:r>
        <w:rPr>
          <w:rStyle w:val="CommentReference"/>
          <w:rFonts w:hint="eastAsia"/>
        </w:rPr>
        <w:annotationRef/>
      </w:r>
      <w:r>
        <w:rPr>
          <w:rFonts w:hint="eastAsia"/>
        </w:rPr>
        <w:t>R</w:t>
      </w:r>
      <w:r>
        <w:t>eplace with correct month…</w:t>
      </w:r>
    </w:p>
  </w:comment>
  <w:comment w:id="21" w:author="eric asare" w:date="2021-04-28T04:13:00Z" w:initials="AE">
    <w:p w14:paraId="1B335D19" w14:textId="75E7ED0B" w:rsidR="00377007" w:rsidRDefault="00377007">
      <w:pPr>
        <w:pStyle w:val="CommentText"/>
        <w:rPr>
          <w:rFonts w:hint="eastAsia"/>
        </w:rPr>
      </w:pPr>
      <w:r>
        <w:rPr>
          <w:rStyle w:val="CommentReference"/>
          <w:rFonts w:hint="eastAsia"/>
        </w:rPr>
        <w:annotationRef/>
      </w:r>
      <w:r>
        <w:t xml:space="preserve">I do not remember the exact </w:t>
      </w:r>
      <w:proofErr w:type="gramStart"/>
      <w:r>
        <w:t>month</w:t>
      </w:r>
      <w:proofErr w:type="gramEnd"/>
      <w:r>
        <w:t xml:space="preserve"> so I used the year. It is appropriate, Bob? Also, I added the 60 new articles to the old 608 number to make it 668 articles up to 2020. </w:t>
      </w:r>
    </w:p>
  </w:comment>
  <w:comment w:id="22" w:author="Clark,Bob [Sas]" w:date="2021-03-31T14:42:00Z" w:initials="C[">
    <w:p w14:paraId="2A1F74B2" w14:textId="77777777" w:rsidR="00377007" w:rsidRDefault="00377007" w:rsidP="007A7373">
      <w:pPr>
        <w:pStyle w:val="CommentText"/>
        <w:rPr>
          <w:rFonts w:hint="eastAsia"/>
        </w:rPr>
      </w:pPr>
      <w:r>
        <w:rPr>
          <w:rStyle w:val="CommentReference"/>
          <w:rFonts w:hint="eastAsia"/>
        </w:rPr>
        <w:annotationRef/>
      </w:r>
      <w:r>
        <w:rPr>
          <w:rFonts w:hint="eastAsia"/>
        </w:rPr>
        <w:t>F</w:t>
      </w:r>
      <w:r>
        <w:t>ull initials for the 2 co-authors)</w:t>
      </w:r>
    </w:p>
  </w:comment>
  <w:comment w:id="23" w:author="Chrystal Mantyka-Pringle" w:date="2021-05-12T11:19:00Z" w:initials="CM">
    <w:p w14:paraId="61BFF8DE" w14:textId="03B9DE89" w:rsidR="00377007" w:rsidRDefault="00377007">
      <w:pPr>
        <w:pStyle w:val="CommentText"/>
        <w:rPr>
          <w:rFonts w:hint="eastAsia"/>
        </w:rPr>
      </w:pPr>
      <w:r>
        <w:rPr>
          <w:rStyle w:val="CommentReference"/>
          <w:rFonts w:hint="eastAsia"/>
        </w:rPr>
        <w:annotationRef/>
      </w:r>
      <w:r>
        <w:t xml:space="preserve">I don’t think you need to include this statement, but you could add an author contribution section at the end if the journal allows. </w:t>
      </w:r>
    </w:p>
  </w:comment>
  <w:comment w:id="24" w:author="Asare, Eric [2]" w:date="2021-06-07T03:20:00Z" w:initials="AE">
    <w:p w14:paraId="6E5B399B" w14:textId="6D20AE9B" w:rsidR="002D7F1E" w:rsidRDefault="002D7F1E">
      <w:pPr>
        <w:pStyle w:val="CommentText"/>
        <w:rPr>
          <w:rFonts w:hint="eastAsia"/>
        </w:rPr>
      </w:pPr>
      <w:r>
        <w:rPr>
          <w:rStyle w:val="CommentReference"/>
          <w:rFonts w:hint="eastAsia"/>
        </w:rPr>
        <w:annotationRef/>
      </w:r>
      <w:r>
        <w:t xml:space="preserve">I would do that. </w:t>
      </w:r>
    </w:p>
  </w:comment>
  <w:comment w:id="25" w:author="Clark,Bob [Sas] [2]" w:date="2020-05-21T10:54:00Z" w:initials="C[">
    <w:p w14:paraId="6E73EC16" w14:textId="77777777" w:rsidR="00377007" w:rsidRDefault="00377007" w:rsidP="00FC03F9">
      <w:pPr>
        <w:pStyle w:val="CommentText"/>
        <w:rPr>
          <w:rFonts w:hint="eastAsia"/>
        </w:rPr>
      </w:pPr>
      <w:r>
        <w:rPr>
          <w:rStyle w:val="CommentReference"/>
          <w:rFonts w:hint="eastAsia"/>
        </w:rPr>
        <w:annotationRef/>
      </w:r>
      <w:r>
        <w:t>Here – I think the reviewer meant that wetlands emit methane, nitrous oxide and carbon dioxide in varying amounts.   So, any sequestration by wetlands needs to be offset by potential emissions.  I think we just say we are measuring possible benefits and acknowledge that these are maxima and would need to be offset by variable production of greenhouse gases.  Converting wetlands to cropland may still be negative (i.e., produce even more GH gases) depending on the production system.</w:t>
      </w:r>
    </w:p>
  </w:comment>
  <w:comment w:id="26" w:author="Asare, Eric" w:date="2020-05-08T04:32:00Z" w:initials="AE">
    <w:p w14:paraId="70350246" w14:textId="77777777" w:rsidR="00377007" w:rsidRDefault="00377007" w:rsidP="00FC03F9">
      <w:pPr>
        <w:pStyle w:val="CommentText"/>
        <w:rPr>
          <w:rFonts w:hint="eastAsia"/>
        </w:rPr>
      </w:pPr>
      <w:r>
        <w:rPr>
          <w:rStyle w:val="CommentReference"/>
          <w:rFonts w:hint="eastAsia"/>
        </w:rPr>
        <w:annotationRef/>
      </w:r>
      <w:r>
        <w:t xml:space="preserve">This is a comment I got from one of the reviewers. </w:t>
      </w:r>
      <w:r>
        <w:rPr>
          <w:rFonts w:hint="eastAsia"/>
        </w:rPr>
        <w:t>B</w:t>
      </w:r>
      <w:r>
        <w:t>ut I don’t get when he or she means.</w:t>
      </w:r>
    </w:p>
    <w:p w14:paraId="3CA5220E" w14:textId="77777777" w:rsidR="00377007" w:rsidRDefault="00377007" w:rsidP="00FC03F9">
      <w:pPr>
        <w:pStyle w:val="CommentText"/>
        <w:rPr>
          <w:rFonts w:hint="eastAsia"/>
        </w:rPr>
      </w:pPr>
    </w:p>
    <w:p w14:paraId="261838D9" w14:textId="77777777" w:rsidR="00377007" w:rsidRDefault="00377007" w:rsidP="00FC03F9">
      <w:pPr>
        <w:pStyle w:val="CommentText"/>
        <w:rPr>
          <w:rFonts w:hint="eastAsia"/>
        </w:rPr>
      </w:pPr>
      <w:r>
        <w:rPr>
          <w:rFonts w:ascii="Times New Roman" w:eastAsia="Times New Roman" w:hAnsi="Times New Roman" w:cs="Times New Roman"/>
          <w:color w:val="323130"/>
          <w:sz w:val="22"/>
          <w:szCs w:val="22"/>
          <w:shd w:val="clear" w:color="auto" w:fill="FFFFFF"/>
        </w:rPr>
        <w:t>“</w:t>
      </w:r>
      <w:proofErr w:type="gramStart"/>
      <w:r w:rsidRPr="00943A58">
        <w:rPr>
          <w:rFonts w:ascii="Times New Roman" w:eastAsia="Times New Roman" w:hAnsi="Times New Roman" w:cs="Times New Roman"/>
          <w:color w:val="323130"/>
          <w:sz w:val="22"/>
          <w:szCs w:val="22"/>
          <w:shd w:val="clear" w:color="auto" w:fill="FFFFFF"/>
        </w:rPr>
        <w:t>discussion</w:t>
      </w:r>
      <w:proofErr w:type="gramEnd"/>
      <w:r w:rsidRPr="00943A58">
        <w:rPr>
          <w:rFonts w:ascii="Times New Roman" w:eastAsia="Times New Roman" w:hAnsi="Times New Roman" w:cs="Times New Roman"/>
          <w:color w:val="323130"/>
          <w:sz w:val="22"/>
          <w:szCs w:val="22"/>
          <w:shd w:val="clear" w:color="auto" w:fill="FFFFFF"/>
        </w:rPr>
        <w:t xml:space="preserve"> about carbon sequestration in wetlands in this part of the text is too flat. Please remember that the sequestration itself should be balanced by the numbers representing emissions of CO2 and CH4. Additionally, if you </w:t>
      </w:r>
      <w:proofErr w:type="spellStart"/>
      <w:r w:rsidRPr="00943A58">
        <w:rPr>
          <w:rFonts w:ascii="Times New Roman" w:eastAsia="Times New Roman" w:hAnsi="Times New Roman" w:cs="Times New Roman"/>
          <w:color w:val="323130"/>
          <w:sz w:val="22"/>
          <w:szCs w:val="22"/>
          <w:shd w:val="clear" w:color="auto" w:fill="FFFFFF"/>
        </w:rPr>
        <w:t>exluded</w:t>
      </w:r>
      <w:proofErr w:type="spellEnd"/>
      <w:r w:rsidRPr="00943A58">
        <w:rPr>
          <w:rFonts w:ascii="Times New Roman" w:eastAsia="Times New Roman" w:hAnsi="Times New Roman" w:cs="Times New Roman"/>
          <w:color w:val="323130"/>
          <w:sz w:val="22"/>
          <w:szCs w:val="22"/>
          <w:shd w:val="clear" w:color="auto" w:fill="FFFFFF"/>
        </w:rPr>
        <w:t xml:space="preserve"> 'peatlands' from your analysis, then I think the story of C remains even more tricky (e.g., emissions from soil, storage in wood, but then bringing back C once the wood is cut and burnt, etc...). Please provide some more relevant assumption here and please state clearly what do you mean by 'sequestration'.</w:t>
      </w:r>
      <w:r>
        <w:rPr>
          <w:rFonts w:ascii="Times New Roman" w:eastAsia="Times New Roman" w:hAnsi="Times New Roman" w:cs="Times New Roman"/>
          <w:color w:val="323130"/>
          <w:sz w:val="22"/>
          <w:szCs w:val="22"/>
          <w:shd w:val="clear" w:color="auto" w:fill="FFFFFF"/>
        </w:rPr>
        <w:t>”</w:t>
      </w:r>
    </w:p>
  </w:comment>
  <w:comment w:id="27" w:author="Chrystal Mantyka-Pringle" w:date="2020-05-20T08:19:00Z" w:initials="CM">
    <w:p w14:paraId="0A49946F" w14:textId="77777777" w:rsidR="00377007" w:rsidRDefault="00377007" w:rsidP="00FC03F9">
      <w:pPr>
        <w:pStyle w:val="CommentText"/>
        <w:rPr>
          <w:rFonts w:hint="eastAsia"/>
        </w:rPr>
      </w:pPr>
      <w:r>
        <w:rPr>
          <w:rStyle w:val="CommentReference"/>
          <w:rFonts w:hint="eastAsia"/>
        </w:rPr>
        <w:annotationRef/>
      </w:r>
      <w:r>
        <w:t>We didn’t include peatlands as we were focused on agricultural lands and not intact forests. We also didn’t report emissions in each study location because we were solely extracting the sequestration data calculated by the original study. I guess we could look at the details of each original study (or a few) in more detail to report how this was represented.</w:t>
      </w:r>
    </w:p>
  </w:comment>
  <w:comment w:id="29" w:author="Chrystal Mantyka-Pringle" w:date="2021-05-12T11:37:00Z" w:initials="CM">
    <w:p w14:paraId="0545624A" w14:textId="14203746" w:rsidR="00377007" w:rsidRDefault="00377007">
      <w:pPr>
        <w:pStyle w:val="CommentText"/>
        <w:rPr>
          <w:rFonts w:hint="eastAsia"/>
        </w:rPr>
      </w:pPr>
      <w:r>
        <w:rPr>
          <w:rStyle w:val="CommentReference"/>
          <w:rFonts w:hint="eastAsia"/>
        </w:rPr>
        <w:annotationRef/>
      </w:r>
      <w:r>
        <w:t xml:space="preserve">This paragraph still needs some work as it doesn’t flow well enough. </w:t>
      </w:r>
    </w:p>
  </w:comment>
  <w:comment w:id="30" w:author="Asare, Eric" w:date="2021-06-09T10:49:00Z" w:initials="AE">
    <w:p w14:paraId="55109501" w14:textId="37325D4D" w:rsidR="00C61D77" w:rsidRDefault="00C61D77">
      <w:pPr>
        <w:pStyle w:val="CommentText"/>
        <w:rPr>
          <w:rFonts w:hint="eastAsia"/>
        </w:rPr>
      </w:pPr>
      <w:r>
        <w:rPr>
          <w:rStyle w:val="CommentReference"/>
          <w:rFonts w:hint="eastAsia"/>
        </w:rPr>
        <w:annotationRef/>
      </w:r>
      <w:r>
        <w:t>I would need help here. I do not understand the technical details yet.</w:t>
      </w:r>
    </w:p>
  </w:comment>
  <w:comment w:id="28" w:author="Asare, Eric" w:date="2021-03-23T12:12:00Z" w:initials="AE">
    <w:p w14:paraId="31AA7E89" w14:textId="5523965D" w:rsidR="00377007" w:rsidRDefault="00377007">
      <w:pPr>
        <w:pStyle w:val="CommentText"/>
        <w:rPr>
          <w:rFonts w:hint="eastAsia"/>
        </w:rPr>
      </w:pPr>
      <w:r>
        <w:rPr>
          <w:rStyle w:val="CommentReference"/>
          <w:rFonts w:hint="eastAsia"/>
        </w:rPr>
        <w:annotationRef/>
      </w:r>
      <w:r>
        <w:t>I am not very sure if what I have is ok.</w:t>
      </w:r>
    </w:p>
  </w:comment>
  <w:comment w:id="31" w:author="Clark,Bob [Sas] [2]" w:date="2020-05-21T13:24:00Z" w:initials="C[">
    <w:p w14:paraId="1915AC14" w14:textId="5B8CEB04" w:rsidR="00377007" w:rsidRDefault="00377007">
      <w:pPr>
        <w:pStyle w:val="CommentText"/>
        <w:rPr>
          <w:rFonts w:hint="eastAsia"/>
        </w:rPr>
      </w:pPr>
      <w:r>
        <w:rPr>
          <w:rStyle w:val="CommentReference"/>
          <w:rFonts w:hint="eastAsia"/>
        </w:rPr>
        <w:annotationRef/>
      </w:r>
      <w:r>
        <w:rPr>
          <w:rFonts w:hint="eastAsia"/>
        </w:rPr>
        <w:t>B</w:t>
      </w:r>
      <w:r>
        <w:t>etter to use shades of blue or grey in the figures, and avoid use of green or red.</w:t>
      </w:r>
    </w:p>
  </w:comment>
  <w:comment w:id="32" w:author="Asare, Eric" w:date="2021-04-29T08:57:00Z" w:initials="AE">
    <w:p w14:paraId="2D0C4D8E" w14:textId="3AD12C7D" w:rsidR="00377007" w:rsidRDefault="00377007">
      <w:pPr>
        <w:pStyle w:val="CommentText"/>
        <w:rPr>
          <w:rFonts w:hint="eastAsia"/>
        </w:rPr>
      </w:pPr>
      <w:r>
        <w:rPr>
          <w:rStyle w:val="CommentReference"/>
          <w:rFonts w:hint="eastAsia"/>
        </w:rPr>
        <w:annotationRef/>
      </w:r>
      <w:r>
        <w:t xml:space="preserve">There are overlaps of the study sites for provision and regulation because some of the studies had multiple data; </w:t>
      </w:r>
      <w:proofErr w:type="gramStart"/>
      <w:r>
        <w:t>so</w:t>
      </w:r>
      <w:proofErr w:type="gramEnd"/>
      <w:r>
        <w:t xml:space="preserve"> I had to make different maps for them.</w:t>
      </w:r>
    </w:p>
  </w:comment>
  <w:comment w:id="34" w:author="Chrystal Mantyka-Pringle" w:date="2021-05-12T11:45:00Z" w:initials="CM">
    <w:p w14:paraId="37B1CA72" w14:textId="2132E9E8" w:rsidR="00377007" w:rsidRDefault="00377007">
      <w:pPr>
        <w:pStyle w:val="CommentText"/>
        <w:rPr>
          <w:rFonts w:hint="eastAsia"/>
        </w:rPr>
      </w:pPr>
      <w:r>
        <w:rPr>
          <w:rStyle w:val="CommentReference"/>
          <w:rFonts w:hint="eastAsia"/>
        </w:rPr>
        <w:annotationRef/>
      </w:r>
      <w:r>
        <w:t xml:space="preserve">Can you make the triangles slightly larger please on both maps and you may need to use another </w:t>
      </w:r>
      <w:proofErr w:type="gramStart"/>
      <w:r>
        <w:t>color.</w:t>
      </w:r>
      <w:proofErr w:type="gramEnd"/>
    </w:p>
  </w:comment>
  <w:comment w:id="33" w:author="Asare, Eric" w:date="2021-06-10T10:51:00Z" w:initials="AE">
    <w:p w14:paraId="11E7917D" w14:textId="3BCEE9AD" w:rsidR="00442605" w:rsidRDefault="00442605">
      <w:pPr>
        <w:pStyle w:val="CommentText"/>
        <w:rPr>
          <w:rFonts w:hint="eastAsia"/>
        </w:rPr>
      </w:pPr>
      <w:r>
        <w:rPr>
          <w:rStyle w:val="CommentReference"/>
          <w:rFonts w:hint="eastAsia"/>
        </w:rPr>
        <w:annotationRef/>
      </w:r>
      <w:r>
        <w:t xml:space="preserve">I tried it, but some of the study areas are very close to each other so that method causes them to overlap. Will that </w:t>
      </w:r>
      <w:proofErr w:type="gramStart"/>
      <w:r>
        <w:t>be</w:t>
      </w:r>
      <w:proofErr w:type="gramEnd"/>
      <w:r>
        <w:t xml:space="preserve"> okay?</w:t>
      </w:r>
    </w:p>
  </w:comment>
  <w:comment w:id="35" w:author="Clark,Bob [Sas]" w:date="2021-03-31T14:59:00Z" w:initials="C[">
    <w:p w14:paraId="4FB271C2" w14:textId="356CA5B6" w:rsidR="00377007" w:rsidRDefault="00377007">
      <w:pPr>
        <w:pStyle w:val="CommentText"/>
        <w:rPr>
          <w:rFonts w:hint="eastAsia"/>
        </w:rPr>
      </w:pPr>
      <w:r>
        <w:rPr>
          <w:rStyle w:val="CommentReference"/>
          <w:rFonts w:hint="eastAsia"/>
        </w:rPr>
        <w:annotationRef/>
      </w:r>
      <w:r>
        <w:t xml:space="preserve">I would </w:t>
      </w:r>
      <w:proofErr w:type="gramStart"/>
      <w:r>
        <w:t>actually place</w:t>
      </w:r>
      <w:proofErr w:type="gramEnd"/>
      <w:r>
        <w:t xml:space="preserve"> the model structure description AFTER the definitions of the explanatory variables (policies, economics, biodiversity)</w:t>
      </w:r>
    </w:p>
  </w:comment>
  <w:comment w:id="36" w:author="Asare, Eric" w:date="2021-04-29T10:39:00Z" w:initials="AE">
    <w:p w14:paraId="00196006" w14:textId="3E66559B" w:rsidR="00377007" w:rsidRDefault="00377007">
      <w:pPr>
        <w:pStyle w:val="CommentText"/>
        <w:rPr>
          <w:rFonts w:hint="eastAsia"/>
        </w:rPr>
      </w:pPr>
      <w:r>
        <w:rPr>
          <w:rStyle w:val="CommentReference"/>
          <w:rFonts w:hint="eastAsia"/>
        </w:rPr>
        <w:annotationRef/>
      </w:r>
      <w:r>
        <w:t>I have re-arranged the test. Is the flow better now</w:t>
      </w:r>
      <w:r w:rsidR="00C61D77">
        <w:t>, Bob</w:t>
      </w:r>
      <w:r>
        <w:t xml:space="preserve">? </w:t>
      </w:r>
    </w:p>
  </w:comment>
  <w:comment w:id="37" w:author="Belcher, Kenneth" w:date="2021-04-04T20:26:00Z" w:initials="BK">
    <w:p w14:paraId="7D9E7A86" w14:textId="2A8B0FF2" w:rsidR="00377007" w:rsidRDefault="00377007">
      <w:pPr>
        <w:pStyle w:val="CommentText"/>
        <w:rPr>
          <w:rFonts w:hint="eastAsia"/>
        </w:rPr>
      </w:pPr>
      <w:r>
        <w:rPr>
          <w:rStyle w:val="CommentReference"/>
          <w:rFonts w:hint="eastAsia"/>
        </w:rPr>
        <w:annotationRef/>
      </w:r>
      <w:r>
        <w:t>Would this be easier to read if reported as a list. Could also define the subscripts in one sentence so you don’t have to define, for example, the ith study area, each time:</w:t>
      </w:r>
    </w:p>
    <w:p w14:paraId="076C1CD4" w14:textId="77777777" w:rsidR="00377007" w:rsidRDefault="003A1365">
      <w:pPr>
        <w:pStyle w:val="CommentTex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w,i</m:t>
            </m:r>
          </m:sub>
        </m:sSub>
      </m:oMath>
      <w:r w:rsidR="00377007" w:rsidRPr="00BE52B1">
        <w:rPr>
          <w:rFonts w:eastAsiaTheme="minorEastAsia"/>
        </w:rPr>
        <w:t xml:space="preserve"> is the dependent variable representing</w:t>
      </w:r>
      <w:r w:rsidR="00377007" w:rsidRPr="00941A0F">
        <w:rPr>
          <w:rFonts w:eastAsiaTheme="minorEastAsia"/>
        </w:rPr>
        <w:t xml:space="preserve"> the </w:t>
      </w:r>
      <w:r w:rsidR="00377007">
        <w:rPr>
          <w:rFonts w:eastAsiaTheme="minorEastAsia"/>
        </w:rPr>
        <w:t xml:space="preserve">logarithm of the </w:t>
      </w:r>
      <w:r w:rsidR="00377007" w:rsidRPr="00941A0F">
        <w:rPr>
          <w:rFonts w:eastAsiaTheme="minorEastAsia"/>
        </w:rPr>
        <w:t xml:space="preserve">value of wetland </w:t>
      </w:r>
      <w:r w:rsidR="00377007">
        <w:rPr>
          <w:rFonts w:eastAsiaTheme="minorEastAsia"/>
        </w:rPr>
        <w:t>ecosystem</w:t>
      </w:r>
      <w:r w:rsidR="00377007" w:rsidRPr="00941A0F">
        <w:rPr>
          <w:rFonts w:eastAsiaTheme="minorEastAsia"/>
        </w:rPr>
        <w:t xml:space="preserve"> service</w:t>
      </w:r>
      <w:r w:rsidR="00377007">
        <w:rPr>
          <w:rFonts w:eastAsiaTheme="minorEastAsia"/>
        </w:rPr>
        <w:t xml:space="preserve"> (</w:t>
      </w:r>
      <w:r w:rsidR="00377007" w:rsidRPr="00941A0F">
        <w:rPr>
          <w:rFonts w:eastAsiaTheme="minorEastAsia"/>
        </w:rPr>
        <w:t>US$</w:t>
      </w:r>
      <w:r w:rsidR="00377007">
        <w:rPr>
          <w:rFonts w:eastAsiaTheme="minorEastAsia"/>
        </w:rPr>
        <w:t>/ha/year</w:t>
      </w:r>
      <w:r w:rsidR="00377007" w:rsidRPr="00941A0F">
        <w:rPr>
          <w:rFonts w:eastAsiaTheme="minorEastAsia"/>
        </w:rPr>
        <w:t xml:space="preserve">) for the ith </w:t>
      </w:r>
      <w:proofErr w:type="gramStart"/>
      <w:r w:rsidR="00377007" w:rsidRPr="00941A0F">
        <w:rPr>
          <w:rFonts w:eastAsiaTheme="minorEastAsia"/>
        </w:rPr>
        <w:t>study,</w:t>
      </w:r>
      <w:proofErr w:type="gramEnd"/>
    </w:p>
    <w:p w14:paraId="70FBADB4" w14:textId="77777777" w:rsidR="00377007" w:rsidRDefault="003A1365">
      <w:pPr>
        <w:pStyle w:val="CommentText"/>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p,i</m:t>
            </m:r>
          </m:sub>
        </m:sSub>
      </m:oMath>
      <w:r w:rsidR="00377007" w:rsidRPr="00941A0F">
        <w:rPr>
          <w:rFonts w:eastAsiaTheme="minorEastAsia"/>
        </w:rPr>
        <w:t xml:space="preserve"> is a </w:t>
      </w:r>
      <w:r w:rsidR="00377007">
        <w:rPr>
          <w:rStyle w:val="CommentReference"/>
        </w:rPr>
        <w:annotationRef/>
      </w:r>
      <w:r w:rsidR="00377007" w:rsidRPr="00941A0F">
        <w:rPr>
          <w:rFonts w:eastAsiaTheme="minorEastAsia"/>
        </w:rPr>
        <w:t xml:space="preserve">vector of wetland policy </w:t>
      </w:r>
      <w:proofErr w:type="gramStart"/>
      <w:r w:rsidR="00377007" w:rsidRPr="00941A0F">
        <w:rPr>
          <w:rFonts w:eastAsiaTheme="minorEastAsia"/>
        </w:rPr>
        <w:t>variables,</w:t>
      </w:r>
      <w:proofErr w:type="gramEnd"/>
      <w:r w:rsidR="00377007" w:rsidRPr="00941A0F">
        <w:rPr>
          <w:rFonts w:eastAsiaTheme="minorEastAsia"/>
        </w:rPr>
        <w:t xml:space="preserve"> </w:t>
      </w:r>
    </w:p>
    <w:p w14:paraId="5067D7B4" w14:textId="77777777" w:rsidR="00377007" w:rsidRDefault="003A1365">
      <w:pPr>
        <w:pStyle w:val="CommentText"/>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e,i</m:t>
            </m:r>
          </m:sub>
        </m:sSub>
        <m:r>
          <w:rPr>
            <w:rFonts w:ascii="Cambria Math" w:hAnsi="Cambria Math"/>
          </w:rPr>
          <m:t xml:space="preserve"> </m:t>
        </m:r>
      </m:oMath>
      <w:r w:rsidR="00377007" w:rsidRPr="00941A0F">
        <w:rPr>
          <w:rFonts w:eastAsiaTheme="minorEastAsia"/>
        </w:rPr>
        <w:t xml:space="preserve">is a vector of </w:t>
      </w:r>
      <w:r w:rsidR="00377007">
        <w:rPr>
          <w:rFonts w:eastAsiaTheme="minorEastAsia"/>
        </w:rPr>
        <w:t xml:space="preserve">human </w:t>
      </w:r>
      <w:r w:rsidR="00377007" w:rsidRPr="00941A0F">
        <w:rPr>
          <w:rFonts w:eastAsiaTheme="minorEastAsia"/>
        </w:rPr>
        <w:t>population and economic indicators</w:t>
      </w:r>
      <w:r w:rsidR="00377007">
        <w:rPr>
          <w:rFonts w:eastAsiaTheme="minorEastAsia"/>
        </w:rPr>
        <w:t xml:space="preserve"> for the ith study</w:t>
      </w:r>
      <w:r w:rsidR="00377007" w:rsidRPr="00941A0F">
        <w:rPr>
          <w:rFonts w:eastAsiaTheme="minorEastAsia"/>
        </w:rPr>
        <w:t xml:space="preserve">, </w:t>
      </w:r>
    </w:p>
    <w:p w14:paraId="51EB69E4" w14:textId="77777777" w:rsidR="00377007" w:rsidRDefault="003A1365">
      <w:pPr>
        <w:pStyle w:val="CommentText"/>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b,i</m:t>
            </m:r>
          </m:sub>
        </m:sSub>
        <m:r>
          <w:rPr>
            <w:rFonts w:ascii="Cambria Math" w:hAnsi="Cambria Math"/>
          </w:rPr>
          <m:t xml:space="preserve"> </m:t>
        </m:r>
      </m:oMath>
      <w:r w:rsidR="00377007" w:rsidRPr="00941A0F">
        <w:rPr>
          <w:rFonts w:eastAsiaTheme="minorEastAsia"/>
        </w:rPr>
        <w:t xml:space="preserve">is a vector of </w:t>
      </w:r>
      <w:r w:rsidR="00377007">
        <w:rPr>
          <w:rFonts w:eastAsiaTheme="minorEastAsia"/>
        </w:rPr>
        <w:t>biodiversity richness</w:t>
      </w:r>
      <w:r w:rsidR="00377007" w:rsidRPr="00941A0F">
        <w:rPr>
          <w:rFonts w:eastAsiaTheme="minorEastAsia"/>
        </w:rPr>
        <w:t xml:space="preserve"> indicators</w:t>
      </w:r>
      <w:r w:rsidR="00377007">
        <w:rPr>
          <w:rFonts w:eastAsiaTheme="minorEastAsia"/>
        </w:rPr>
        <w:t xml:space="preserve"> for the ith study</w:t>
      </w:r>
      <w:r w:rsidR="00377007" w:rsidRPr="00941A0F">
        <w:rPr>
          <w:rFonts w:eastAsiaTheme="minorEastAsia"/>
        </w:rPr>
        <w:t>,</w:t>
      </w:r>
    </w:p>
    <w:p w14:paraId="44FAC8AD" w14:textId="77777777" w:rsidR="00377007" w:rsidRDefault="003A1365">
      <w:pPr>
        <w:pStyle w:val="CommentText"/>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sc,i</m:t>
            </m:r>
          </m:sub>
        </m:sSub>
        <m:r>
          <w:rPr>
            <w:rFonts w:ascii="Cambria Math" w:hAnsi="Cambria Math"/>
          </w:rPr>
          <m:t xml:space="preserve"> </m:t>
        </m:r>
      </m:oMath>
      <w:r w:rsidR="00377007" w:rsidRPr="00941A0F">
        <w:rPr>
          <w:rFonts w:eastAsiaTheme="minorEastAsia"/>
        </w:rPr>
        <w:t>is a vector of study characteristics</w:t>
      </w:r>
      <w:r w:rsidR="00377007">
        <w:rPr>
          <w:rFonts w:eastAsiaTheme="minorEastAsia"/>
        </w:rPr>
        <w:t xml:space="preserve"> for the ith study</w:t>
      </w:r>
      <w:r w:rsidR="00377007" w:rsidRPr="00941A0F">
        <w:rPr>
          <w:rFonts w:eastAsiaTheme="minorEastAsia"/>
        </w:rPr>
        <w:t>,</w:t>
      </w:r>
    </w:p>
    <w:p w14:paraId="15DF1814" w14:textId="09824E8E" w:rsidR="00377007" w:rsidRDefault="00377007">
      <w:pPr>
        <w:pStyle w:val="CommentText"/>
        <w:rPr>
          <w:rFonts w:eastAsiaTheme="minorEastAsia"/>
        </w:rPr>
      </w:pPr>
      <w:r w:rsidRPr="00941A0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Pr="00941A0F">
        <w:rPr>
          <w:rFonts w:eastAsiaTheme="minorEastAsia"/>
        </w:rPr>
        <w:t xml:space="preserve"> is the constant term parameter to be estimated</w:t>
      </w:r>
    </w:p>
    <w:p w14:paraId="670C666A" w14:textId="7B1401B3" w:rsidR="00377007" w:rsidRDefault="00377007">
      <w:pPr>
        <w:pStyle w:val="CommentText"/>
        <w:rPr>
          <w:rFonts w:hint="eastAsia"/>
        </w:rPr>
      </w:pPr>
      <w:r>
        <w:rPr>
          <w:rFonts w:eastAsiaTheme="minorEastAsia"/>
        </w:rPr>
        <w:t>Etc.</w:t>
      </w:r>
    </w:p>
  </w:comment>
  <w:comment w:id="38" w:author="Chrystal Mantyka-Pringle" w:date="2021-05-12T11:53:00Z" w:initials="CM">
    <w:p w14:paraId="3CA397F2" w14:textId="11CCA712" w:rsidR="00377007" w:rsidRDefault="00377007">
      <w:pPr>
        <w:pStyle w:val="CommentText"/>
        <w:rPr>
          <w:rFonts w:hint="eastAsia"/>
        </w:rPr>
      </w:pPr>
      <w:r>
        <w:rPr>
          <w:rStyle w:val="CommentReference"/>
          <w:rFonts w:hint="eastAsia"/>
        </w:rPr>
        <w:annotationRef/>
      </w:r>
      <w:r>
        <w:rPr>
          <w:rFonts w:hint="eastAsia"/>
        </w:rPr>
        <w:t>E</w:t>
      </w:r>
      <w:r>
        <w:t xml:space="preserve">stimated the model ‘with’ the remaining 9? </w:t>
      </w:r>
    </w:p>
  </w:comment>
  <w:comment w:id="39" w:author="Asare, Eric [2]" w:date="2021-06-07T03:33:00Z" w:initials="AE">
    <w:p w14:paraId="5B617839" w14:textId="55171238" w:rsidR="00CA5F47" w:rsidRDefault="00CA5F47">
      <w:pPr>
        <w:pStyle w:val="CommentText"/>
        <w:rPr>
          <w:rFonts w:hint="eastAsia"/>
        </w:rPr>
      </w:pPr>
      <w:r>
        <w:rPr>
          <w:rStyle w:val="CommentReference"/>
          <w:rFonts w:hint="eastAsia"/>
        </w:rPr>
        <w:annotationRef/>
      </w:r>
      <w:r>
        <w:rPr>
          <w:rFonts w:hint="eastAsia"/>
        </w:rPr>
        <w:t>Y</w:t>
      </w:r>
      <w:r>
        <w:t xml:space="preserve">es. </w:t>
      </w:r>
      <w:r>
        <w:rPr>
          <w:rFonts w:hint="eastAsia"/>
        </w:rPr>
        <w:t>T</w:t>
      </w:r>
      <w:r>
        <w:t>hank you.</w:t>
      </w:r>
    </w:p>
  </w:comment>
  <w:comment w:id="40" w:author="Asare, Eric [2]" w:date="2021-04-13T04:34:00Z" w:initials="AE">
    <w:p w14:paraId="0D662D46" w14:textId="269A7EAD" w:rsidR="00377007" w:rsidRDefault="00377007">
      <w:pPr>
        <w:pStyle w:val="CommentText"/>
        <w:rPr>
          <w:rFonts w:hint="eastAsia"/>
        </w:rPr>
      </w:pPr>
      <w:r>
        <w:rPr>
          <w:rStyle w:val="CommentReference"/>
          <w:rFonts w:hint="eastAsia"/>
        </w:rPr>
        <w:annotationRef/>
      </w:r>
      <w:r>
        <w:t xml:space="preserve">Bob and Ken, I maintained only the </w:t>
      </w:r>
      <w:proofErr w:type="gramStart"/>
      <w:r>
        <w:t>high income</w:t>
      </w:r>
      <w:proofErr w:type="gramEnd"/>
      <w:r>
        <w:t xml:space="preserve"> binary variable. The other income groups </w:t>
      </w:r>
      <w:proofErr w:type="gramStart"/>
      <w:r>
        <w:t>serves</w:t>
      </w:r>
      <w:proofErr w:type="gramEnd"/>
      <w:r>
        <w:t xml:space="preserve"> as a reference group. </w:t>
      </w:r>
    </w:p>
  </w:comment>
  <w:comment w:id="42" w:author="Clark,Bob [Sas] [2]" w:date="2020-05-21T11:25:00Z" w:initials="C[">
    <w:p w14:paraId="4D9D9A38" w14:textId="377BA029" w:rsidR="00377007" w:rsidRDefault="00377007">
      <w:pPr>
        <w:pStyle w:val="CommentText"/>
        <w:rPr>
          <w:rFonts w:hint="eastAsia"/>
        </w:rPr>
      </w:pPr>
      <w:r>
        <w:rPr>
          <w:rStyle w:val="CommentReference"/>
          <w:rFonts w:hint="eastAsia"/>
        </w:rPr>
        <w:annotationRef/>
      </w:r>
      <w:r>
        <w:rPr>
          <w:rFonts w:hint="eastAsia"/>
        </w:rPr>
        <w:t>F</w:t>
      </w:r>
      <w:r>
        <w:t>or birds, 2 scales are given 28 x 28 km above and 1 x 1 km here.  which is it?  If both, then need to explain…</w:t>
      </w:r>
    </w:p>
  </w:comment>
  <w:comment w:id="43" w:author="Asare, Eric" w:date="2021-03-23T12:25:00Z" w:initials="AE">
    <w:p w14:paraId="7EDAE752" w14:textId="53D4383C" w:rsidR="00377007" w:rsidRDefault="00377007">
      <w:pPr>
        <w:pStyle w:val="CommentText"/>
        <w:rPr>
          <w:rFonts w:hint="eastAsia"/>
        </w:rPr>
      </w:pPr>
      <w:r>
        <w:rPr>
          <w:rStyle w:val="CommentReference"/>
          <w:rFonts w:hint="eastAsia"/>
        </w:rPr>
        <w:annotationRef/>
      </w:r>
      <w:r>
        <w:t xml:space="preserve">Chrystal, can you explain this. </w:t>
      </w:r>
    </w:p>
  </w:comment>
  <w:comment w:id="44" w:author="Chrystal Mantyka-Pringle" w:date="2021-04-01T14:46:00Z" w:initials="CM">
    <w:p w14:paraId="37D7A6F3" w14:textId="30976C60" w:rsidR="00377007" w:rsidRDefault="00377007">
      <w:pPr>
        <w:pStyle w:val="CommentText"/>
        <w:rPr>
          <w:rFonts w:hint="eastAsia"/>
        </w:rPr>
      </w:pPr>
      <w:r>
        <w:rPr>
          <w:rStyle w:val="CommentReference"/>
          <w:rFonts w:hint="eastAsia"/>
        </w:rPr>
        <w:annotationRef/>
      </w:r>
      <w:r>
        <w:t>Sure. 28 x 28 km resolution was used for birds, whereas 1 x 1 km was what is available for amphibians. No changes are needed.</w:t>
      </w:r>
    </w:p>
  </w:comment>
  <w:comment w:id="45" w:author="Chrystal Mantyka-Pringle" w:date="2021-05-12T15:40:00Z" w:initials="CM">
    <w:p w14:paraId="33C79869" w14:textId="1819BBB7" w:rsidR="00377007" w:rsidRDefault="00377007">
      <w:pPr>
        <w:pStyle w:val="CommentText"/>
        <w:rPr>
          <w:rFonts w:hint="eastAsia"/>
        </w:rPr>
      </w:pPr>
      <w:r>
        <w:rPr>
          <w:rStyle w:val="CommentReference"/>
          <w:rFonts w:hint="eastAsia"/>
        </w:rPr>
        <w:annotationRef/>
      </w:r>
      <w:r>
        <w:t>This statement contradicts the one earlier. I would expect total species richness to have a + effect on wetland values, but threatened species richness would likely result in a – effect which would equate to the first statement in the paragraph (= loss of ecosystem values)</w:t>
      </w:r>
    </w:p>
  </w:comment>
  <w:comment w:id="46" w:author="Asare, Eric [2]" w:date="2021-06-07T04:56:00Z" w:initials="AE">
    <w:p w14:paraId="3E8E0087" w14:textId="7F56AC4E" w:rsidR="005B78CB" w:rsidRDefault="005B78CB">
      <w:pPr>
        <w:pStyle w:val="CommentText"/>
        <w:rPr>
          <w:rFonts w:hint="eastAsia"/>
        </w:rPr>
      </w:pPr>
      <w:r>
        <w:rPr>
          <w:rStyle w:val="CommentReference"/>
          <w:rFonts w:hint="eastAsia"/>
        </w:rPr>
        <w:annotationRef/>
      </w:r>
      <w:r>
        <w:t>I agree.</w:t>
      </w:r>
    </w:p>
  </w:comment>
  <w:comment w:id="47" w:author="Chrystal Mantyka-Pringle" w:date="2021-05-12T15:43:00Z" w:initials="CM">
    <w:p w14:paraId="42069341" w14:textId="1897DB95" w:rsidR="00377007" w:rsidRDefault="00377007">
      <w:pPr>
        <w:pStyle w:val="CommentText"/>
        <w:rPr>
          <w:rFonts w:hint="eastAsia"/>
        </w:rPr>
      </w:pPr>
      <w:r>
        <w:rPr>
          <w:rStyle w:val="CommentReference"/>
          <w:rFonts w:hint="eastAsia"/>
        </w:rPr>
        <w:annotationRef/>
      </w:r>
      <w:r>
        <w:t xml:space="preserve">Is the same for regional differences? </w:t>
      </w:r>
      <w:proofErr w:type="gramStart"/>
      <w:r>
        <w:t>E.g.</w:t>
      </w:r>
      <w:proofErr w:type="gramEnd"/>
      <w:r>
        <w:t xml:space="preserve"> some provinces or territories have a no net loss policy in Canada whereas others do not.</w:t>
      </w:r>
    </w:p>
  </w:comment>
  <w:comment w:id="48" w:author="Asare, Eric [2]" w:date="2021-06-07T04:58:00Z" w:initials="AE">
    <w:p w14:paraId="75E07418" w14:textId="006BFC17" w:rsidR="005B78CB" w:rsidRDefault="005B78CB">
      <w:pPr>
        <w:pStyle w:val="CommentText"/>
        <w:rPr>
          <w:rFonts w:hint="eastAsia"/>
        </w:rPr>
      </w:pPr>
      <w:r>
        <w:rPr>
          <w:rStyle w:val="CommentReference"/>
          <w:rFonts w:hint="eastAsia"/>
        </w:rPr>
        <w:annotationRef/>
      </w:r>
      <w:r>
        <w:rPr>
          <w:rFonts w:hint="eastAsia"/>
        </w:rPr>
        <w:t>Y</w:t>
      </w:r>
      <w:r>
        <w:t>ou are correct Chrystal, but we are not able to test the hypothesis at that level because of the country level nature of our data.</w:t>
      </w:r>
    </w:p>
  </w:comment>
  <w:comment w:id="49" w:author="Asare, Eric [2]" w:date="2021-06-07T05:03:00Z" w:initials="AE">
    <w:p w14:paraId="43EB41AC" w14:textId="76C77002" w:rsidR="005B78CB" w:rsidRDefault="005B78CB">
      <w:pPr>
        <w:pStyle w:val="CommentText"/>
        <w:rPr>
          <w:rFonts w:hint="eastAsia"/>
        </w:rPr>
      </w:pPr>
      <w:r>
        <w:rPr>
          <w:rStyle w:val="CommentReference"/>
          <w:rFonts w:hint="eastAsia"/>
        </w:rPr>
        <w:annotationRef/>
      </w:r>
      <w:r>
        <w:t>Chrystal, this is where I placed your concern. It that appropriate?</w:t>
      </w:r>
    </w:p>
  </w:comment>
  <w:comment w:id="50" w:author="Chrystal Mantyka-Pringle" w:date="2021-05-12T15:46:00Z" w:initials="CM">
    <w:p w14:paraId="43C7CD38" w14:textId="75F36E7F" w:rsidR="00377007" w:rsidRDefault="00377007">
      <w:pPr>
        <w:pStyle w:val="CommentText"/>
        <w:rPr>
          <w:rFonts w:hint="eastAsia"/>
        </w:rPr>
      </w:pPr>
      <w:r>
        <w:rPr>
          <w:rStyle w:val="CommentReference"/>
          <w:rFonts w:hint="eastAsia"/>
        </w:rPr>
        <w:annotationRef/>
      </w:r>
      <w:r>
        <w:t xml:space="preserve">This isn’t explained in the </w:t>
      </w:r>
      <w:proofErr w:type="gramStart"/>
      <w:r>
        <w:t>paragraph</w:t>
      </w:r>
      <w:proofErr w:type="gramEnd"/>
      <w:r>
        <w:t xml:space="preserve"> and I am wondering why it is even a variable since I thought all studies were peer-reviewed? If not, this needs to be explained earlier.</w:t>
      </w:r>
    </w:p>
  </w:comment>
  <w:comment w:id="51" w:author="Asare, Eric [2]" w:date="2021-06-07T05:07:00Z" w:initials="AE">
    <w:p w14:paraId="20E6A5C0" w14:textId="1FDBCD56" w:rsidR="00344DB4" w:rsidRDefault="00344DB4">
      <w:pPr>
        <w:pStyle w:val="CommentText"/>
        <w:rPr>
          <w:rFonts w:hint="eastAsia"/>
        </w:rPr>
      </w:pPr>
      <w:r>
        <w:rPr>
          <w:rStyle w:val="CommentReference"/>
          <w:rFonts w:hint="eastAsia"/>
        </w:rPr>
        <w:annotationRef/>
      </w:r>
      <w:r>
        <w:rPr>
          <w:rFonts w:hint="eastAsia"/>
        </w:rPr>
        <w:t>A</w:t>
      </w:r>
      <w:r>
        <w:t xml:space="preserve"> couple of studies were not peer-reviewed </w:t>
      </w:r>
      <w:r w:rsidR="0066747A">
        <w:t xml:space="preserve">journal </w:t>
      </w:r>
      <w:r>
        <w:t xml:space="preserve">publications. </w:t>
      </w:r>
    </w:p>
  </w:comment>
  <w:comment w:id="52" w:author="eric asare" w:date="2021-03-23T07:02:00Z" w:initials="AE">
    <w:p w14:paraId="395EF2FB" w14:textId="77777777" w:rsidR="00377007" w:rsidRDefault="00377007" w:rsidP="001B311A">
      <w:pPr>
        <w:pStyle w:val="CommentText"/>
        <w:rPr>
          <w:rFonts w:hint="eastAsia"/>
        </w:rPr>
      </w:pPr>
      <w:r>
        <w:rPr>
          <w:rStyle w:val="CommentReference"/>
          <w:rFonts w:hint="eastAsia"/>
        </w:rPr>
        <w:annotationRef/>
      </w:r>
      <w:r>
        <w:t xml:space="preserve">I will need help to explain why this is the case given my expectation is correct. </w:t>
      </w:r>
    </w:p>
  </w:comment>
  <w:comment w:id="53" w:author="Belcher, Kenneth" w:date="2021-04-04T20:37:00Z" w:initials="BK">
    <w:p w14:paraId="0A9C67FF" w14:textId="77777777" w:rsidR="00377007" w:rsidRDefault="00377007" w:rsidP="001B311A">
      <w:pPr>
        <w:pStyle w:val="CommentText"/>
        <w:rPr>
          <w:rFonts w:hint="eastAsia"/>
        </w:rPr>
      </w:pPr>
      <w:r>
        <w:rPr>
          <w:rStyle w:val="CommentReference"/>
          <w:rFonts w:hint="eastAsia"/>
        </w:rPr>
        <w:annotationRef/>
      </w:r>
      <w:r>
        <w:t xml:space="preserve">Could it just be highlighted that with larger wetland area the value in $/ha would be lower relative to a smaller wetland area. I think this has been referred to as embedding effect. People are willing to pay the same for a small subset of an environmental feature as for a large area. (Loomis, J., M. Lockwood and T. </w:t>
      </w:r>
      <w:proofErr w:type="spellStart"/>
      <w:r>
        <w:t>DeLacy</w:t>
      </w:r>
      <w:proofErr w:type="spellEnd"/>
      <w:r>
        <w:t xml:space="preserve">. 1993. Some Empirical Evidence on Embedding Effects in Contingent Valuation of Forest Protection. Journal of Environmental Economics and Management. 25(1): 45-55.) </w:t>
      </w:r>
    </w:p>
  </w:comment>
  <w:comment w:id="54" w:author="Asare, Eric [2]" w:date="2021-04-13T04:41:00Z" w:initials="AE">
    <w:p w14:paraId="2D4E48D3" w14:textId="77777777" w:rsidR="00377007" w:rsidRDefault="00377007" w:rsidP="001B311A">
      <w:pPr>
        <w:pStyle w:val="CommentText"/>
        <w:rPr>
          <w:rFonts w:hint="eastAsia"/>
        </w:rPr>
      </w:pPr>
      <w:r>
        <w:rPr>
          <w:rStyle w:val="CommentReference"/>
          <w:rFonts w:hint="eastAsia"/>
        </w:rPr>
        <w:annotationRef/>
      </w:r>
      <w:r>
        <w:rPr>
          <w:rFonts w:hint="eastAsia"/>
        </w:rPr>
        <w:t>T</w:t>
      </w:r>
      <w:r>
        <w:t xml:space="preserve">hank you, Ken. </w:t>
      </w:r>
    </w:p>
  </w:comment>
  <w:comment w:id="55" w:author="Chrystal Mantyka-Pringle" w:date="2021-04-01T14:52:00Z" w:initials="CM">
    <w:p w14:paraId="2F4CA06B" w14:textId="77777777" w:rsidR="00377007" w:rsidRDefault="00377007" w:rsidP="001B311A">
      <w:pPr>
        <w:pStyle w:val="CommentText"/>
        <w:rPr>
          <w:rFonts w:hint="eastAsia"/>
        </w:rPr>
      </w:pPr>
      <w:r>
        <w:rPr>
          <w:rStyle w:val="CommentReference"/>
          <w:rFonts w:hint="eastAsia"/>
        </w:rPr>
        <w:annotationRef/>
      </w:r>
      <w:r>
        <w:t>Do you have a reference for this?</w:t>
      </w:r>
    </w:p>
  </w:comment>
  <w:comment w:id="56" w:author="Chrystal Mantyka-Pringle" w:date="2021-04-01T14:56:00Z" w:initials="CM">
    <w:p w14:paraId="4698FC10" w14:textId="0DA412A4" w:rsidR="00783C93" w:rsidRDefault="00783C93" w:rsidP="0036152E">
      <w:pPr>
        <w:pStyle w:val="CommentText"/>
        <w:rPr>
          <w:rFonts w:hint="eastAsia"/>
        </w:rPr>
      </w:pPr>
      <w:r>
        <w:rPr>
          <w:rStyle w:val="CommentReference"/>
          <w:rFonts w:hint="eastAsia"/>
        </w:rPr>
        <w:annotationRef/>
      </w:r>
      <w:r>
        <w:t xml:space="preserve">In the text it states that we calculated </w:t>
      </w:r>
      <w:r>
        <w:rPr>
          <w:color w:val="0E101A"/>
        </w:rPr>
        <w:t>the total species richness and threatened species richness. What happened to threatened species richness? If they were correlated with total species richness, then this needs to be explained in the text somewhere.</w:t>
      </w:r>
    </w:p>
  </w:comment>
  <w:comment w:id="57" w:author="Chrystal Mantyka-Pringle" w:date="2021-05-12T15:49:00Z" w:initials="CM">
    <w:p w14:paraId="4169FEFA" w14:textId="2DFEE587" w:rsidR="00783C93" w:rsidRDefault="00783C93">
      <w:pPr>
        <w:pStyle w:val="CommentText"/>
        <w:rPr>
          <w:rFonts w:hint="eastAsia"/>
        </w:rPr>
      </w:pPr>
      <w:r>
        <w:rPr>
          <w:rStyle w:val="CommentReference"/>
          <w:rFonts w:hint="eastAsia"/>
        </w:rPr>
        <w:annotationRef/>
      </w:r>
      <w:r>
        <w:t>???? This comment hasn’t been addressed.</w:t>
      </w:r>
    </w:p>
  </w:comment>
  <w:comment w:id="58" w:author="Asare, Eric" w:date="2021-06-09T11:01:00Z" w:initials="AE">
    <w:p w14:paraId="731B11A4" w14:textId="62DD1627" w:rsidR="0066747A" w:rsidRDefault="0066747A">
      <w:pPr>
        <w:pStyle w:val="CommentText"/>
        <w:rPr>
          <w:rFonts w:hint="eastAsia"/>
        </w:rPr>
      </w:pPr>
      <w:r>
        <w:rPr>
          <w:rStyle w:val="CommentReference"/>
          <w:rFonts w:hint="eastAsia"/>
        </w:rPr>
        <w:annotationRef/>
      </w:r>
      <w:r>
        <w:t>I have gone back to check our data sources and it shows that we did not calculate threatened sp data. I will forward the email to you.</w:t>
      </w:r>
    </w:p>
  </w:comment>
  <w:comment w:id="59" w:author="Asare, Eric [2]" w:date="2021-04-13T06:05:00Z" w:initials="AE">
    <w:p w14:paraId="003CA4AE" w14:textId="4DBC0992" w:rsidR="00783C93" w:rsidRDefault="00783C93">
      <w:pPr>
        <w:pStyle w:val="CommentText"/>
        <w:rPr>
          <w:rFonts w:hint="eastAsia"/>
        </w:rPr>
      </w:pPr>
      <w:r>
        <w:rPr>
          <w:rStyle w:val="CommentReference"/>
          <w:rFonts w:hint="eastAsia"/>
        </w:rPr>
        <w:annotationRef/>
      </w:r>
      <w:r>
        <w:t xml:space="preserve">Ken, I agree with you. I have changed it to acreage to area </w:t>
      </w:r>
      <w:proofErr w:type="gramStart"/>
      <w:r>
        <w:t>and also</w:t>
      </w:r>
      <w:proofErr w:type="gramEnd"/>
      <w:r>
        <w:t xml:space="preserve"> in other parts of this manuscript</w:t>
      </w:r>
    </w:p>
  </w:comment>
  <w:comment w:id="60" w:author="Chrystal Mantyka-Pringle" w:date="2020-05-20T09:07:00Z" w:initials="CM">
    <w:p w14:paraId="1288AA9D" w14:textId="722DE939" w:rsidR="00377007" w:rsidRDefault="00377007">
      <w:pPr>
        <w:pStyle w:val="CommentText"/>
        <w:rPr>
          <w:rFonts w:hint="eastAsia"/>
        </w:rPr>
      </w:pPr>
      <w:r>
        <w:rPr>
          <w:rStyle w:val="CommentReference"/>
          <w:rFonts w:hint="eastAsia"/>
        </w:rPr>
        <w:annotationRef/>
      </w:r>
      <w:r>
        <w:rPr>
          <w:rFonts w:hint="eastAsia"/>
        </w:rPr>
        <w:t>This</w:t>
      </w:r>
      <w:r>
        <w:t xml:space="preserve"> table is good! </w:t>
      </w:r>
      <w:r w:rsidRPr="006E7B6B">
        <w:rPr>
          <w:i/>
          <w:highlight w:val="yellow"/>
        </w:rPr>
        <w:t xml:space="preserve">I really wish that we found that agricultural total productivity is + in respect to other wetland ecosystem services… This is a note to </w:t>
      </w:r>
      <w:proofErr w:type="gramStart"/>
      <w:r w:rsidRPr="006E7B6B">
        <w:rPr>
          <w:i/>
          <w:highlight w:val="yellow"/>
        </w:rPr>
        <w:t>myself</w:t>
      </w:r>
      <w:proofErr w:type="gramEnd"/>
      <w:r w:rsidRPr="006E7B6B">
        <w:rPr>
          <w:i/>
          <w:highlight w:val="yellow"/>
        </w:rPr>
        <w:t xml:space="preserve"> to check this in the results and discussion.</w:t>
      </w:r>
    </w:p>
  </w:comment>
  <w:comment w:id="61" w:author="Asare, Eric [2]" w:date="2021-06-10T04:55:00Z" w:initials="AE">
    <w:p w14:paraId="5CE03E4B" w14:textId="738F2595" w:rsidR="00982C8F" w:rsidRDefault="00982C8F">
      <w:pPr>
        <w:pStyle w:val="CommentText"/>
        <w:rPr>
          <w:rFonts w:hint="eastAsia"/>
        </w:rPr>
      </w:pPr>
      <w:r>
        <w:rPr>
          <w:rStyle w:val="CommentReference"/>
          <w:rFonts w:hint="eastAsia"/>
        </w:rPr>
        <w:annotationRef/>
      </w:r>
      <w:r>
        <w:t xml:space="preserve">I think you may be right, Bob. AgTFP will mean a more efficient ag. </w:t>
      </w:r>
      <w:r>
        <w:rPr>
          <w:rFonts w:hint="eastAsia"/>
        </w:rPr>
        <w:t>P</w:t>
      </w:r>
      <w:r>
        <w:t>roduction system which might need less resources to produce ag commodities compared to status quo. I have revised the appropriate sections accordingly.</w:t>
      </w:r>
    </w:p>
  </w:comment>
  <w:comment w:id="62" w:author="Chrystal Mantyka-Pringle" w:date="2021-05-12T16:27:00Z" w:initials="CM">
    <w:p w14:paraId="278DB208" w14:textId="7C38FFE3" w:rsidR="00377007" w:rsidRDefault="00377007">
      <w:pPr>
        <w:pStyle w:val="CommentText"/>
        <w:rPr>
          <w:rFonts w:hint="eastAsia"/>
        </w:rPr>
      </w:pPr>
      <w:r>
        <w:rPr>
          <w:rStyle w:val="CommentReference"/>
          <w:rFonts w:hint="eastAsia"/>
        </w:rPr>
        <w:annotationRef/>
      </w:r>
      <w:r>
        <w:t>What about threatened species richness or was this correlated with total species richness for both amphibians and birds?</w:t>
      </w:r>
    </w:p>
  </w:comment>
  <w:comment w:id="63" w:author="Belcher, Kenneth" w:date="2021-04-04T21:00:00Z" w:initials="BK">
    <w:p w14:paraId="2C54E453" w14:textId="43025EC8" w:rsidR="00377007" w:rsidRDefault="00377007">
      <w:pPr>
        <w:pStyle w:val="CommentText"/>
        <w:rPr>
          <w:rFonts w:hint="eastAsia"/>
        </w:rPr>
      </w:pPr>
      <w:r>
        <w:rPr>
          <w:rStyle w:val="CommentReference"/>
          <w:rFonts w:hint="eastAsia"/>
        </w:rPr>
        <w:annotationRef/>
      </w:r>
      <w:r>
        <w:t xml:space="preserve">I think we need a conclusion section. It could be just one or two paragraphs. The purpose of this conclusion section would be just to highlight the more macro implications of the research, and to respond to the initial research purpose. How is this work useful for future policy work, how does it support benefit transfer work, what are the implication for wetland conservation </w:t>
      </w:r>
      <w:proofErr w:type="gramStart"/>
      <w:r>
        <w:t>initiatives.</w:t>
      </w:r>
      <w:proofErr w:type="gramEnd"/>
      <w:r>
        <w:t xml:space="preserve"> </w:t>
      </w:r>
      <w:proofErr w:type="spellStart"/>
      <w:r>
        <w:rPr>
          <w:rFonts w:hint="eastAsia"/>
        </w:rPr>
        <w:t>E</w:t>
      </w:r>
      <w:r>
        <w:t>tc</w:t>
      </w:r>
      <w:proofErr w:type="spellEnd"/>
      <w:r>
        <w:t>…</w:t>
      </w:r>
    </w:p>
    <w:p w14:paraId="7829DDA7" w14:textId="1042B1E7" w:rsidR="00377007" w:rsidRDefault="00377007">
      <w:pPr>
        <w:pStyle w:val="CommentText"/>
        <w:rPr>
          <w:rFonts w:hint="eastAsia"/>
        </w:rPr>
      </w:pPr>
      <w:r>
        <w:t xml:space="preserve">I did not write this up here as I want to be sure this is okay by </w:t>
      </w:r>
      <w:proofErr w:type="gramStart"/>
      <w:r>
        <w:t>all of</w:t>
      </w:r>
      <w:proofErr w:type="gramEnd"/>
      <w:r>
        <w:t xml:space="preserve"> the authors. Perhaps some other ideas for what this section could do.</w:t>
      </w:r>
    </w:p>
    <w:p w14:paraId="69AFAC8E" w14:textId="1358DA24" w:rsidR="00377007" w:rsidRDefault="00377007">
      <w:pPr>
        <w:pStyle w:val="CommentText"/>
        <w:rPr>
          <w:rFonts w:hint="eastAsia"/>
        </w:rPr>
      </w:pPr>
    </w:p>
    <w:p w14:paraId="52B55AF6" w14:textId="77777777" w:rsidR="00377007" w:rsidRDefault="00377007">
      <w:pPr>
        <w:pStyle w:val="CommentText"/>
        <w:rPr>
          <w:rFonts w:hint="eastAsia"/>
        </w:rPr>
      </w:pPr>
    </w:p>
  </w:comment>
  <w:comment w:id="64" w:author="Asare, Eric" w:date="2021-04-29T10:43:00Z" w:initials="AE">
    <w:p w14:paraId="2615CBBA" w14:textId="1B28C748" w:rsidR="00377007" w:rsidRDefault="00377007">
      <w:pPr>
        <w:pStyle w:val="CommentText"/>
        <w:rPr>
          <w:rFonts w:hint="eastAsia"/>
        </w:rPr>
      </w:pPr>
      <w:r>
        <w:rPr>
          <w:rStyle w:val="CommentReference"/>
          <w:rFonts w:hint="eastAsia"/>
        </w:rPr>
        <w:annotationRef/>
      </w:r>
      <w:r>
        <w:t>Ken, I wrote it in the discussion session. Is that okay?</w:t>
      </w:r>
    </w:p>
  </w:comment>
  <w:comment w:id="66" w:author="Belcher, Kenneth" w:date="2021-04-04T20:50:00Z" w:initials="BK">
    <w:p w14:paraId="5FA2B633" w14:textId="1BF7C3D8" w:rsidR="00783C93" w:rsidRDefault="00783C93">
      <w:pPr>
        <w:pStyle w:val="CommentText"/>
        <w:rPr>
          <w:rFonts w:hint="eastAsia"/>
        </w:rPr>
      </w:pPr>
      <w:r>
        <w:rPr>
          <w:rStyle w:val="CommentReference"/>
          <w:rFonts w:hint="eastAsia"/>
        </w:rPr>
        <w:annotationRef/>
      </w:r>
      <w:r>
        <w:t xml:space="preserve">The lines in this table do not align well, perhaps our editing has changed some of the spacing. Also, does the journal format allow commas in numbers greater than 1,000, I just find it easier to read – if not that is fine. </w:t>
      </w:r>
    </w:p>
  </w:comment>
  <w:comment w:id="67" w:author="Chrystal Mantyka-Pringle" w:date="2021-05-12T16:47:00Z" w:initials="CM">
    <w:p w14:paraId="52C7AFEE" w14:textId="5E7B4130" w:rsidR="00377007" w:rsidRDefault="00377007">
      <w:pPr>
        <w:pStyle w:val="CommentText"/>
        <w:rPr>
          <w:rFonts w:hint="eastAsia"/>
        </w:rPr>
      </w:pPr>
      <w:r>
        <w:rPr>
          <w:rStyle w:val="CommentReference"/>
          <w:rFonts w:hint="eastAsia"/>
        </w:rPr>
        <w:annotationRef/>
      </w:r>
      <w:r>
        <w:t xml:space="preserve">I notice that you jump around from provision to </w:t>
      </w:r>
      <w:r w:rsidR="00C1486E">
        <w:t>provision</w:t>
      </w:r>
      <w:r>
        <w:t xml:space="preserve"> and regulation to </w:t>
      </w:r>
      <w:r w:rsidR="00C1486E">
        <w:t>regulation</w:t>
      </w:r>
      <w:r>
        <w:t xml:space="preserve"> throughout the paper. I suggest that you keep it consistent and in the same tense.</w:t>
      </w:r>
    </w:p>
  </w:comment>
  <w:comment w:id="69" w:author="Chrystal Mantyka-Pringle" w:date="2021-05-12T16:53:00Z" w:initials="CM">
    <w:p w14:paraId="3A72547F" w14:textId="45B1F984" w:rsidR="00377007" w:rsidRDefault="00377007">
      <w:pPr>
        <w:pStyle w:val="CommentText"/>
        <w:rPr>
          <w:rFonts w:hint="eastAsia"/>
        </w:rPr>
      </w:pPr>
      <w:r>
        <w:rPr>
          <w:rStyle w:val="CommentReference"/>
          <w:rFonts w:hint="eastAsia"/>
        </w:rPr>
        <w:annotationRef/>
      </w:r>
      <w:r>
        <w:t>Table 3 should come before Table 4</w:t>
      </w:r>
    </w:p>
  </w:comment>
  <w:comment w:id="68" w:author="Chrystal Mantyka-Pringle" w:date="2021-05-12T16:57:00Z" w:initials="CM">
    <w:p w14:paraId="2E2A6B15" w14:textId="6DFBD9EB" w:rsidR="00377007" w:rsidRDefault="00377007">
      <w:pPr>
        <w:pStyle w:val="CommentText"/>
        <w:rPr>
          <w:rFonts w:hint="eastAsia"/>
        </w:rPr>
      </w:pPr>
      <w:r>
        <w:rPr>
          <w:rStyle w:val="CommentReference"/>
          <w:rFonts w:hint="eastAsia"/>
        </w:rPr>
        <w:annotationRef/>
      </w:r>
      <w:r>
        <w:t xml:space="preserve">This can be condensed into one sentence and then just list the relevant table at the end of the sentence. </w:t>
      </w:r>
      <w:proofErr w:type="gramStart"/>
      <w:r>
        <w:t>E.g.</w:t>
      </w:r>
      <w:proofErr w:type="gramEnd"/>
      <w:r>
        <w:t xml:space="preserve"> We chose a restricted log-linear model because it produced the lowest meta-regression transfer errors compared to other models that we tested (see Table X; Appendix X for the full list of models).</w:t>
      </w:r>
    </w:p>
  </w:comment>
  <w:comment w:id="70" w:author="Chrystal Mantyka-Pringle" w:date="2021-05-12T17:01:00Z" w:initials="CM">
    <w:p w14:paraId="3949865F" w14:textId="083EC64B" w:rsidR="00377007" w:rsidRDefault="00377007">
      <w:pPr>
        <w:pStyle w:val="CommentText"/>
        <w:rPr>
          <w:rFonts w:hint="eastAsia"/>
        </w:rPr>
      </w:pPr>
      <w:r>
        <w:rPr>
          <w:rStyle w:val="CommentReference"/>
          <w:rFonts w:hint="eastAsia"/>
        </w:rPr>
        <w:annotationRef/>
      </w:r>
      <w:r>
        <w:t>Which were?</w:t>
      </w:r>
    </w:p>
  </w:comment>
  <w:comment w:id="71" w:author="Chrystal Mantyka-Pringle" w:date="2021-05-12T17:00:00Z" w:initials="CM">
    <w:p w14:paraId="3F84513C" w14:textId="41915951" w:rsidR="00377007" w:rsidRDefault="00377007">
      <w:pPr>
        <w:pStyle w:val="CommentText"/>
        <w:rPr>
          <w:rFonts w:hint="eastAsia"/>
        </w:rPr>
      </w:pPr>
      <w:r>
        <w:rPr>
          <w:rStyle w:val="CommentReference"/>
          <w:rFonts w:hint="eastAsia"/>
        </w:rPr>
        <w:annotationRef/>
      </w:r>
      <w:r>
        <w:t>Or whatever correlation coefficient you used.</w:t>
      </w:r>
    </w:p>
  </w:comment>
  <w:comment w:id="72" w:author="Chrystal Mantyka-Pringle" w:date="2021-05-12T17:05:00Z" w:initials="CM">
    <w:p w14:paraId="14681B7E" w14:textId="597F4313" w:rsidR="00377007" w:rsidRDefault="00377007">
      <w:pPr>
        <w:pStyle w:val="CommentText"/>
        <w:rPr>
          <w:rFonts w:hint="eastAsia"/>
        </w:rPr>
      </w:pPr>
      <w:r>
        <w:rPr>
          <w:rStyle w:val="CommentReference"/>
          <w:rFonts w:hint="eastAsia"/>
        </w:rPr>
        <w:annotationRef/>
      </w:r>
      <w:r>
        <w:t>You can state the significance levels in parentheses at the end.</w:t>
      </w:r>
    </w:p>
  </w:comment>
  <w:comment w:id="73" w:author="Chrystal Mantyka-Pringle" w:date="2021-05-12T17:07:00Z" w:initials="CM">
    <w:p w14:paraId="6DE26928" w14:textId="77EF5A1E" w:rsidR="00377007" w:rsidRDefault="00377007">
      <w:pPr>
        <w:pStyle w:val="CommentText"/>
        <w:rPr>
          <w:rFonts w:hint="eastAsia"/>
        </w:rPr>
      </w:pPr>
      <w:r>
        <w:rPr>
          <w:rStyle w:val="CommentReference"/>
          <w:rFonts w:hint="eastAsia"/>
        </w:rPr>
        <w:annotationRef/>
      </w:r>
      <w:r>
        <w:t>Interesting!</w:t>
      </w:r>
    </w:p>
  </w:comment>
  <w:comment w:id="74" w:author="Chrystal Mantyka-Pringle" w:date="2021-05-12T17:08:00Z" w:initials="CM">
    <w:p w14:paraId="7E999BBF" w14:textId="612D7EFD" w:rsidR="00377007" w:rsidRDefault="00377007">
      <w:pPr>
        <w:pStyle w:val="CommentText"/>
        <w:rPr>
          <w:rFonts w:hint="eastAsia"/>
        </w:rPr>
      </w:pPr>
      <w:r>
        <w:rPr>
          <w:rStyle w:val="CommentReference"/>
          <w:rFonts w:hint="eastAsia"/>
        </w:rPr>
        <w:annotationRef/>
      </w:r>
      <w:r>
        <w:rPr>
          <w:rFonts w:hint="eastAsia"/>
        </w:rPr>
        <w:t>S</w:t>
      </w:r>
      <w:r>
        <w:t>tate significance levels in parentheses</w:t>
      </w:r>
    </w:p>
  </w:comment>
  <w:comment w:id="75" w:author="Chrystal Mantyka-Pringle" w:date="2021-05-12T17:10:00Z" w:initials="CM">
    <w:p w14:paraId="0A242D56" w14:textId="2E8740C2" w:rsidR="00377007" w:rsidRDefault="00377007">
      <w:pPr>
        <w:pStyle w:val="CommentText"/>
        <w:rPr>
          <w:rFonts w:hint="eastAsia"/>
        </w:rPr>
      </w:pPr>
      <w:r>
        <w:rPr>
          <w:rStyle w:val="CommentReference"/>
          <w:rFonts w:hint="eastAsia"/>
        </w:rPr>
        <w:annotationRef/>
      </w:r>
      <w:r>
        <w:t>I wonder why? Is this discussed in the discussion. Need to check.</w:t>
      </w:r>
    </w:p>
  </w:comment>
  <w:comment w:id="76" w:author="Chrystal Mantyka-Pringle" w:date="2021-05-12T17:12:00Z" w:initials="CM">
    <w:p w14:paraId="6FEE109A" w14:textId="3059ED06" w:rsidR="00377007" w:rsidRDefault="00377007">
      <w:pPr>
        <w:pStyle w:val="CommentText"/>
        <w:rPr>
          <w:rFonts w:hint="eastAsia"/>
        </w:rPr>
      </w:pPr>
      <w:r>
        <w:rPr>
          <w:rStyle w:val="CommentReference"/>
          <w:rFonts w:hint="eastAsia"/>
        </w:rPr>
        <w:annotationRef/>
      </w:r>
      <w:r>
        <w:t xml:space="preserve">(p </w:t>
      </w:r>
      <w:proofErr w:type="gramStart"/>
      <w:r>
        <w:t>&lt; ?</w:t>
      </w:r>
      <w:proofErr w:type="gramEnd"/>
      <w:r>
        <w:t>)</w:t>
      </w:r>
    </w:p>
  </w:comment>
  <w:comment w:id="77" w:author="Chrystal Mantyka-Pringle" w:date="2021-04-01T15:25:00Z" w:initials="CM">
    <w:p w14:paraId="5B12AB3C" w14:textId="77777777" w:rsidR="00452BC5" w:rsidRDefault="00452BC5" w:rsidP="00452BC5">
      <w:pPr>
        <w:pStyle w:val="CommentText"/>
        <w:rPr>
          <w:rFonts w:hint="eastAsia"/>
        </w:rPr>
      </w:pPr>
      <w:r>
        <w:rPr>
          <w:rStyle w:val="CommentReference"/>
          <w:rFonts w:hint="eastAsia"/>
        </w:rPr>
        <w:annotationRef/>
      </w:r>
      <w:r>
        <w:t xml:space="preserve">FYI – this table is </w:t>
      </w:r>
      <w:proofErr w:type="gramStart"/>
      <w:r>
        <w:t>really hard</w:t>
      </w:r>
      <w:proofErr w:type="gramEnd"/>
      <w:r>
        <w:t xml:space="preserve"> to absorb. Can they be ranked from highest to lowest importance?</w:t>
      </w:r>
    </w:p>
  </w:comment>
  <w:comment w:id="78" w:author="eric asare" w:date="2021-04-27T16:04:00Z" w:initials="AE">
    <w:p w14:paraId="763FFBF4" w14:textId="77777777" w:rsidR="00452BC5" w:rsidRDefault="00452BC5" w:rsidP="00452BC5">
      <w:pPr>
        <w:pStyle w:val="CommentText"/>
        <w:rPr>
          <w:rFonts w:hint="eastAsia"/>
        </w:rPr>
      </w:pPr>
      <w:r>
        <w:rPr>
          <w:rStyle w:val="CommentReference"/>
          <w:rFonts w:hint="eastAsia"/>
        </w:rPr>
        <w:annotationRef/>
      </w:r>
      <w:r>
        <w:t>That will be hard because of the two different models in the same table</w:t>
      </w:r>
    </w:p>
  </w:comment>
  <w:comment w:id="79" w:author="Chrystal Mantyka-Pringle" w:date="2021-05-12T17:17:00Z" w:initials="CM">
    <w:p w14:paraId="0FB1B3B5" w14:textId="77777777" w:rsidR="00452BC5" w:rsidRDefault="00452BC5" w:rsidP="00452BC5">
      <w:pPr>
        <w:pStyle w:val="CommentText"/>
        <w:rPr>
          <w:rFonts w:hint="eastAsia"/>
        </w:rPr>
      </w:pPr>
      <w:r>
        <w:rPr>
          <w:rStyle w:val="CommentReference"/>
          <w:rFonts w:hint="eastAsia"/>
        </w:rPr>
        <w:annotationRef/>
      </w:r>
      <w:r>
        <w:t>Then I would split them up by adding a fourth column between the provision model and regulation model columns and list the variables again in order of their importance.</w:t>
      </w:r>
    </w:p>
  </w:comment>
  <w:comment w:id="80" w:author="Chrystal Mantyka-Pringle" w:date="2021-05-12T17:21:00Z" w:initials="CM">
    <w:p w14:paraId="27CD9D12" w14:textId="678278DF" w:rsidR="00377007" w:rsidRDefault="00377007">
      <w:pPr>
        <w:pStyle w:val="CommentText"/>
        <w:rPr>
          <w:rFonts w:hint="eastAsia"/>
        </w:rPr>
      </w:pPr>
      <w:r>
        <w:rPr>
          <w:rStyle w:val="CommentReference"/>
          <w:rFonts w:hint="eastAsia"/>
        </w:rPr>
        <w:annotationRef/>
      </w:r>
      <w:r>
        <w:rPr>
          <w:rFonts w:hint="eastAsia"/>
        </w:rPr>
        <w:t xml:space="preserve">Can </w:t>
      </w:r>
      <w:r>
        <w:t>use approximate symbol for results.</w:t>
      </w:r>
    </w:p>
  </w:comment>
  <w:comment w:id="81" w:author="Asare, Eric [2]" w:date="2021-06-09T02:02:00Z" w:initials="AE">
    <w:p w14:paraId="73C29A67" w14:textId="06867FB3" w:rsidR="001D70B8" w:rsidRDefault="001D70B8">
      <w:pPr>
        <w:pStyle w:val="CommentText"/>
        <w:rPr>
          <w:rFonts w:hint="eastAsia"/>
        </w:rPr>
      </w:pPr>
      <w:r>
        <w:rPr>
          <w:rStyle w:val="CommentReference"/>
          <w:rFonts w:hint="eastAsia"/>
        </w:rPr>
        <w:annotationRef/>
      </w:r>
      <w:r>
        <w:t>Crystal, please can you explain further?</w:t>
      </w:r>
    </w:p>
  </w:comment>
  <w:comment w:id="82" w:author="Chrystal Mantyka-Pringle" w:date="2021-05-12T17:26:00Z" w:initials="CM">
    <w:p w14:paraId="3F4E207B" w14:textId="04A2E987" w:rsidR="00377007" w:rsidRDefault="00377007">
      <w:pPr>
        <w:pStyle w:val="CommentText"/>
        <w:rPr>
          <w:rFonts w:hint="eastAsia"/>
        </w:rPr>
      </w:pPr>
      <w:r>
        <w:rPr>
          <w:rStyle w:val="CommentReference"/>
          <w:rFonts w:hint="eastAsia"/>
        </w:rPr>
        <w:annotationRef/>
      </w:r>
      <w:r>
        <w:t xml:space="preserve">State the significance level here in </w:t>
      </w:r>
      <w:proofErr w:type="spellStart"/>
      <w:r>
        <w:t>parantheses</w:t>
      </w:r>
      <w:proofErr w:type="spellEnd"/>
      <w:r>
        <w:t>.</w:t>
      </w:r>
    </w:p>
  </w:comment>
  <w:comment w:id="83" w:author="Chrystal Mantyka-Pringle" w:date="2021-04-01T15:25:00Z" w:initials="CM">
    <w:p w14:paraId="0375CEE0" w14:textId="6CF6717E" w:rsidR="00377007" w:rsidRDefault="00377007">
      <w:pPr>
        <w:pStyle w:val="CommentText"/>
        <w:rPr>
          <w:rFonts w:hint="eastAsia"/>
        </w:rPr>
      </w:pPr>
      <w:r>
        <w:rPr>
          <w:rStyle w:val="CommentReference"/>
          <w:rFonts w:hint="eastAsia"/>
        </w:rPr>
        <w:annotationRef/>
      </w:r>
      <w:r>
        <w:t xml:space="preserve">FYI – this table is </w:t>
      </w:r>
      <w:proofErr w:type="gramStart"/>
      <w:r>
        <w:t>really hard</w:t>
      </w:r>
      <w:proofErr w:type="gramEnd"/>
      <w:r>
        <w:t xml:space="preserve"> to absorb. Can they be ranked from highest to lowest importance?</w:t>
      </w:r>
    </w:p>
  </w:comment>
  <w:comment w:id="84" w:author="eric asare" w:date="2021-04-27T16:04:00Z" w:initials="AE">
    <w:p w14:paraId="47251DFD" w14:textId="7D6168A6" w:rsidR="00377007" w:rsidRDefault="00377007">
      <w:pPr>
        <w:pStyle w:val="CommentText"/>
        <w:rPr>
          <w:rFonts w:hint="eastAsia"/>
        </w:rPr>
      </w:pPr>
      <w:r>
        <w:rPr>
          <w:rStyle w:val="CommentReference"/>
          <w:rFonts w:hint="eastAsia"/>
        </w:rPr>
        <w:annotationRef/>
      </w:r>
      <w:r>
        <w:t>That will be hard because of the two different models in the same table</w:t>
      </w:r>
    </w:p>
  </w:comment>
  <w:comment w:id="85" w:author="Chrystal Mantyka-Pringle" w:date="2021-05-12T17:17:00Z" w:initials="CM">
    <w:p w14:paraId="4C314548" w14:textId="18572DE0" w:rsidR="00377007" w:rsidRDefault="00377007">
      <w:pPr>
        <w:pStyle w:val="CommentText"/>
        <w:rPr>
          <w:rFonts w:hint="eastAsia"/>
        </w:rPr>
      </w:pPr>
      <w:r>
        <w:rPr>
          <w:rStyle w:val="CommentReference"/>
          <w:rFonts w:hint="eastAsia"/>
        </w:rPr>
        <w:annotationRef/>
      </w:r>
      <w:r>
        <w:t xml:space="preserve">Then I would split them up by adding a fourth column between the </w:t>
      </w:r>
      <w:r w:rsidR="00C1486E">
        <w:t>provision</w:t>
      </w:r>
      <w:r>
        <w:t xml:space="preserve"> model and </w:t>
      </w:r>
      <w:r w:rsidR="00C1486E">
        <w:t>regulation</w:t>
      </w:r>
      <w:r>
        <w:t xml:space="preserve"> model columns and list the variables again in order of their importance.</w:t>
      </w:r>
    </w:p>
  </w:comment>
  <w:comment w:id="86" w:author="Chrystal Mantyka-Pringle" w:date="2021-05-12T21:31:00Z" w:initials="CM">
    <w:p w14:paraId="5D2BC8E5" w14:textId="77777777" w:rsidR="009A4ABE" w:rsidRDefault="009A4ABE" w:rsidP="009A4ABE">
      <w:pPr>
        <w:pStyle w:val="CommentText"/>
        <w:rPr>
          <w:rFonts w:hint="eastAsia"/>
        </w:rPr>
      </w:pPr>
      <w:r>
        <w:rPr>
          <w:rStyle w:val="CommentReference"/>
          <w:rFonts w:hint="eastAsia"/>
        </w:rPr>
        <w:annotationRef/>
      </w:r>
      <w:r>
        <w:t xml:space="preserve">Reference maybe </w:t>
      </w:r>
      <w:proofErr w:type="gramStart"/>
      <w:r>
        <w:t>needed?</w:t>
      </w:r>
      <w:proofErr w:type="gramEnd"/>
    </w:p>
  </w:comment>
  <w:comment w:id="87" w:author="Asare, Eric [2]" w:date="2021-06-10T05:06:00Z" w:initials="AE">
    <w:p w14:paraId="437D37A6" w14:textId="5A23DDAC" w:rsidR="00F3751D" w:rsidRDefault="00F3751D">
      <w:pPr>
        <w:pStyle w:val="CommentText"/>
        <w:rPr>
          <w:rFonts w:hint="eastAsia"/>
        </w:rPr>
      </w:pPr>
      <w:r>
        <w:rPr>
          <w:rStyle w:val="CommentReference"/>
          <w:rFonts w:hint="eastAsia"/>
        </w:rPr>
        <w:annotationRef/>
      </w:r>
      <w:r>
        <w:t>I have not been able to provide a plausible explanation for this observation. Any help?</w:t>
      </w:r>
    </w:p>
  </w:comment>
  <w:comment w:id="88" w:author="Chrystal Mantyka-Pringle" w:date="2021-05-12T21:32:00Z" w:initials="CM">
    <w:p w14:paraId="588B17BA" w14:textId="77777777" w:rsidR="00DD7A85" w:rsidRDefault="00DD7A85" w:rsidP="00DD7A85">
      <w:pPr>
        <w:pStyle w:val="CommentText"/>
        <w:rPr>
          <w:rFonts w:hint="eastAsia"/>
        </w:rPr>
      </w:pPr>
      <w:r>
        <w:rPr>
          <w:rStyle w:val="CommentReference"/>
          <w:rFonts w:hint="eastAsia"/>
        </w:rPr>
        <w:annotationRef/>
      </w:r>
      <w:r>
        <w:t>Should this read: “but not for a large area”?</w:t>
      </w:r>
    </w:p>
  </w:comment>
  <w:comment w:id="89" w:author="Chrystal Mantyka-Pringle" w:date="2021-05-12T21:37:00Z" w:initials="CM">
    <w:p w14:paraId="6B1A0CB0" w14:textId="77777777" w:rsidR="00DD7A85" w:rsidRDefault="00DD7A85" w:rsidP="00DD7A85">
      <w:pPr>
        <w:pStyle w:val="CommentText"/>
        <w:rPr>
          <w:rFonts w:hint="eastAsia"/>
        </w:rPr>
      </w:pPr>
      <w:r>
        <w:rPr>
          <w:rStyle w:val="CommentReference"/>
          <w:rFonts w:hint="eastAsia"/>
        </w:rPr>
        <w:annotationRef/>
      </w:r>
      <w:r>
        <w:t xml:space="preserve">I deleted this because the statement is based on lakes and not wetlands and doesn’t add anything new to the previous statement. Instead, you can modify the previous statement to start as “A </w:t>
      </w:r>
      <w:r>
        <w:rPr>
          <w:rFonts w:hint="eastAsia"/>
        </w:rPr>
        <w:t>Potential</w:t>
      </w:r>
      <w:r>
        <w:t xml:space="preserve"> positive relationship may exist……. (</w:t>
      </w:r>
      <w:proofErr w:type="gramStart"/>
      <w:r>
        <w:t>and</w:t>
      </w:r>
      <w:proofErr w:type="gramEnd"/>
      <w:r>
        <w:t xml:space="preserve"> then reference both </w:t>
      </w:r>
      <w:proofErr w:type="spellStart"/>
      <w:r>
        <w:t>Barnder</w:t>
      </w:r>
      <w:proofErr w:type="spellEnd"/>
      <w:r>
        <w:t xml:space="preserve"> et al. 2013; Reynaud &amp; Lanzanova 2017).</w:t>
      </w:r>
    </w:p>
  </w:comment>
  <w:comment w:id="90" w:author="Chrystal Mantyka-Pringle" w:date="2021-05-12T21:40:00Z" w:initials="CM">
    <w:p w14:paraId="123BD9F3" w14:textId="2D585128" w:rsidR="0097141D" w:rsidRDefault="0097141D">
      <w:pPr>
        <w:pStyle w:val="CommentText"/>
        <w:rPr>
          <w:rFonts w:hint="eastAsia"/>
        </w:rPr>
      </w:pPr>
      <w:r>
        <w:rPr>
          <w:rStyle w:val="CommentReference"/>
          <w:rFonts w:hint="eastAsia"/>
        </w:rPr>
        <w:annotationRef/>
      </w:r>
      <w:r>
        <w:t>In layman’</w:t>
      </w:r>
      <w:r>
        <w:rPr>
          <w:rFonts w:hint="eastAsia"/>
        </w:rPr>
        <w:t>s</w:t>
      </w:r>
      <w:r>
        <w:t xml:space="preserve"> terms please explain.</w:t>
      </w:r>
    </w:p>
  </w:comment>
  <w:comment w:id="91" w:author="Chrystal Mantyka-Pringle" w:date="2021-05-12T21:44:00Z" w:initials="CM">
    <w:p w14:paraId="6C73A7F3" w14:textId="72990CF0" w:rsidR="00C070EC" w:rsidRDefault="00C070EC">
      <w:pPr>
        <w:pStyle w:val="CommentText"/>
        <w:rPr>
          <w:rFonts w:hint="eastAsia"/>
        </w:rPr>
      </w:pPr>
      <w:r>
        <w:rPr>
          <w:rStyle w:val="CommentReference"/>
          <w:rFonts w:hint="eastAsia"/>
        </w:rPr>
        <w:annotationRef/>
      </w:r>
      <w:r>
        <w:t>I feel that this needs to be discussed a bit more with a few references. How much better than previous transfer method references?</w:t>
      </w:r>
    </w:p>
  </w:comment>
  <w:comment w:id="92" w:author="Chrystal Mantyka-Pringle" w:date="2021-05-12T21:47:00Z" w:initials="CM">
    <w:p w14:paraId="5E28099C" w14:textId="003E1F78" w:rsidR="00C070EC" w:rsidRDefault="00C070EC">
      <w:pPr>
        <w:pStyle w:val="CommentText"/>
        <w:rPr>
          <w:rFonts w:hint="eastAsia"/>
        </w:rPr>
      </w:pPr>
      <w:r>
        <w:rPr>
          <w:rStyle w:val="CommentReference"/>
          <w:rFonts w:hint="eastAsia"/>
        </w:rPr>
        <w:annotationRef/>
      </w:r>
      <w:r>
        <w:t xml:space="preserve">Please discuss a little. Which variables are most </w:t>
      </w:r>
      <w:proofErr w:type="gramStart"/>
      <w:r>
        <w:t>important</w:t>
      </w:r>
      <w:proofErr w:type="gramEnd"/>
      <w:r>
        <w:t xml:space="preserve"> and which are not?</w:t>
      </w:r>
    </w:p>
  </w:comment>
  <w:comment w:id="93" w:author="Asare, Eric [2]" w:date="2021-06-10T05:26:00Z" w:initials="AE">
    <w:p w14:paraId="0AB6C39E" w14:textId="0A571132" w:rsidR="00745756" w:rsidRDefault="00745756">
      <w:pPr>
        <w:pStyle w:val="CommentText"/>
        <w:rPr>
          <w:rFonts w:hint="eastAsia"/>
        </w:rPr>
      </w:pPr>
      <w:r>
        <w:rPr>
          <w:rStyle w:val="CommentReference"/>
          <w:rFonts w:hint="eastAsia"/>
        </w:rPr>
        <w:annotationRef/>
      </w:r>
      <w:r>
        <w:t>I transferred that part to the conclusion, second paragraph.</w:t>
      </w:r>
    </w:p>
  </w:comment>
  <w:comment w:id="94" w:author="Chrystal Mantyka-Pringle" w:date="2021-05-12T21:58:00Z" w:initials="CM">
    <w:p w14:paraId="551B0948" w14:textId="3A27F7C0" w:rsidR="000B0232" w:rsidRDefault="000B0232">
      <w:pPr>
        <w:pStyle w:val="CommentText"/>
        <w:rPr>
          <w:rFonts w:hint="eastAsia"/>
        </w:rPr>
      </w:pPr>
      <w:r>
        <w:rPr>
          <w:rStyle w:val="CommentReference"/>
          <w:rFonts w:hint="eastAsia"/>
        </w:rPr>
        <w:annotationRef/>
      </w:r>
      <w:r>
        <w:t xml:space="preserve">I feel that this discussion and conclusion still needs some work. You will have seen the earlier comments, but how is this work relatable to the real world? The connection between the results found and how people perceived wetlands is most interesting. We need to dig deeper in this for people to </w:t>
      </w:r>
      <w:proofErr w:type="gramStart"/>
      <w:r>
        <w:t>actually care</w:t>
      </w:r>
      <w:proofErr w:type="gramEnd"/>
      <w:r>
        <w:t xml:space="preserve"> and acknowledge that wetlands are important.</w:t>
      </w:r>
    </w:p>
  </w:comment>
  <w:comment w:id="95" w:author="Asare, Eric [2]" w:date="2021-06-10T05:45:00Z" w:initials="AE">
    <w:p w14:paraId="25B92032" w14:textId="3C13ED7B" w:rsidR="00C7385C" w:rsidRDefault="00C7385C">
      <w:pPr>
        <w:pStyle w:val="CommentText"/>
        <w:rPr>
          <w:rFonts w:hint="eastAsia"/>
        </w:rPr>
      </w:pPr>
      <w:r>
        <w:rPr>
          <w:rStyle w:val="CommentReference"/>
          <w:rFonts w:hint="eastAsia"/>
        </w:rPr>
        <w:annotationRef/>
      </w:r>
      <w:r>
        <w:t xml:space="preserve">I have worked on the flow and provided relevant references. However, I will need help here with the flow. </w:t>
      </w:r>
    </w:p>
  </w:comment>
  <w:comment w:id="96" w:author="Clark,Bob [Sas] [2]" w:date="2020-05-27T12:10:00Z" w:initials="C[">
    <w:p w14:paraId="61BC09C4" w14:textId="1F01436B" w:rsidR="00377007" w:rsidRDefault="00377007">
      <w:pPr>
        <w:pStyle w:val="CommentText"/>
        <w:rPr>
          <w:rFonts w:hint="eastAsia"/>
        </w:rPr>
      </w:pPr>
      <w:r>
        <w:rPr>
          <w:rStyle w:val="CommentReference"/>
          <w:rFonts w:hint="eastAsia"/>
        </w:rPr>
        <w:annotationRef/>
      </w:r>
      <w:r>
        <w:rPr>
          <w:rFonts w:hint="eastAsia"/>
        </w:rPr>
        <w:t>S</w:t>
      </w:r>
      <w:r>
        <w:t>ee text – add Oliver et al. 2015 TREE?</w:t>
      </w:r>
    </w:p>
  </w:comment>
  <w:comment w:id="97" w:author="Clark,Bob [Sas] [2]" w:date="2020-05-21T11:02:00Z" w:initials="C[">
    <w:p w14:paraId="57B64950" w14:textId="77777777" w:rsidR="00377007" w:rsidRDefault="00377007" w:rsidP="003D3344">
      <w:pPr>
        <w:pStyle w:val="CommentText"/>
        <w:rPr>
          <w:rFonts w:hint="eastAsia"/>
        </w:rPr>
      </w:pPr>
      <w:r>
        <w:rPr>
          <w:rStyle w:val="CommentReference"/>
          <w:rFonts w:hint="eastAsia"/>
        </w:rPr>
        <w:annotationRef/>
      </w:r>
      <w:r>
        <w:rPr>
          <w:rFonts w:hint="eastAsia"/>
        </w:rPr>
        <w:t>O</w:t>
      </w:r>
      <w:r>
        <w:t>r this becomes an appendix or on-line electronic supplement, depending on the journal.</w:t>
      </w:r>
    </w:p>
  </w:comment>
  <w:comment w:id="98" w:author="Chrystal Mantyka-Pringle" w:date="2021-04-01T15:27:00Z" w:initials="CM">
    <w:p w14:paraId="7A7C54B4" w14:textId="07C8532B" w:rsidR="00377007" w:rsidRDefault="00377007">
      <w:pPr>
        <w:pStyle w:val="CommentText"/>
        <w:rPr>
          <w:rFonts w:hint="eastAsia"/>
        </w:rPr>
      </w:pPr>
      <w:r>
        <w:rPr>
          <w:rStyle w:val="CommentReference"/>
          <w:rFonts w:hint="eastAsia"/>
        </w:rPr>
        <w:annotationRef/>
      </w:r>
      <w:r>
        <w:t>Country?</w:t>
      </w:r>
    </w:p>
  </w:comment>
  <w:comment w:id="99" w:author="Chrystal Mantyka-Pringle" w:date="2021-04-01T15:28:00Z" w:initials="CM">
    <w:p w14:paraId="4A921BCA" w14:textId="538B6E93" w:rsidR="00377007" w:rsidRDefault="00377007">
      <w:pPr>
        <w:pStyle w:val="CommentText"/>
        <w:rPr>
          <w:rFonts w:hint="eastAsia"/>
        </w:rPr>
      </w:pPr>
      <w:r>
        <w:rPr>
          <w:rStyle w:val="CommentReference"/>
          <w:rFonts w:hint="eastAsia"/>
        </w:rPr>
        <w:annotationRef/>
      </w:r>
      <w:r>
        <w:t>‘</w:t>
      </w:r>
      <w:r>
        <w:rPr>
          <w:rFonts w:hint="eastAsia"/>
        </w:rPr>
        <w:t>D</w:t>
      </w:r>
      <w:r>
        <w:t>id not specify a type of ecosystem 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CB40A4" w15:done="1"/>
  <w15:commentEx w15:paraId="5446CF53" w15:paraIdParent="75CB40A4" w15:done="0"/>
  <w15:commentEx w15:paraId="7B48A90D" w15:done="1"/>
  <w15:commentEx w15:paraId="5F37A2AA" w15:paraIdParent="7B48A90D" w15:done="1"/>
  <w15:commentEx w15:paraId="63D4B14B" w15:done="1"/>
  <w15:commentEx w15:paraId="656F0322" w15:done="1"/>
  <w15:commentEx w15:paraId="1C3182B7" w15:paraIdParent="656F0322" w15:done="1"/>
  <w15:commentEx w15:paraId="27FDBF6C" w15:done="0"/>
  <w15:commentEx w15:paraId="109782DF" w15:done="1"/>
  <w15:commentEx w15:paraId="4CCF7FC2" w15:done="1"/>
  <w15:commentEx w15:paraId="07287F09" w15:paraIdParent="4CCF7FC2" w15:done="1"/>
  <w15:commentEx w15:paraId="3C24B0F7" w15:done="1"/>
  <w15:commentEx w15:paraId="24B8EB1A" w15:done="1"/>
  <w15:commentEx w15:paraId="0934DF05" w15:paraIdParent="24B8EB1A" w15:done="1"/>
  <w15:commentEx w15:paraId="27E4DD0D" w15:done="1"/>
  <w15:commentEx w15:paraId="3414FDFF" w15:done="1"/>
  <w15:commentEx w15:paraId="788D5DC9" w15:paraIdParent="3414FDFF" w15:done="1"/>
  <w15:commentEx w15:paraId="12BCF01D" w15:done="1"/>
  <w15:commentEx w15:paraId="6A6FE884" w15:paraIdParent="12BCF01D" w15:done="1"/>
  <w15:commentEx w15:paraId="0C7B5454" w15:done="1"/>
  <w15:commentEx w15:paraId="5F6C6EC7" w15:done="1"/>
  <w15:commentEx w15:paraId="1B335D19" w15:paraIdParent="5F6C6EC7" w15:done="1"/>
  <w15:commentEx w15:paraId="2A1F74B2" w15:done="1"/>
  <w15:commentEx w15:paraId="61BFF8DE" w15:done="1"/>
  <w15:commentEx w15:paraId="6E5B399B" w15:paraIdParent="61BFF8DE" w15:done="1"/>
  <w15:commentEx w15:paraId="6E73EC16" w15:done="1"/>
  <w15:commentEx w15:paraId="261838D9" w15:done="1"/>
  <w15:commentEx w15:paraId="0A49946F" w15:paraIdParent="261838D9" w15:done="1"/>
  <w15:commentEx w15:paraId="0545624A" w15:done="0"/>
  <w15:commentEx w15:paraId="55109501" w15:paraIdParent="0545624A" w15:done="0"/>
  <w15:commentEx w15:paraId="31AA7E89" w15:done="1"/>
  <w15:commentEx w15:paraId="1915AC14" w15:done="0"/>
  <w15:commentEx w15:paraId="2D0C4D8E" w15:paraIdParent="1915AC14" w15:done="0"/>
  <w15:commentEx w15:paraId="37B1CA72" w15:done="0"/>
  <w15:commentEx w15:paraId="11E7917D" w15:paraIdParent="37B1CA72" w15:done="0"/>
  <w15:commentEx w15:paraId="4FB271C2" w15:done="0"/>
  <w15:commentEx w15:paraId="00196006" w15:paraIdParent="4FB271C2" w15:done="0"/>
  <w15:commentEx w15:paraId="670C666A" w15:done="1"/>
  <w15:commentEx w15:paraId="3CA397F2" w15:done="0"/>
  <w15:commentEx w15:paraId="5B617839" w15:paraIdParent="3CA397F2" w15:done="0"/>
  <w15:commentEx w15:paraId="0D662D46" w15:done="1"/>
  <w15:commentEx w15:paraId="4D9D9A38" w15:done="1"/>
  <w15:commentEx w15:paraId="7EDAE752" w15:paraIdParent="4D9D9A38" w15:done="1"/>
  <w15:commentEx w15:paraId="37D7A6F3" w15:paraIdParent="4D9D9A38" w15:done="1"/>
  <w15:commentEx w15:paraId="33C79869" w15:done="1"/>
  <w15:commentEx w15:paraId="3E8E0087" w15:paraIdParent="33C79869" w15:done="1"/>
  <w15:commentEx w15:paraId="42069341" w15:done="1"/>
  <w15:commentEx w15:paraId="75E07418" w15:paraIdParent="42069341" w15:done="1"/>
  <w15:commentEx w15:paraId="43EB41AC" w15:done="0"/>
  <w15:commentEx w15:paraId="43C7CD38" w15:done="0"/>
  <w15:commentEx w15:paraId="20E6A5C0" w15:paraIdParent="43C7CD38" w15:done="0"/>
  <w15:commentEx w15:paraId="395EF2FB" w15:done="1"/>
  <w15:commentEx w15:paraId="0A9C67FF" w15:paraIdParent="395EF2FB" w15:done="1"/>
  <w15:commentEx w15:paraId="2D4E48D3" w15:paraIdParent="395EF2FB" w15:done="1"/>
  <w15:commentEx w15:paraId="2F4CA06B" w15:done="1"/>
  <w15:commentEx w15:paraId="4698FC10" w15:done="0"/>
  <w15:commentEx w15:paraId="4169FEFA" w15:paraIdParent="4698FC10" w15:done="0"/>
  <w15:commentEx w15:paraId="731B11A4" w15:paraIdParent="4698FC10" w15:done="0"/>
  <w15:commentEx w15:paraId="003CA4AE" w15:done="1"/>
  <w15:commentEx w15:paraId="1288AA9D" w15:done="0"/>
  <w15:commentEx w15:paraId="5CE03E4B" w15:paraIdParent="1288AA9D" w15:done="0"/>
  <w15:commentEx w15:paraId="278DB208" w15:done="0"/>
  <w15:commentEx w15:paraId="52B55AF6" w15:done="0"/>
  <w15:commentEx w15:paraId="2615CBBA" w15:paraIdParent="52B55AF6" w15:done="0"/>
  <w15:commentEx w15:paraId="5FA2B633" w15:done="0"/>
  <w15:commentEx w15:paraId="52C7AFEE" w15:done="1"/>
  <w15:commentEx w15:paraId="3A72547F" w15:done="0"/>
  <w15:commentEx w15:paraId="2E2A6B15" w15:done="1"/>
  <w15:commentEx w15:paraId="3949865F" w15:done="0"/>
  <w15:commentEx w15:paraId="3F84513C" w15:done="0"/>
  <w15:commentEx w15:paraId="14681B7E" w15:done="1"/>
  <w15:commentEx w15:paraId="6DE26928" w15:done="0"/>
  <w15:commentEx w15:paraId="7E999BBF" w15:done="1"/>
  <w15:commentEx w15:paraId="0A242D56" w15:done="0"/>
  <w15:commentEx w15:paraId="6FEE109A" w15:done="1"/>
  <w15:commentEx w15:paraId="5B12AB3C" w15:done="1"/>
  <w15:commentEx w15:paraId="763FFBF4" w15:paraIdParent="5B12AB3C" w15:done="1"/>
  <w15:commentEx w15:paraId="0FB1B3B5" w15:paraIdParent="5B12AB3C" w15:done="0"/>
  <w15:commentEx w15:paraId="27CD9D12" w15:done="0"/>
  <w15:commentEx w15:paraId="73C29A67" w15:paraIdParent="27CD9D12" w15:done="0"/>
  <w15:commentEx w15:paraId="3F4E207B" w15:done="1"/>
  <w15:commentEx w15:paraId="0375CEE0" w15:done="1"/>
  <w15:commentEx w15:paraId="47251DFD" w15:paraIdParent="0375CEE0" w15:done="1"/>
  <w15:commentEx w15:paraId="4C314548" w15:paraIdParent="0375CEE0" w15:done="0"/>
  <w15:commentEx w15:paraId="5D2BC8E5" w15:done="1"/>
  <w15:commentEx w15:paraId="437D37A6" w15:done="0"/>
  <w15:commentEx w15:paraId="588B17BA" w15:done="1"/>
  <w15:commentEx w15:paraId="6B1A0CB0" w15:done="1"/>
  <w15:commentEx w15:paraId="123BD9F3" w15:done="1"/>
  <w15:commentEx w15:paraId="6C73A7F3" w15:done="1"/>
  <w15:commentEx w15:paraId="5E28099C" w15:done="0"/>
  <w15:commentEx w15:paraId="0AB6C39E" w15:paraIdParent="5E28099C" w15:done="0"/>
  <w15:commentEx w15:paraId="551B0948" w15:done="0"/>
  <w15:commentEx w15:paraId="25B92032" w15:paraIdParent="551B0948" w15:done="0"/>
  <w15:commentEx w15:paraId="61BC09C4" w15:done="0"/>
  <w15:commentEx w15:paraId="57B64950" w15:done="0"/>
  <w15:commentEx w15:paraId="7A7C54B4" w15:done="0"/>
  <w15:commentEx w15:paraId="4A921B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50A61" w16cex:dateUtc="2021-04-29T16:35:00Z"/>
  <w16cex:commentExtensible w16cex:durableId="24335D6B" w16cex:dateUtc="2021-04-28T10:04:00Z"/>
  <w16cex:commentExtensible w16cex:durableId="241F529F" w16cex:dateUtc="2021-04-13T05:13:00Z"/>
  <w16cex:commentExtensible w16cex:durableId="241F5BDB" w16cex:dateUtc="2021-04-13T05:52:00Z"/>
  <w16cex:commentExtensible w16cex:durableId="241F5BA6" w16cex:dateUtc="2021-04-13T05:52:00Z"/>
  <w16cex:commentExtensible w16cex:durableId="24680E4E" w16cex:dateUtc="2021-06-07T09:17:00Z"/>
  <w16cex:commentExtensible w16cex:durableId="24335F7C" w16cex:dateUtc="2021-04-28T10:13:00Z"/>
  <w16cex:commentExtensible w16cex:durableId="24680EF5" w16cex:dateUtc="2021-06-07T09:20:00Z"/>
  <w16cex:commentExtensible w16cex:durableId="225F5F67" w16cex:dateUtc="2020-05-08T10:32:00Z"/>
  <w16cex:commentExtensible w16cex:durableId="246B1B2C" w16cex:dateUtc="2021-06-09T16:49:00Z"/>
  <w16cex:commentExtensible w16cex:durableId="240459B0" w16cex:dateUtc="2021-03-23T18:12:00Z"/>
  <w16cex:commentExtensible w16cex:durableId="2434F366" w16cex:dateUtc="2021-04-29T14:57:00Z"/>
  <w16cex:commentExtensible w16cex:durableId="246C6D2E" w16cex:dateUtc="2021-06-10T16:51:00Z"/>
  <w16cex:commentExtensible w16cex:durableId="24350B58" w16cex:dateUtc="2021-04-29T16:39:00Z"/>
  <w16cex:commentExtensible w16cex:durableId="24681212" w16cex:dateUtc="2021-06-07T09:33:00Z"/>
  <w16cex:commentExtensible w16cex:durableId="241F9DC1" w16cex:dateUtc="2021-04-13T10:34:00Z"/>
  <w16cex:commentExtensible w16cex:durableId="24045C9C" w16cex:dateUtc="2021-03-23T18:25:00Z"/>
  <w16cex:commentExtensible w16cex:durableId="24682592" w16cex:dateUtc="2021-06-07T10:56:00Z"/>
  <w16cex:commentExtensible w16cex:durableId="246825DC" w16cex:dateUtc="2021-06-07T10:58:00Z"/>
  <w16cex:commentExtensible w16cex:durableId="2468273E" w16cex:dateUtc="2021-06-07T11:03:00Z"/>
  <w16cex:commentExtensible w16cex:durableId="24682828" w16cex:dateUtc="2021-06-07T11:07:00Z"/>
  <w16cex:commentExtensible w16cex:durableId="24041101" w16cex:dateUtc="2021-03-23T13:02:00Z"/>
  <w16cex:commentExtensible w16cex:durableId="241F9F5D" w16cex:dateUtc="2021-04-13T10:41:00Z"/>
  <w16cex:commentExtensible w16cex:durableId="246B1E01" w16cex:dateUtc="2021-06-09T17:01:00Z"/>
  <w16cex:commentExtensible w16cex:durableId="241FB30D" w16cex:dateUtc="2021-04-13T12:05:00Z"/>
  <w16cex:commentExtensible w16cex:durableId="246C19C5" w16cex:dateUtc="2021-06-10T10:55:00Z"/>
  <w16cex:commentExtensible w16cex:durableId="24350C57" w16cex:dateUtc="2021-04-29T16:43:00Z"/>
  <w16cex:commentExtensible w16cex:durableId="246A8279" w16cex:dateUtc="2021-04-27T22:04:00Z"/>
  <w16cex:commentExtensible w16cex:durableId="246A9FCA" w16cex:dateUtc="2021-06-09T08:02:00Z"/>
  <w16cex:commentExtensible w16cex:durableId="2432B4A4" w16cex:dateUtc="2021-04-27T22:04:00Z"/>
  <w16cex:commentExtensible w16cex:durableId="246C1C3F" w16cex:dateUtc="2021-06-10T11:06:00Z"/>
  <w16cex:commentExtensible w16cex:durableId="246C20F1" w16cex:dateUtc="2021-06-10T11:26:00Z"/>
  <w16cex:commentExtensible w16cex:durableId="246C258E" w16cex:dateUtc="2021-06-1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CB40A4" w16cid:durableId="2417BD6F"/>
  <w16cid:commentId w16cid:paraId="5446CF53" w16cid:durableId="24350A61"/>
  <w16cid:commentId w16cid:paraId="7B48A90D" w16cid:durableId="2417BD70"/>
  <w16cid:commentId w16cid:paraId="5F37A2AA" w16cid:durableId="2417BD71"/>
  <w16cid:commentId w16cid:paraId="63D4B14B" w16cid:durableId="2417BD72"/>
  <w16cid:commentId w16cid:paraId="656F0322" w16cid:durableId="2417BD75"/>
  <w16cid:commentId w16cid:paraId="1C3182B7" w16cid:durableId="24335D6B"/>
  <w16cid:commentId w16cid:paraId="27FDBF6C" w16cid:durableId="24680AE0"/>
  <w16cid:commentId w16cid:paraId="109782DF" w16cid:durableId="2417BD76"/>
  <w16cid:commentId w16cid:paraId="4CCF7FC2" w16cid:durableId="2417BD77"/>
  <w16cid:commentId w16cid:paraId="07287F09" w16cid:durableId="241F529F"/>
  <w16cid:commentId w16cid:paraId="3C24B0F7" w16cid:durableId="2417BD78"/>
  <w16cid:commentId w16cid:paraId="24B8EB1A" w16cid:durableId="2417BD79"/>
  <w16cid:commentId w16cid:paraId="0934DF05" w16cid:durableId="241F5BDB"/>
  <w16cid:commentId w16cid:paraId="27E4DD0D" w16cid:durableId="2417BD7A"/>
  <w16cid:commentId w16cid:paraId="3414FDFF" w16cid:durableId="2417BD7B"/>
  <w16cid:commentId w16cid:paraId="788D5DC9" w16cid:durableId="241F5BA6"/>
  <w16cid:commentId w16cid:paraId="12BCF01D" w16cid:durableId="24680AEA"/>
  <w16cid:commentId w16cid:paraId="6A6FE884" w16cid:durableId="24680E4E"/>
  <w16cid:commentId w16cid:paraId="0C7B5454" w16cid:durableId="2417BD7C"/>
  <w16cid:commentId w16cid:paraId="5F6C6EC7" w16cid:durableId="2417BD7D"/>
  <w16cid:commentId w16cid:paraId="1B335D19" w16cid:durableId="24335F7C"/>
  <w16cid:commentId w16cid:paraId="2A1F74B2" w16cid:durableId="2417BD82"/>
  <w16cid:commentId w16cid:paraId="61BFF8DE" w16cid:durableId="24680AEF"/>
  <w16cid:commentId w16cid:paraId="6E5B399B" w16cid:durableId="24680EF5"/>
  <w16cid:commentId w16cid:paraId="6E73EC16" w16cid:durableId="23FC78F5"/>
  <w16cid:commentId w16cid:paraId="261838D9" w16cid:durableId="225F5F67"/>
  <w16cid:commentId w16cid:paraId="0A49946F" w16cid:durableId="23FC78F7"/>
  <w16cid:commentId w16cid:paraId="0545624A" w16cid:durableId="24680AF3"/>
  <w16cid:commentId w16cid:paraId="55109501" w16cid:durableId="246B1B2C"/>
  <w16cid:commentId w16cid:paraId="31AA7E89" w16cid:durableId="240459B0"/>
  <w16cid:commentId w16cid:paraId="1915AC14" w16cid:durableId="23FC78FA"/>
  <w16cid:commentId w16cid:paraId="2D0C4D8E" w16cid:durableId="2434F366"/>
  <w16cid:commentId w16cid:paraId="37B1CA72" w16cid:durableId="24680AF7"/>
  <w16cid:commentId w16cid:paraId="11E7917D" w16cid:durableId="246C6D2E"/>
  <w16cid:commentId w16cid:paraId="4FB271C2" w16cid:durableId="2417BD8D"/>
  <w16cid:commentId w16cid:paraId="00196006" w16cid:durableId="24350B58"/>
  <w16cid:commentId w16cid:paraId="670C666A" w16cid:durableId="2417BD92"/>
  <w16cid:commentId w16cid:paraId="3CA397F2" w16cid:durableId="24680AFB"/>
  <w16cid:commentId w16cid:paraId="5B617839" w16cid:durableId="24681212"/>
  <w16cid:commentId w16cid:paraId="0D662D46" w16cid:durableId="241F9DC1"/>
  <w16cid:commentId w16cid:paraId="4D9D9A38" w16cid:durableId="23FC790D"/>
  <w16cid:commentId w16cid:paraId="7EDAE752" w16cid:durableId="24045C9C"/>
  <w16cid:commentId w16cid:paraId="37D7A6F3" w16cid:durableId="2417BD99"/>
  <w16cid:commentId w16cid:paraId="33C79869" w16cid:durableId="24680B00"/>
  <w16cid:commentId w16cid:paraId="3E8E0087" w16cid:durableId="24682592"/>
  <w16cid:commentId w16cid:paraId="42069341" w16cid:durableId="24680B01"/>
  <w16cid:commentId w16cid:paraId="75E07418" w16cid:durableId="246825DC"/>
  <w16cid:commentId w16cid:paraId="43EB41AC" w16cid:durableId="2468273E"/>
  <w16cid:commentId w16cid:paraId="43C7CD38" w16cid:durableId="24680B02"/>
  <w16cid:commentId w16cid:paraId="20E6A5C0" w16cid:durableId="24682828"/>
  <w16cid:commentId w16cid:paraId="395EF2FB" w16cid:durableId="24041101"/>
  <w16cid:commentId w16cid:paraId="0A9C67FF" w16cid:durableId="2417BD9B"/>
  <w16cid:commentId w16cid:paraId="2D4E48D3" w16cid:durableId="241F9F5D"/>
  <w16cid:commentId w16cid:paraId="2F4CA06B" w16cid:durableId="2417BD9C"/>
  <w16cid:commentId w16cid:paraId="4698FC10" w16cid:durableId="2417BD9E"/>
  <w16cid:commentId w16cid:paraId="4169FEFA" w16cid:durableId="24680B08"/>
  <w16cid:commentId w16cid:paraId="731B11A4" w16cid:durableId="246B1E01"/>
  <w16cid:commentId w16cid:paraId="003CA4AE" w16cid:durableId="241FB30D"/>
  <w16cid:commentId w16cid:paraId="1288AA9D" w16cid:durableId="23FC7913"/>
  <w16cid:commentId w16cid:paraId="5CE03E4B" w16cid:durableId="246C19C5"/>
  <w16cid:commentId w16cid:paraId="278DB208" w16cid:durableId="24680B0B"/>
  <w16cid:commentId w16cid:paraId="52B55AF6" w16cid:durableId="2417BDA4"/>
  <w16cid:commentId w16cid:paraId="2615CBBA" w16cid:durableId="24350C57"/>
  <w16cid:commentId w16cid:paraId="5FA2B633" w16cid:durableId="2417BDA6"/>
  <w16cid:commentId w16cid:paraId="52C7AFEE" w16cid:durableId="24680B10"/>
  <w16cid:commentId w16cid:paraId="3A72547F" w16cid:durableId="24680B11"/>
  <w16cid:commentId w16cid:paraId="2E2A6B15" w16cid:durableId="24680B12"/>
  <w16cid:commentId w16cid:paraId="3949865F" w16cid:durableId="24680B13"/>
  <w16cid:commentId w16cid:paraId="3F84513C" w16cid:durableId="24680B14"/>
  <w16cid:commentId w16cid:paraId="14681B7E" w16cid:durableId="24680B16"/>
  <w16cid:commentId w16cid:paraId="6DE26928" w16cid:durableId="24680B17"/>
  <w16cid:commentId w16cid:paraId="7E999BBF" w16cid:durableId="24680B18"/>
  <w16cid:commentId w16cid:paraId="0A242D56" w16cid:durableId="24680B19"/>
  <w16cid:commentId w16cid:paraId="6FEE109A" w16cid:durableId="24680B1A"/>
  <w16cid:commentId w16cid:paraId="5B12AB3C" w16cid:durableId="246A827A"/>
  <w16cid:commentId w16cid:paraId="763FFBF4" w16cid:durableId="246A8279"/>
  <w16cid:commentId w16cid:paraId="0FB1B3B5" w16cid:durableId="246A8278"/>
  <w16cid:commentId w16cid:paraId="27CD9D12" w16cid:durableId="24680B1B"/>
  <w16cid:commentId w16cid:paraId="73C29A67" w16cid:durableId="246A9FCA"/>
  <w16cid:commentId w16cid:paraId="3F4E207B" w16cid:durableId="24680B1C"/>
  <w16cid:commentId w16cid:paraId="0375CEE0" w16cid:durableId="2417BDAD"/>
  <w16cid:commentId w16cid:paraId="47251DFD" w16cid:durableId="2432B4A4"/>
  <w16cid:commentId w16cid:paraId="4C314548" w16cid:durableId="24680B1F"/>
  <w16cid:commentId w16cid:paraId="5D2BC8E5" w16cid:durableId="24680B23"/>
  <w16cid:commentId w16cid:paraId="437D37A6" w16cid:durableId="246C1C3F"/>
  <w16cid:commentId w16cid:paraId="588B17BA" w16cid:durableId="24680B24"/>
  <w16cid:commentId w16cid:paraId="6B1A0CB0" w16cid:durableId="24680B25"/>
  <w16cid:commentId w16cid:paraId="123BD9F3" w16cid:durableId="24680B26"/>
  <w16cid:commentId w16cid:paraId="6C73A7F3" w16cid:durableId="24680B27"/>
  <w16cid:commentId w16cid:paraId="5E28099C" w16cid:durableId="24680B28"/>
  <w16cid:commentId w16cid:paraId="0AB6C39E" w16cid:durableId="246C20F1"/>
  <w16cid:commentId w16cid:paraId="551B0948" w16cid:durableId="24680B2A"/>
  <w16cid:commentId w16cid:paraId="25B92032" w16cid:durableId="246C258E"/>
  <w16cid:commentId w16cid:paraId="61BC09C4" w16cid:durableId="23FC7941"/>
  <w16cid:commentId w16cid:paraId="57B64950" w16cid:durableId="23FC78FC"/>
  <w16cid:commentId w16cid:paraId="7A7C54B4" w16cid:durableId="2417BDB6"/>
  <w16cid:commentId w16cid:paraId="4A921BCA" w16cid:durableId="2417BD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39A5B" w14:textId="77777777" w:rsidR="003A1365" w:rsidRDefault="003A1365">
      <w:r>
        <w:separator/>
      </w:r>
    </w:p>
  </w:endnote>
  <w:endnote w:type="continuationSeparator" w:id="0">
    <w:p w14:paraId="34860942" w14:textId="77777777" w:rsidR="003A1365" w:rsidRDefault="003A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5">
    <w:altName w:val="Cambria"/>
    <w:panose1 w:val="020B0604020202020204"/>
    <w:charset w:val="00"/>
    <w:family w:val="roman"/>
    <w:pitch w:val="default"/>
  </w:font>
  <w:font w:name="ff2">
    <w:altName w:val="Cambri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419590"/>
      <w:docPartObj>
        <w:docPartGallery w:val="Page Numbers (Bottom of Page)"/>
        <w:docPartUnique/>
      </w:docPartObj>
    </w:sdtPr>
    <w:sdtEndPr>
      <w:rPr>
        <w:noProof/>
      </w:rPr>
    </w:sdtEndPr>
    <w:sdtContent>
      <w:p w14:paraId="4418C600" w14:textId="6A03DAE9" w:rsidR="00377007" w:rsidRDefault="00377007">
        <w:pPr>
          <w:pStyle w:val="Footer"/>
          <w:jc w:val="center"/>
        </w:pPr>
        <w:r>
          <w:fldChar w:fldCharType="begin"/>
        </w:r>
        <w:r>
          <w:instrText xml:space="preserve"> PAGE   \* MERGEFORMAT </w:instrText>
        </w:r>
        <w:r>
          <w:fldChar w:fldCharType="separate"/>
        </w:r>
        <w:r w:rsidR="00F03335">
          <w:rPr>
            <w:noProof/>
          </w:rPr>
          <w:t>36</w:t>
        </w:r>
        <w:r>
          <w:rPr>
            <w:noProof/>
          </w:rPr>
          <w:fldChar w:fldCharType="end"/>
        </w:r>
      </w:p>
    </w:sdtContent>
  </w:sdt>
  <w:p w14:paraId="0570C85E" w14:textId="77777777" w:rsidR="00377007" w:rsidRDefault="003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EBAF5" w14:textId="77777777" w:rsidR="003A1365" w:rsidRDefault="003A1365">
      <w:r>
        <w:separator/>
      </w:r>
    </w:p>
  </w:footnote>
  <w:footnote w:type="continuationSeparator" w:id="0">
    <w:p w14:paraId="237CD29F" w14:textId="77777777" w:rsidR="003A1365" w:rsidRDefault="003A1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7"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4"/>
  </w:num>
  <w:num w:numId="5">
    <w:abstractNumId w:val="2"/>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ystal Mantyka-Pringle">
    <w15:presenceInfo w15:providerId="Windows Live" w15:userId="fe649d38418d0acf"/>
  </w15:person>
  <w15:person w15:author="Asare, Eric">
    <w15:presenceInfo w15:providerId="AD" w15:userId="S::era413@usask.ca::5d6e979b-9568-4c79-ad99-574e43155db9"/>
  </w15:person>
  <w15:person w15:author="Belcher, Kenneth">
    <w15:presenceInfo w15:providerId="AD" w15:userId="S-1-5-21-1060284298-436374069-1708537768-2386"/>
  </w15:person>
  <w15:person w15:author="Clark,Bob [Sas]">
    <w15:presenceInfo w15:providerId="None" w15:userId="Clark,Bob [Sas]"/>
  </w15:person>
  <w15:person w15:author="eric asare">
    <w15:presenceInfo w15:providerId="Windows Live" w15:userId="58b1e65544e6bf6f"/>
  </w15:person>
  <w15:person w15:author="Asare, Eric [2]">
    <w15:presenceInfo w15:providerId="None" w15:userId="Asare, Eric"/>
  </w15:person>
  <w15:person w15:author="Clark,Bob [Sas] [2]">
    <w15:presenceInfo w15:providerId="AD" w15:userId="S-1-5-21-5706737-1149331681-726236141-1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2DCF"/>
    <w:rsid w:val="00004334"/>
    <w:rsid w:val="000047E0"/>
    <w:rsid w:val="00005BE7"/>
    <w:rsid w:val="00006286"/>
    <w:rsid w:val="00006B4E"/>
    <w:rsid w:val="00006ECE"/>
    <w:rsid w:val="000078A4"/>
    <w:rsid w:val="00011C44"/>
    <w:rsid w:val="00012594"/>
    <w:rsid w:val="000143DB"/>
    <w:rsid w:val="00015FC4"/>
    <w:rsid w:val="000168E5"/>
    <w:rsid w:val="00016AD9"/>
    <w:rsid w:val="000204C6"/>
    <w:rsid w:val="00021BA8"/>
    <w:rsid w:val="00022075"/>
    <w:rsid w:val="00022C72"/>
    <w:rsid w:val="00022F0E"/>
    <w:rsid w:val="000235C1"/>
    <w:rsid w:val="00023C5C"/>
    <w:rsid w:val="000247B6"/>
    <w:rsid w:val="0002499C"/>
    <w:rsid w:val="00025BBE"/>
    <w:rsid w:val="00026D2C"/>
    <w:rsid w:val="000300E7"/>
    <w:rsid w:val="00031935"/>
    <w:rsid w:val="00031BF3"/>
    <w:rsid w:val="0003260E"/>
    <w:rsid w:val="00032D6F"/>
    <w:rsid w:val="00033D6B"/>
    <w:rsid w:val="000405D1"/>
    <w:rsid w:val="000413F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8BD"/>
    <w:rsid w:val="00077900"/>
    <w:rsid w:val="000811B1"/>
    <w:rsid w:val="00081F6E"/>
    <w:rsid w:val="000821C0"/>
    <w:rsid w:val="00082222"/>
    <w:rsid w:val="0008261F"/>
    <w:rsid w:val="00083EDF"/>
    <w:rsid w:val="00084621"/>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3EC7"/>
    <w:rsid w:val="000B4B16"/>
    <w:rsid w:val="000B5BE7"/>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3189"/>
    <w:rsid w:val="000D3CC2"/>
    <w:rsid w:val="000D4F86"/>
    <w:rsid w:val="000D589D"/>
    <w:rsid w:val="000D660C"/>
    <w:rsid w:val="000E1207"/>
    <w:rsid w:val="000E1F7D"/>
    <w:rsid w:val="000E55F0"/>
    <w:rsid w:val="000E57F5"/>
    <w:rsid w:val="000E5CD2"/>
    <w:rsid w:val="000F4D94"/>
    <w:rsid w:val="000F6B5D"/>
    <w:rsid w:val="000F723A"/>
    <w:rsid w:val="000F76C0"/>
    <w:rsid w:val="000F7D39"/>
    <w:rsid w:val="00101EB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2A6A"/>
    <w:rsid w:val="00153E03"/>
    <w:rsid w:val="00154392"/>
    <w:rsid w:val="00154B28"/>
    <w:rsid w:val="001557C6"/>
    <w:rsid w:val="0015729D"/>
    <w:rsid w:val="00160015"/>
    <w:rsid w:val="0016155D"/>
    <w:rsid w:val="00163201"/>
    <w:rsid w:val="001635BB"/>
    <w:rsid w:val="0016362D"/>
    <w:rsid w:val="00164750"/>
    <w:rsid w:val="001656A5"/>
    <w:rsid w:val="00167F94"/>
    <w:rsid w:val="001706FF"/>
    <w:rsid w:val="00170780"/>
    <w:rsid w:val="00172E40"/>
    <w:rsid w:val="00174C7C"/>
    <w:rsid w:val="00175F24"/>
    <w:rsid w:val="00176142"/>
    <w:rsid w:val="00177201"/>
    <w:rsid w:val="0018110B"/>
    <w:rsid w:val="0018162A"/>
    <w:rsid w:val="00183219"/>
    <w:rsid w:val="00183D79"/>
    <w:rsid w:val="00184A63"/>
    <w:rsid w:val="001868F7"/>
    <w:rsid w:val="00190993"/>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237"/>
    <w:rsid w:val="001C71E0"/>
    <w:rsid w:val="001C7F6F"/>
    <w:rsid w:val="001D20AB"/>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65F1"/>
    <w:rsid w:val="0020771A"/>
    <w:rsid w:val="0020785C"/>
    <w:rsid w:val="00207CCE"/>
    <w:rsid w:val="00207CFB"/>
    <w:rsid w:val="0021085A"/>
    <w:rsid w:val="00213B44"/>
    <w:rsid w:val="002156E6"/>
    <w:rsid w:val="00220332"/>
    <w:rsid w:val="00220A12"/>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40472"/>
    <w:rsid w:val="00241010"/>
    <w:rsid w:val="0024239A"/>
    <w:rsid w:val="00242745"/>
    <w:rsid w:val="00242931"/>
    <w:rsid w:val="0024298B"/>
    <w:rsid w:val="00246079"/>
    <w:rsid w:val="002477A2"/>
    <w:rsid w:val="00252096"/>
    <w:rsid w:val="00254015"/>
    <w:rsid w:val="00254F08"/>
    <w:rsid w:val="00255247"/>
    <w:rsid w:val="0025547C"/>
    <w:rsid w:val="00256562"/>
    <w:rsid w:val="00257780"/>
    <w:rsid w:val="00260105"/>
    <w:rsid w:val="00263355"/>
    <w:rsid w:val="00263D94"/>
    <w:rsid w:val="00264C6A"/>
    <w:rsid w:val="0026598E"/>
    <w:rsid w:val="00266586"/>
    <w:rsid w:val="002669D5"/>
    <w:rsid w:val="00267FFD"/>
    <w:rsid w:val="00270F13"/>
    <w:rsid w:val="00272E5C"/>
    <w:rsid w:val="002730C1"/>
    <w:rsid w:val="0027504C"/>
    <w:rsid w:val="0027632C"/>
    <w:rsid w:val="00280DFA"/>
    <w:rsid w:val="00280E11"/>
    <w:rsid w:val="00282922"/>
    <w:rsid w:val="00282CB8"/>
    <w:rsid w:val="00283065"/>
    <w:rsid w:val="00283336"/>
    <w:rsid w:val="0028350D"/>
    <w:rsid w:val="00283833"/>
    <w:rsid w:val="002848AE"/>
    <w:rsid w:val="00284915"/>
    <w:rsid w:val="0028492D"/>
    <w:rsid w:val="00285C01"/>
    <w:rsid w:val="00286D08"/>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1138"/>
    <w:rsid w:val="002D4088"/>
    <w:rsid w:val="002D4655"/>
    <w:rsid w:val="002D50D8"/>
    <w:rsid w:val="002D5125"/>
    <w:rsid w:val="002D6D75"/>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DB4"/>
    <w:rsid w:val="00360567"/>
    <w:rsid w:val="0036152E"/>
    <w:rsid w:val="00362567"/>
    <w:rsid w:val="00362FE7"/>
    <w:rsid w:val="00363183"/>
    <w:rsid w:val="003638BB"/>
    <w:rsid w:val="003648D8"/>
    <w:rsid w:val="00366B26"/>
    <w:rsid w:val="0037096B"/>
    <w:rsid w:val="003723EF"/>
    <w:rsid w:val="00372D2D"/>
    <w:rsid w:val="00375A22"/>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3DA9"/>
    <w:rsid w:val="003B6BCD"/>
    <w:rsid w:val="003B70F7"/>
    <w:rsid w:val="003C186B"/>
    <w:rsid w:val="003C243D"/>
    <w:rsid w:val="003C2453"/>
    <w:rsid w:val="003C4D57"/>
    <w:rsid w:val="003C7029"/>
    <w:rsid w:val="003C7BD6"/>
    <w:rsid w:val="003D019A"/>
    <w:rsid w:val="003D2523"/>
    <w:rsid w:val="003D3344"/>
    <w:rsid w:val="003D5872"/>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6E1E"/>
    <w:rsid w:val="003F7CE3"/>
    <w:rsid w:val="004019DF"/>
    <w:rsid w:val="00403F0D"/>
    <w:rsid w:val="00404140"/>
    <w:rsid w:val="0040491E"/>
    <w:rsid w:val="0040696C"/>
    <w:rsid w:val="004069D0"/>
    <w:rsid w:val="00406B24"/>
    <w:rsid w:val="00406BF9"/>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1C69"/>
    <w:rsid w:val="00432BD7"/>
    <w:rsid w:val="0043381C"/>
    <w:rsid w:val="00435753"/>
    <w:rsid w:val="00440077"/>
    <w:rsid w:val="004406F8"/>
    <w:rsid w:val="0044079D"/>
    <w:rsid w:val="00442605"/>
    <w:rsid w:val="004445AA"/>
    <w:rsid w:val="0044468C"/>
    <w:rsid w:val="00445957"/>
    <w:rsid w:val="00446ACC"/>
    <w:rsid w:val="0044766D"/>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6E81"/>
    <w:rsid w:val="00477831"/>
    <w:rsid w:val="004824D5"/>
    <w:rsid w:val="0048439F"/>
    <w:rsid w:val="0048500A"/>
    <w:rsid w:val="00485A65"/>
    <w:rsid w:val="00485E6E"/>
    <w:rsid w:val="00486C20"/>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C1163"/>
    <w:rsid w:val="004C2406"/>
    <w:rsid w:val="004C26B7"/>
    <w:rsid w:val="004C2B70"/>
    <w:rsid w:val="004C4C93"/>
    <w:rsid w:val="004C5445"/>
    <w:rsid w:val="004C6CAF"/>
    <w:rsid w:val="004C6ED9"/>
    <w:rsid w:val="004C71B9"/>
    <w:rsid w:val="004C775E"/>
    <w:rsid w:val="004C7D25"/>
    <w:rsid w:val="004D069D"/>
    <w:rsid w:val="004D0825"/>
    <w:rsid w:val="004D41BC"/>
    <w:rsid w:val="004D5BFF"/>
    <w:rsid w:val="004D657D"/>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252"/>
    <w:rsid w:val="004F36E4"/>
    <w:rsid w:val="004F3DBE"/>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F5C"/>
    <w:rsid w:val="00510077"/>
    <w:rsid w:val="00512058"/>
    <w:rsid w:val="00512349"/>
    <w:rsid w:val="00512F27"/>
    <w:rsid w:val="005132E1"/>
    <w:rsid w:val="00513ECC"/>
    <w:rsid w:val="00520CC1"/>
    <w:rsid w:val="005211CA"/>
    <w:rsid w:val="0052225E"/>
    <w:rsid w:val="00524015"/>
    <w:rsid w:val="0052442E"/>
    <w:rsid w:val="005250C9"/>
    <w:rsid w:val="00525AEB"/>
    <w:rsid w:val="0052665A"/>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7B6"/>
    <w:rsid w:val="005848F7"/>
    <w:rsid w:val="0058539B"/>
    <w:rsid w:val="00585845"/>
    <w:rsid w:val="00585961"/>
    <w:rsid w:val="00586158"/>
    <w:rsid w:val="00586833"/>
    <w:rsid w:val="0058692E"/>
    <w:rsid w:val="00591E7A"/>
    <w:rsid w:val="00591F69"/>
    <w:rsid w:val="005930B4"/>
    <w:rsid w:val="00593128"/>
    <w:rsid w:val="00593AFE"/>
    <w:rsid w:val="00593FA7"/>
    <w:rsid w:val="00594C1B"/>
    <w:rsid w:val="00594FFD"/>
    <w:rsid w:val="00595E3E"/>
    <w:rsid w:val="00595E54"/>
    <w:rsid w:val="005961A6"/>
    <w:rsid w:val="005964AC"/>
    <w:rsid w:val="00597F1B"/>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5B70"/>
    <w:rsid w:val="005C6339"/>
    <w:rsid w:val="005C63F0"/>
    <w:rsid w:val="005C6D78"/>
    <w:rsid w:val="005C72A6"/>
    <w:rsid w:val="005C7361"/>
    <w:rsid w:val="005C790E"/>
    <w:rsid w:val="005D132D"/>
    <w:rsid w:val="005D3EF2"/>
    <w:rsid w:val="005D4779"/>
    <w:rsid w:val="005D4A35"/>
    <w:rsid w:val="005D5CF6"/>
    <w:rsid w:val="005D690F"/>
    <w:rsid w:val="005D6D34"/>
    <w:rsid w:val="005D711D"/>
    <w:rsid w:val="005E1378"/>
    <w:rsid w:val="005E145F"/>
    <w:rsid w:val="005E17A0"/>
    <w:rsid w:val="005E1CA1"/>
    <w:rsid w:val="005E2174"/>
    <w:rsid w:val="005E245A"/>
    <w:rsid w:val="005E347E"/>
    <w:rsid w:val="005F0219"/>
    <w:rsid w:val="005F183F"/>
    <w:rsid w:val="005F2468"/>
    <w:rsid w:val="005F3850"/>
    <w:rsid w:val="005F49E6"/>
    <w:rsid w:val="005F60AC"/>
    <w:rsid w:val="005F60BB"/>
    <w:rsid w:val="005F67A5"/>
    <w:rsid w:val="005F68E6"/>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831"/>
    <w:rsid w:val="00652D24"/>
    <w:rsid w:val="0065327E"/>
    <w:rsid w:val="006535A1"/>
    <w:rsid w:val="0065469E"/>
    <w:rsid w:val="00655507"/>
    <w:rsid w:val="00656756"/>
    <w:rsid w:val="00656A27"/>
    <w:rsid w:val="00656E0A"/>
    <w:rsid w:val="0065761A"/>
    <w:rsid w:val="0065767F"/>
    <w:rsid w:val="0066096B"/>
    <w:rsid w:val="00660F02"/>
    <w:rsid w:val="00664CE4"/>
    <w:rsid w:val="00664EF8"/>
    <w:rsid w:val="00665404"/>
    <w:rsid w:val="00665669"/>
    <w:rsid w:val="0066747A"/>
    <w:rsid w:val="00670A10"/>
    <w:rsid w:val="00672786"/>
    <w:rsid w:val="006735A2"/>
    <w:rsid w:val="00676118"/>
    <w:rsid w:val="00677BC5"/>
    <w:rsid w:val="006801D1"/>
    <w:rsid w:val="006803FB"/>
    <w:rsid w:val="00680873"/>
    <w:rsid w:val="00682723"/>
    <w:rsid w:val="00683142"/>
    <w:rsid w:val="00683643"/>
    <w:rsid w:val="00684D1E"/>
    <w:rsid w:val="00687212"/>
    <w:rsid w:val="00687222"/>
    <w:rsid w:val="00687DAF"/>
    <w:rsid w:val="00687E7C"/>
    <w:rsid w:val="00692543"/>
    <w:rsid w:val="006939E8"/>
    <w:rsid w:val="00695445"/>
    <w:rsid w:val="0069664F"/>
    <w:rsid w:val="00696C86"/>
    <w:rsid w:val="006A0D1A"/>
    <w:rsid w:val="006A11F4"/>
    <w:rsid w:val="006A170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53EF"/>
    <w:rsid w:val="006C5F25"/>
    <w:rsid w:val="006D0C7C"/>
    <w:rsid w:val="006D1D22"/>
    <w:rsid w:val="006D44EC"/>
    <w:rsid w:val="006D66B3"/>
    <w:rsid w:val="006D6FA2"/>
    <w:rsid w:val="006E148F"/>
    <w:rsid w:val="006E4313"/>
    <w:rsid w:val="006E4D4D"/>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B4F"/>
    <w:rsid w:val="00704C28"/>
    <w:rsid w:val="0070578E"/>
    <w:rsid w:val="007057C0"/>
    <w:rsid w:val="00707254"/>
    <w:rsid w:val="007104B6"/>
    <w:rsid w:val="0071054D"/>
    <w:rsid w:val="0071098E"/>
    <w:rsid w:val="0071116E"/>
    <w:rsid w:val="0071272F"/>
    <w:rsid w:val="00716130"/>
    <w:rsid w:val="00720AFA"/>
    <w:rsid w:val="0072113D"/>
    <w:rsid w:val="00721B69"/>
    <w:rsid w:val="00722062"/>
    <w:rsid w:val="00722A05"/>
    <w:rsid w:val="007232CB"/>
    <w:rsid w:val="0072368C"/>
    <w:rsid w:val="00723C7C"/>
    <w:rsid w:val="00725B7E"/>
    <w:rsid w:val="00726374"/>
    <w:rsid w:val="00727930"/>
    <w:rsid w:val="00730803"/>
    <w:rsid w:val="007326E0"/>
    <w:rsid w:val="007363C7"/>
    <w:rsid w:val="0073676C"/>
    <w:rsid w:val="0073770B"/>
    <w:rsid w:val="007437DA"/>
    <w:rsid w:val="00743D39"/>
    <w:rsid w:val="0074542B"/>
    <w:rsid w:val="00745485"/>
    <w:rsid w:val="00745756"/>
    <w:rsid w:val="007457B5"/>
    <w:rsid w:val="007459DD"/>
    <w:rsid w:val="00746345"/>
    <w:rsid w:val="007555ED"/>
    <w:rsid w:val="007621A7"/>
    <w:rsid w:val="007621EC"/>
    <w:rsid w:val="00762A89"/>
    <w:rsid w:val="007646BC"/>
    <w:rsid w:val="007651AF"/>
    <w:rsid w:val="00766180"/>
    <w:rsid w:val="007663B2"/>
    <w:rsid w:val="007664F1"/>
    <w:rsid w:val="0077339C"/>
    <w:rsid w:val="007734E3"/>
    <w:rsid w:val="00774336"/>
    <w:rsid w:val="00774EBF"/>
    <w:rsid w:val="0077565F"/>
    <w:rsid w:val="00776F76"/>
    <w:rsid w:val="007774D4"/>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A089B"/>
    <w:rsid w:val="007A13F1"/>
    <w:rsid w:val="007A47FB"/>
    <w:rsid w:val="007A4A5B"/>
    <w:rsid w:val="007A5CD1"/>
    <w:rsid w:val="007A6F40"/>
    <w:rsid w:val="007A7373"/>
    <w:rsid w:val="007A7D91"/>
    <w:rsid w:val="007B2820"/>
    <w:rsid w:val="007B4953"/>
    <w:rsid w:val="007B52D6"/>
    <w:rsid w:val="007B5E17"/>
    <w:rsid w:val="007B5F39"/>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CA5"/>
    <w:rsid w:val="00812716"/>
    <w:rsid w:val="00812751"/>
    <w:rsid w:val="008136FB"/>
    <w:rsid w:val="008166D3"/>
    <w:rsid w:val="00817442"/>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5003A"/>
    <w:rsid w:val="00850525"/>
    <w:rsid w:val="00850B30"/>
    <w:rsid w:val="00851CDD"/>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35D"/>
    <w:rsid w:val="008B094D"/>
    <w:rsid w:val="008B2CC3"/>
    <w:rsid w:val="008B36DD"/>
    <w:rsid w:val="008B674C"/>
    <w:rsid w:val="008B776F"/>
    <w:rsid w:val="008B7D2F"/>
    <w:rsid w:val="008C004B"/>
    <w:rsid w:val="008C18A2"/>
    <w:rsid w:val="008C1C33"/>
    <w:rsid w:val="008C4763"/>
    <w:rsid w:val="008C4840"/>
    <w:rsid w:val="008C4B80"/>
    <w:rsid w:val="008C579B"/>
    <w:rsid w:val="008C65A9"/>
    <w:rsid w:val="008C683C"/>
    <w:rsid w:val="008C6A9E"/>
    <w:rsid w:val="008C78D9"/>
    <w:rsid w:val="008D2338"/>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3F4D"/>
    <w:rsid w:val="008F5E4D"/>
    <w:rsid w:val="008F687B"/>
    <w:rsid w:val="008F71A3"/>
    <w:rsid w:val="008F76F3"/>
    <w:rsid w:val="009008F4"/>
    <w:rsid w:val="00902B92"/>
    <w:rsid w:val="009036E0"/>
    <w:rsid w:val="00903A4B"/>
    <w:rsid w:val="009066A3"/>
    <w:rsid w:val="00906CA2"/>
    <w:rsid w:val="0091135E"/>
    <w:rsid w:val="0091222F"/>
    <w:rsid w:val="0091268D"/>
    <w:rsid w:val="00914322"/>
    <w:rsid w:val="00914641"/>
    <w:rsid w:val="009155CC"/>
    <w:rsid w:val="00917548"/>
    <w:rsid w:val="0092049C"/>
    <w:rsid w:val="009214F9"/>
    <w:rsid w:val="00921D8B"/>
    <w:rsid w:val="00922039"/>
    <w:rsid w:val="00922937"/>
    <w:rsid w:val="00922B56"/>
    <w:rsid w:val="00922D1E"/>
    <w:rsid w:val="0092317F"/>
    <w:rsid w:val="009236EB"/>
    <w:rsid w:val="00924BA0"/>
    <w:rsid w:val="00925C94"/>
    <w:rsid w:val="009271E7"/>
    <w:rsid w:val="009305E6"/>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F"/>
    <w:rsid w:val="0094465E"/>
    <w:rsid w:val="00946ABD"/>
    <w:rsid w:val="009517C9"/>
    <w:rsid w:val="009520C1"/>
    <w:rsid w:val="009538A5"/>
    <w:rsid w:val="009538FB"/>
    <w:rsid w:val="00953F4C"/>
    <w:rsid w:val="00954371"/>
    <w:rsid w:val="00954745"/>
    <w:rsid w:val="00954F2A"/>
    <w:rsid w:val="00955F1E"/>
    <w:rsid w:val="00955F48"/>
    <w:rsid w:val="009567D7"/>
    <w:rsid w:val="00957282"/>
    <w:rsid w:val="0095746F"/>
    <w:rsid w:val="00960E43"/>
    <w:rsid w:val="00961598"/>
    <w:rsid w:val="009617AB"/>
    <w:rsid w:val="00961A3B"/>
    <w:rsid w:val="00962D9F"/>
    <w:rsid w:val="00963119"/>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69CE"/>
    <w:rsid w:val="009A6CC6"/>
    <w:rsid w:val="009B0E65"/>
    <w:rsid w:val="009B1B57"/>
    <w:rsid w:val="009B1BE4"/>
    <w:rsid w:val="009B2133"/>
    <w:rsid w:val="009B342A"/>
    <w:rsid w:val="009B56D4"/>
    <w:rsid w:val="009B5A0C"/>
    <w:rsid w:val="009B5BBE"/>
    <w:rsid w:val="009B6AF5"/>
    <w:rsid w:val="009B7405"/>
    <w:rsid w:val="009C03CF"/>
    <w:rsid w:val="009C06FA"/>
    <w:rsid w:val="009C29ED"/>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EC6"/>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5914"/>
    <w:rsid w:val="00A26661"/>
    <w:rsid w:val="00A27B7B"/>
    <w:rsid w:val="00A27E6A"/>
    <w:rsid w:val="00A32D76"/>
    <w:rsid w:val="00A32DEB"/>
    <w:rsid w:val="00A339D6"/>
    <w:rsid w:val="00A3517D"/>
    <w:rsid w:val="00A353C8"/>
    <w:rsid w:val="00A359D9"/>
    <w:rsid w:val="00A35B14"/>
    <w:rsid w:val="00A35F63"/>
    <w:rsid w:val="00A360CB"/>
    <w:rsid w:val="00A37006"/>
    <w:rsid w:val="00A40267"/>
    <w:rsid w:val="00A41817"/>
    <w:rsid w:val="00A41CE3"/>
    <w:rsid w:val="00A42739"/>
    <w:rsid w:val="00A43157"/>
    <w:rsid w:val="00A43A22"/>
    <w:rsid w:val="00A4422A"/>
    <w:rsid w:val="00A51E15"/>
    <w:rsid w:val="00A52430"/>
    <w:rsid w:val="00A52662"/>
    <w:rsid w:val="00A52DBA"/>
    <w:rsid w:val="00A541D6"/>
    <w:rsid w:val="00A547BE"/>
    <w:rsid w:val="00A54D36"/>
    <w:rsid w:val="00A555DD"/>
    <w:rsid w:val="00A56587"/>
    <w:rsid w:val="00A5694F"/>
    <w:rsid w:val="00A602CC"/>
    <w:rsid w:val="00A6072B"/>
    <w:rsid w:val="00A60781"/>
    <w:rsid w:val="00A612D6"/>
    <w:rsid w:val="00A62282"/>
    <w:rsid w:val="00A626E4"/>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2D13"/>
    <w:rsid w:val="00AA71E5"/>
    <w:rsid w:val="00AA7272"/>
    <w:rsid w:val="00AA7970"/>
    <w:rsid w:val="00AB047A"/>
    <w:rsid w:val="00AB2889"/>
    <w:rsid w:val="00AB30B1"/>
    <w:rsid w:val="00AB35A8"/>
    <w:rsid w:val="00AB3789"/>
    <w:rsid w:val="00AB3E30"/>
    <w:rsid w:val="00AB4083"/>
    <w:rsid w:val="00AB5C96"/>
    <w:rsid w:val="00AB62BD"/>
    <w:rsid w:val="00AC0474"/>
    <w:rsid w:val="00AC11AC"/>
    <w:rsid w:val="00AC1351"/>
    <w:rsid w:val="00AC2A21"/>
    <w:rsid w:val="00AC4170"/>
    <w:rsid w:val="00AD0067"/>
    <w:rsid w:val="00AD26C9"/>
    <w:rsid w:val="00AD35CC"/>
    <w:rsid w:val="00AD7054"/>
    <w:rsid w:val="00AD7C49"/>
    <w:rsid w:val="00AD7CF5"/>
    <w:rsid w:val="00AE1291"/>
    <w:rsid w:val="00AE15E7"/>
    <w:rsid w:val="00AE26F3"/>
    <w:rsid w:val="00AE3DE7"/>
    <w:rsid w:val="00AE772B"/>
    <w:rsid w:val="00AE792D"/>
    <w:rsid w:val="00AE7D49"/>
    <w:rsid w:val="00AF25FA"/>
    <w:rsid w:val="00AF4FE8"/>
    <w:rsid w:val="00AF5079"/>
    <w:rsid w:val="00AF605E"/>
    <w:rsid w:val="00AF67CA"/>
    <w:rsid w:val="00B00A88"/>
    <w:rsid w:val="00B00C4B"/>
    <w:rsid w:val="00B020DA"/>
    <w:rsid w:val="00B02F79"/>
    <w:rsid w:val="00B03031"/>
    <w:rsid w:val="00B035E4"/>
    <w:rsid w:val="00B036C8"/>
    <w:rsid w:val="00B03A26"/>
    <w:rsid w:val="00B05F46"/>
    <w:rsid w:val="00B060A2"/>
    <w:rsid w:val="00B108FE"/>
    <w:rsid w:val="00B11D3E"/>
    <w:rsid w:val="00B12C4E"/>
    <w:rsid w:val="00B1371D"/>
    <w:rsid w:val="00B138B5"/>
    <w:rsid w:val="00B14D0B"/>
    <w:rsid w:val="00B163C4"/>
    <w:rsid w:val="00B2051A"/>
    <w:rsid w:val="00B209E9"/>
    <w:rsid w:val="00B21FBF"/>
    <w:rsid w:val="00B22334"/>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4BA5"/>
    <w:rsid w:val="00B44BD0"/>
    <w:rsid w:val="00B44CCC"/>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D47"/>
    <w:rsid w:val="00B80E4A"/>
    <w:rsid w:val="00B8148B"/>
    <w:rsid w:val="00B83CFF"/>
    <w:rsid w:val="00B8569C"/>
    <w:rsid w:val="00B86391"/>
    <w:rsid w:val="00B869D4"/>
    <w:rsid w:val="00B90E5E"/>
    <w:rsid w:val="00B913BF"/>
    <w:rsid w:val="00B924EC"/>
    <w:rsid w:val="00B937EC"/>
    <w:rsid w:val="00B94077"/>
    <w:rsid w:val="00B943CB"/>
    <w:rsid w:val="00B96ADA"/>
    <w:rsid w:val="00BA1B8A"/>
    <w:rsid w:val="00BA2C1C"/>
    <w:rsid w:val="00BA32D4"/>
    <w:rsid w:val="00BA3902"/>
    <w:rsid w:val="00BA3D53"/>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1320"/>
    <w:rsid w:val="00BD551B"/>
    <w:rsid w:val="00BD55CC"/>
    <w:rsid w:val="00BD56DA"/>
    <w:rsid w:val="00BD5D1F"/>
    <w:rsid w:val="00BD5F7C"/>
    <w:rsid w:val="00BD6DC0"/>
    <w:rsid w:val="00BD6E53"/>
    <w:rsid w:val="00BD7F8F"/>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6305"/>
    <w:rsid w:val="00C16CEF"/>
    <w:rsid w:val="00C17CF2"/>
    <w:rsid w:val="00C17D75"/>
    <w:rsid w:val="00C2095B"/>
    <w:rsid w:val="00C223C2"/>
    <w:rsid w:val="00C226BD"/>
    <w:rsid w:val="00C22FBA"/>
    <w:rsid w:val="00C23C0F"/>
    <w:rsid w:val="00C242CA"/>
    <w:rsid w:val="00C24797"/>
    <w:rsid w:val="00C278B0"/>
    <w:rsid w:val="00C31427"/>
    <w:rsid w:val="00C32DC5"/>
    <w:rsid w:val="00C33497"/>
    <w:rsid w:val="00C33538"/>
    <w:rsid w:val="00C339F0"/>
    <w:rsid w:val="00C33BAB"/>
    <w:rsid w:val="00C34201"/>
    <w:rsid w:val="00C350AD"/>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52"/>
    <w:rsid w:val="00C46BAE"/>
    <w:rsid w:val="00C46F14"/>
    <w:rsid w:val="00C52190"/>
    <w:rsid w:val="00C53754"/>
    <w:rsid w:val="00C53A7A"/>
    <w:rsid w:val="00C5606A"/>
    <w:rsid w:val="00C56112"/>
    <w:rsid w:val="00C57350"/>
    <w:rsid w:val="00C60C64"/>
    <w:rsid w:val="00C61356"/>
    <w:rsid w:val="00C613C5"/>
    <w:rsid w:val="00C61D77"/>
    <w:rsid w:val="00C6283D"/>
    <w:rsid w:val="00C63C7D"/>
    <w:rsid w:val="00C643B8"/>
    <w:rsid w:val="00C667AD"/>
    <w:rsid w:val="00C66A34"/>
    <w:rsid w:val="00C70436"/>
    <w:rsid w:val="00C7088D"/>
    <w:rsid w:val="00C71737"/>
    <w:rsid w:val="00C72B82"/>
    <w:rsid w:val="00C72C91"/>
    <w:rsid w:val="00C733D0"/>
    <w:rsid w:val="00C7385C"/>
    <w:rsid w:val="00C74766"/>
    <w:rsid w:val="00C74E63"/>
    <w:rsid w:val="00C75620"/>
    <w:rsid w:val="00C777AF"/>
    <w:rsid w:val="00C77E3D"/>
    <w:rsid w:val="00C80F56"/>
    <w:rsid w:val="00C830DD"/>
    <w:rsid w:val="00C83C8D"/>
    <w:rsid w:val="00C84E97"/>
    <w:rsid w:val="00C85628"/>
    <w:rsid w:val="00C85D58"/>
    <w:rsid w:val="00C85F03"/>
    <w:rsid w:val="00C8651B"/>
    <w:rsid w:val="00C86A71"/>
    <w:rsid w:val="00C87DA6"/>
    <w:rsid w:val="00C93522"/>
    <w:rsid w:val="00C9376F"/>
    <w:rsid w:val="00C93B0F"/>
    <w:rsid w:val="00C93BB6"/>
    <w:rsid w:val="00C94086"/>
    <w:rsid w:val="00C948E6"/>
    <w:rsid w:val="00C94F91"/>
    <w:rsid w:val="00C95F44"/>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408A"/>
    <w:rsid w:val="00CB40B9"/>
    <w:rsid w:val="00CB585B"/>
    <w:rsid w:val="00CB61C7"/>
    <w:rsid w:val="00CB62D4"/>
    <w:rsid w:val="00CB6E97"/>
    <w:rsid w:val="00CB6EC9"/>
    <w:rsid w:val="00CC0E5F"/>
    <w:rsid w:val="00CC145F"/>
    <w:rsid w:val="00CC2201"/>
    <w:rsid w:val="00CC2748"/>
    <w:rsid w:val="00CC3AE6"/>
    <w:rsid w:val="00CC403F"/>
    <w:rsid w:val="00CC41E4"/>
    <w:rsid w:val="00CC4A4D"/>
    <w:rsid w:val="00CC4C62"/>
    <w:rsid w:val="00CC7EDB"/>
    <w:rsid w:val="00CD3A70"/>
    <w:rsid w:val="00CD43C4"/>
    <w:rsid w:val="00CD4972"/>
    <w:rsid w:val="00CD5172"/>
    <w:rsid w:val="00CD5EE9"/>
    <w:rsid w:val="00CD6D50"/>
    <w:rsid w:val="00CE0B4F"/>
    <w:rsid w:val="00CE35FA"/>
    <w:rsid w:val="00CE4239"/>
    <w:rsid w:val="00CE4C3A"/>
    <w:rsid w:val="00CE4FCB"/>
    <w:rsid w:val="00CE60F3"/>
    <w:rsid w:val="00CE6DF8"/>
    <w:rsid w:val="00CE6E89"/>
    <w:rsid w:val="00CF05CD"/>
    <w:rsid w:val="00CF06D8"/>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45BD"/>
    <w:rsid w:val="00D16AC7"/>
    <w:rsid w:val="00D20501"/>
    <w:rsid w:val="00D20930"/>
    <w:rsid w:val="00D22CDC"/>
    <w:rsid w:val="00D258EF"/>
    <w:rsid w:val="00D262F3"/>
    <w:rsid w:val="00D26397"/>
    <w:rsid w:val="00D264B7"/>
    <w:rsid w:val="00D3065E"/>
    <w:rsid w:val="00D31662"/>
    <w:rsid w:val="00D31C7B"/>
    <w:rsid w:val="00D31D07"/>
    <w:rsid w:val="00D32093"/>
    <w:rsid w:val="00D375A4"/>
    <w:rsid w:val="00D37B6B"/>
    <w:rsid w:val="00D37CC2"/>
    <w:rsid w:val="00D37F72"/>
    <w:rsid w:val="00D437D6"/>
    <w:rsid w:val="00D44D44"/>
    <w:rsid w:val="00D45619"/>
    <w:rsid w:val="00D457FE"/>
    <w:rsid w:val="00D4711A"/>
    <w:rsid w:val="00D4742C"/>
    <w:rsid w:val="00D47538"/>
    <w:rsid w:val="00D52D49"/>
    <w:rsid w:val="00D545AE"/>
    <w:rsid w:val="00D548DB"/>
    <w:rsid w:val="00D56A4E"/>
    <w:rsid w:val="00D57E96"/>
    <w:rsid w:val="00D602DC"/>
    <w:rsid w:val="00D60410"/>
    <w:rsid w:val="00D60A71"/>
    <w:rsid w:val="00D61571"/>
    <w:rsid w:val="00D62A16"/>
    <w:rsid w:val="00D62E79"/>
    <w:rsid w:val="00D63129"/>
    <w:rsid w:val="00D646EF"/>
    <w:rsid w:val="00D64CCB"/>
    <w:rsid w:val="00D65467"/>
    <w:rsid w:val="00D65568"/>
    <w:rsid w:val="00D667F4"/>
    <w:rsid w:val="00D66EC1"/>
    <w:rsid w:val="00D70693"/>
    <w:rsid w:val="00D70840"/>
    <w:rsid w:val="00D71DB0"/>
    <w:rsid w:val="00D72653"/>
    <w:rsid w:val="00D729B4"/>
    <w:rsid w:val="00D74129"/>
    <w:rsid w:val="00D74327"/>
    <w:rsid w:val="00D7516D"/>
    <w:rsid w:val="00D755A7"/>
    <w:rsid w:val="00D75E09"/>
    <w:rsid w:val="00D769F6"/>
    <w:rsid w:val="00D772E2"/>
    <w:rsid w:val="00D7735C"/>
    <w:rsid w:val="00D805C0"/>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D61"/>
    <w:rsid w:val="00DA1161"/>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D0E3F"/>
    <w:rsid w:val="00DD21BD"/>
    <w:rsid w:val="00DD286B"/>
    <w:rsid w:val="00DD4349"/>
    <w:rsid w:val="00DD4CF0"/>
    <w:rsid w:val="00DD59B4"/>
    <w:rsid w:val="00DD5A75"/>
    <w:rsid w:val="00DD5A7C"/>
    <w:rsid w:val="00DD67C9"/>
    <w:rsid w:val="00DD6AA2"/>
    <w:rsid w:val="00DD7A85"/>
    <w:rsid w:val="00DE2AAE"/>
    <w:rsid w:val="00DE58EC"/>
    <w:rsid w:val="00DE5A2A"/>
    <w:rsid w:val="00DF14DB"/>
    <w:rsid w:val="00DF26DD"/>
    <w:rsid w:val="00DF38C5"/>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3D9D"/>
    <w:rsid w:val="00E24614"/>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81A"/>
    <w:rsid w:val="00E35C3D"/>
    <w:rsid w:val="00E369CC"/>
    <w:rsid w:val="00E371F6"/>
    <w:rsid w:val="00E4214C"/>
    <w:rsid w:val="00E42763"/>
    <w:rsid w:val="00E4281A"/>
    <w:rsid w:val="00E443B9"/>
    <w:rsid w:val="00E45EA2"/>
    <w:rsid w:val="00E47269"/>
    <w:rsid w:val="00E47D23"/>
    <w:rsid w:val="00E47D4F"/>
    <w:rsid w:val="00E50458"/>
    <w:rsid w:val="00E525DF"/>
    <w:rsid w:val="00E53707"/>
    <w:rsid w:val="00E54C79"/>
    <w:rsid w:val="00E56D3A"/>
    <w:rsid w:val="00E57349"/>
    <w:rsid w:val="00E574BE"/>
    <w:rsid w:val="00E602AA"/>
    <w:rsid w:val="00E60F08"/>
    <w:rsid w:val="00E643A3"/>
    <w:rsid w:val="00E6474C"/>
    <w:rsid w:val="00E647A8"/>
    <w:rsid w:val="00E66197"/>
    <w:rsid w:val="00E7251E"/>
    <w:rsid w:val="00E73D48"/>
    <w:rsid w:val="00E74E76"/>
    <w:rsid w:val="00E7677B"/>
    <w:rsid w:val="00E767B0"/>
    <w:rsid w:val="00E84D63"/>
    <w:rsid w:val="00E867DE"/>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D23"/>
    <w:rsid w:val="00EB49CD"/>
    <w:rsid w:val="00EB4D7F"/>
    <w:rsid w:val="00EB4EEB"/>
    <w:rsid w:val="00EB5C8B"/>
    <w:rsid w:val="00EC0462"/>
    <w:rsid w:val="00EC0511"/>
    <w:rsid w:val="00EC1262"/>
    <w:rsid w:val="00EC16AF"/>
    <w:rsid w:val="00EC1737"/>
    <w:rsid w:val="00EC2E70"/>
    <w:rsid w:val="00EC4418"/>
    <w:rsid w:val="00EC48E7"/>
    <w:rsid w:val="00EC4CE5"/>
    <w:rsid w:val="00EC69FB"/>
    <w:rsid w:val="00EC7635"/>
    <w:rsid w:val="00ED2CC1"/>
    <w:rsid w:val="00ED364E"/>
    <w:rsid w:val="00ED3ADE"/>
    <w:rsid w:val="00ED3D8D"/>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816"/>
    <w:rsid w:val="00F03335"/>
    <w:rsid w:val="00F04425"/>
    <w:rsid w:val="00F048CB"/>
    <w:rsid w:val="00F04ADB"/>
    <w:rsid w:val="00F04EB2"/>
    <w:rsid w:val="00F07662"/>
    <w:rsid w:val="00F14870"/>
    <w:rsid w:val="00F14E72"/>
    <w:rsid w:val="00F151DA"/>
    <w:rsid w:val="00F15CAD"/>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5047E"/>
    <w:rsid w:val="00F5102D"/>
    <w:rsid w:val="00F52E0E"/>
    <w:rsid w:val="00F53E4C"/>
    <w:rsid w:val="00F544AA"/>
    <w:rsid w:val="00F557E8"/>
    <w:rsid w:val="00F56B2D"/>
    <w:rsid w:val="00F57599"/>
    <w:rsid w:val="00F57A99"/>
    <w:rsid w:val="00F57B01"/>
    <w:rsid w:val="00F6003B"/>
    <w:rsid w:val="00F62125"/>
    <w:rsid w:val="00F62195"/>
    <w:rsid w:val="00F627FE"/>
    <w:rsid w:val="00F630F2"/>
    <w:rsid w:val="00F64C18"/>
    <w:rsid w:val="00F6559E"/>
    <w:rsid w:val="00F704C1"/>
    <w:rsid w:val="00F704E3"/>
    <w:rsid w:val="00F706C7"/>
    <w:rsid w:val="00F71418"/>
    <w:rsid w:val="00F7155A"/>
    <w:rsid w:val="00F71C3C"/>
    <w:rsid w:val="00F71E5F"/>
    <w:rsid w:val="00F723F5"/>
    <w:rsid w:val="00F72536"/>
    <w:rsid w:val="00F7284A"/>
    <w:rsid w:val="00F74E44"/>
    <w:rsid w:val="00F74EEE"/>
    <w:rsid w:val="00F76578"/>
    <w:rsid w:val="00F80CBA"/>
    <w:rsid w:val="00F82D6D"/>
    <w:rsid w:val="00F84B07"/>
    <w:rsid w:val="00F84D9F"/>
    <w:rsid w:val="00F85BEE"/>
    <w:rsid w:val="00F9075B"/>
    <w:rsid w:val="00F91257"/>
    <w:rsid w:val="00F91570"/>
    <w:rsid w:val="00F91DB5"/>
    <w:rsid w:val="00F94ABF"/>
    <w:rsid w:val="00F94C8B"/>
    <w:rsid w:val="00F9566E"/>
    <w:rsid w:val="00F965B6"/>
    <w:rsid w:val="00FA1723"/>
    <w:rsid w:val="00FA18C8"/>
    <w:rsid w:val="00FA4490"/>
    <w:rsid w:val="00FA687E"/>
    <w:rsid w:val="00FA699E"/>
    <w:rsid w:val="00FA7C1E"/>
    <w:rsid w:val="00FB0E5A"/>
    <w:rsid w:val="00FB2873"/>
    <w:rsid w:val="00FB2C0A"/>
    <w:rsid w:val="00FB621F"/>
    <w:rsid w:val="00FB662C"/>
    <w:rsid w:val="00FB7CC4"/>
    <w:rsid w:val="00FC03F9"/>
    <w:rsid w:val="00FC40E7"/>
    <w:rsid w:val="00FC6F15"/>
    <w:rsid w:val="00FD166B"/>
    <w:rsid w:val="00FD1C57"/>
    <w:rsid w:val="00FD6374"/>
    <w:rsid w:val="00FD6A64"/>
    <w:rsid w:val="00FE01F9"/>
    <w:rsid w:val="00FE1DB6"/>
    <w:rsid w:val="00FE258D"/>
    <w:rsid w:val="00FE3030"/>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publications.gc.ca/site/eng/9.858859/publication.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7927/H4DZ068D" TargetMode="External"/><Relationship Id="rId18" Type="http://schemas.openxmlformats.org/officeDocument/2006/relationships/hyperlink" Target="https://doi.org/10.1080/10705511.2016.118654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i.org/10.7927/H4N014G5.%20Accessed%20November%2028th%202018" TargetMode="External"/><Relationship Id="rId2" Type="http://schemas.openxmlformats.org/officeDocument/2006/relationships/numbering" Target="numbering.xml"/><Relationship Id="rId16" Type="http://schemas.openxmlformats.org/officeDocument/2006/relationships/hyperlink" Target="https://doi.org/10.7927/H4RR1W66"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7910/DVN/IDOCML"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rs.usda.gov/data-products/international-agricultural-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B259-AF34-4C37-9E0A-46CAB2FB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40</Pages>
  <Words>9284</Words>
  <Characters>52921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4</cp:revision>
  <cp:lastPrinted>2019-01-14T15:38:00Z</cp:lastPrinted>
  <dcterms:created xsi:type="dcterms:W3CDTF">2021-06-10T16:53:00Z</dcterms:created>
  <dcterms:modified xsi:type="dcterms:W3CDTF">2021-06-11T17:33:00Z</dcterms:modified>
</cp:coreProperties>
</file>