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646"/>
        <w:gridCol w:w="655"/>
        <w:gridCol w:w="2613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22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phjv_fit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2.89 (0.38)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2.25, 3.54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phjv_wtp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10, 34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phjv_loc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Allan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Arrowwood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Boundary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Cactus Lake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Conjuring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Coteau 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Coteau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Coteau 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Fox Valley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Hillmond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Lenore/Ponass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Lightning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Pheasant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Prince Albert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Quill 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Regina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Thickwood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Touchwood/Beaver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Tramping Lake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 Assiniboine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phjv_hhsz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531 (641)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165, 2,775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outsidephjv_hhsz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1,070,029 (641)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1,067,785, 1,070,395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acre_change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5,163 (4,072)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928, 16,206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 (0.38)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0.99, 2.28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outsidephjv_wtp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5.46 (1.99)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2.70, 9.79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totalWTPlocal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9,064 (8,238)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1,758, 39,407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totalWTPnonlocal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5,843,277 (2,126,516)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2,892,702, 10,475,396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totalWTPprovince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5,852,341 (2,126,984)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2,894,460, 10,486,858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2021-09-27T11:40:21Z</dcterms:modified>
  <cp:category/>
</cp:coreProperties>
</file>