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736"/>
        <w:gridCol w:w="778"/>
        <w:gridCol w:w="1603"/>
        <w:gridCol w:w="1640"/>
        <w:gridCol w:w="1603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AB, N = 177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MB, N = 102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SK, N = 178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responseid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 (221)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(134)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 (168)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2, 668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69, 583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3, 584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178 (100%)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177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converted_wetland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familycorporation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 (46%)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 (94%)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no_schooling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university_degree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 (25%)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prop_hhincome_farming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 (21)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 (25)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years_farmoperatedfarm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 (45)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 (33)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7, 140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age45_more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prop_croplandowned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 (26)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(27)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4, 100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precision_ag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(88%)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numwl_onfarm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(91)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0, 700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own_eqdwl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 (35%)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dont_farm_seasonal_wl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CAST(draincost_peracre AS float)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466 (1,046)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 (684)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 (971)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0, 10,000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posmindset_conserv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75 (42%)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ess_import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 (8.5%)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(11%)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numwl_decreased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waterqual_decreased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conspayeaseeff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techexteffe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(13%)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regulation_mosteffective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 (33%)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 (41%)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 (34%)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2021-10-26T06:08:28Z</dcterms:modified>
  <cp:category/>
</cp:coreProperties>
</file>