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043"/>
        <w:gridCol w:w="778"/>
        <w:gridCol w:w="1432"/>
        <w:gridCol w:w="135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83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(185)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 (193)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4, 664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(54%)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nolandwithwetlandconfchoice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conservationpayment_leasteffective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conservationpayment_mosteffective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techassistance_leasteffective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techassistance_mosteffective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extensionprog_leasteffective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extensionprog_mosteffective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conservationeasement_leasteffective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conservationeasement_mosteffective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sustainabilitycert_leasteffective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sustainabilitycert_mosteffective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regulation_leasteffective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regulation_mosteffective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chem_dealer_cropinfo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seeddealer_cropinfo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regagextspecialist_cropinfo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privcropconsultant_cropinfo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univsext_cropinfo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commoditygrps_cropinfo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seeddealer_conserinfo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regagextspecialist_conserinfo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privcropconsultant_conserinfo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univsext_conserinfo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commoditygrps_conserinfo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2021-09-10T10:14:11Z</dcterms:modified>
  <cp:category/>
</cp:coreProperties>
</file>