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r>
        <w:rPr>
          <w:rFonts w:ascii="Noto Sans CJK SC" w:hAnsi="Noto Sans CJK SC" w:eastAsia="Noto Sans CJK SC"/>
          <w:b/>
          <w:color w:val="FF1B6B"/>
          <w:sz w:val="26"/>
        </w:rPr>
        <w:t>PROXY</w:t>
      </w:r>
    </w:p>
    <w:p>
      <w:r>
        <w:rPr>
          <w:rFonts w:ascii="Noto Sans CJK SC" w:hAnsi="Noto Sans CJK SC" w:eastAsia="Noto Sans CJK SC"/>
          <w:b/>
          <w:color w:val="17131F"/>
          <w:sz w:val="60"/>
        </w:rPr>
        <w:t>Creator Behavior &amp; Operations System</w:t>
      </w:r>
    </w:p>
    <w:p>
      <w:r>
        <w:rPr>
          <w:rFonts w:ascii="Noto Sans CJK SC" w:hAnsi="Noto Sans CJK SC" w:eastAsia="Noto Sans CJK SC"/>
          <w:b/>
          <w:color w:val="7C2AFF"/>
          <w:sz w:val="36"/>
        </w:rPr>
        <w:t>平台级用户行为编排 + Creator 运营体系蓝图</w:t>
      </w:r>
    </w:p>
    <w:p>
      <w:pPr>
        <w:pStyle w:val="Lead"/>
      </w:pPr>
      <w:r>
        <w:rPr>
          <w:rFonts w:ascii="Noto Sans CJK SC" w:hAnsi="Noto Sans CJK SC" w:eastAsia="Noto Sans CJK SC"/>
          <w:b/>
          <w:color w:val="6F6876"/>
          <w:sz w:val="22"/>
        </w:rPr>
        <w:t>V1.0  ·  Vietnam Pilot Blueprint  ·  2026-08-20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"/>
        <w:gridCol w:w="9411"/>
      </w:tblGrid>
      <w:tr>
        <w:tc>
          <w:tcPr>
            <w:tcW w:type="dxa" w:w="5100"/>
            <w:shd w:fill="7C2AFF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5100"/>
            <w:shd w:fill="F5F0FF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17131F"/>
                <w:sz w:val="21"/>
              </w:rPr>
              <w:t>核心定义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F6876"/>
                <w:sz w:val="18"/>
              </w:rPr>
              <w:t>App 只是 Channel。平台统一身份、行为、状态、能力、意愿、档期、匹配、干预、归因、结算与 Outcome；Proxy 是第一个消费这套能力的 App，而不是这套能力的所有者。</w:t>
            </w:r>
          </w:p>
        </w:tc>
      </w:tr>
    </w:tbl>
    <w:p>
      <w:pPr>
        <w:spacing w:after="0"/>
      </w:pPr>
    </w:p>
    <w:p>
      <w:pPr>
        <w:pStyle w:val="Small"/>
      </w:pPr>
      <w:r>
        <w:rPr>
          <w:rFonts w:ascii="Noto Sans CJK SC" w:hAnsi="Noto Sans CJK SC" w:eastAsia="Noto Sans CJK SC"/>
        </w:rPr>
        <w:t>内部简称说明：本文偶尔使用“小美”作为团队内部口语，正式数据模型与对外运营统一使用 Creator。本文“小美”仅指已成年、完成身份/年龄验证、主动选择参与内容/活动/合法体验商业化的女性 Creator。</w:t>
      </w:r>
    </w:p>
    <w:p>
      <w:pPr>
        <w:pStyle w:val="Small"/>
      </w:pPr>
      <w:r>
        <w:rPr>
          <w:rFonts w:ascii="Noto Sans CJK SC" w:hAnsi="Noto Sans CJK SC" w:eastAsia="Noto Sans CJK SC"/>
        </w:rPr>
        <w:t>法律声明：本文为产品、系统与运营设计文件，不构成越南法律、税务或劳动关系意见。上线前应由越南本地律师/税务顾问对具体交易、代扣申报、广告、个人数据处理和线下活动规则进行复核。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文档控制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51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51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15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7"/>
              </w:rPr>
              <w:t>文档名称</w:t>
            </w:r>
          </w:p>
        </w:tc>
        <w:tc>
          <w:tcPr>
            <w:tcW w:type="dxa" w:w="7483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7"/>
              </w:rPr>
              <w:t>Proxy Creator Behavior &amp; Operations System Blueprint</w:t>
            </w:r>
          </w:p>
        </w:tc>
      </w:tr>
      <w:tr>
        <w:tc>
          <w:tcPr>
            <w:tcW w:type="dxa" w:w="2154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7"/>
              </w:rPr>
              <w:t>版本</w:t>
            </w:r>
          </w:p>
        </w:tc>
        <w:tc>
          <w:tcPr>
            <w:tcW w:type="dxa" w:w="7483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7"/>
              </w:rPr>
              <w:t>V1.0</w:t>
            </w:r>
          </w:p>
        </w:tc>
      </w:tr>
      <w:tr>
        <w:tc>
          <w:tcPr>
            <w:tcW w:type="dxa" w:w="215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7"/>
              </w:rPr>
              <w:t>适用市场</w:t>
            </w:r>
          </w:p>
        </w:tc>
        <w:tc>
          <w:tcPr>
            <w:tcW w:type="dxa" w:w="7483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7"/>
              </w:rPr>
              <w:t>Vietnam / Hanoi Pilot，架构本身为 Multi-App / Multi-Tenant</w:t>
            </w:r>
          </w:p>
        </w:tc>
      </w:tr>
      <w:tr>
        <w:tc>
          <w:tcPr>
            <w:tcW w:type="dxa" w:w="2154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7"/>
              </w:rPr>
              <w:t>系统边界</w:t>
            </w:r>
          </w:p>
        </w:tc>
        <w:tc>
          <w:tcPr>
            <w:tcW w:type="dxa" w:w="7483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7"/>
              </w:rPr>
              <w:t>Server-side platform + Creator Operations；不定义 App UI</w:t>
            </w:r>
          </w:p>
        </w:tc>
      </w:tr>
      <w:tr>
        <w:tc>
          <w:tcPr>
            <w:tcW w:type="dxa" w:w="215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7"/>
              </w:rPr>
              <w:t>目标读者</w:t>
            </w:r>
          </w:p>
        </w:tc>
        <w:tc>
          <w:tcPr>
            <w:tcW w:type="dxa" w:w="7483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7"/>
              </w:rPr>
              <w:t>Founder / Product / Engineering / Data / Creator Ops / Brand Ops / Trust &amp; Safety</w:t>
            </w:r>
          </w:p>
        </w:tc>
      </w:tr>
      <w:tr>
        <w:tc>
          <w:tcPr>
            <w:tcW w:type="dxa" w:w="2154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7"/>
              </w:rPr>
              <w:t>核心硬规则</w:t>
            </w:r>
          </w:p>
        </w:tc>
        <w:tc>
          <w:tcPr>
            <w:tcW w:type="dxa" w:w="7483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7"/>
              </w:rPr>
              <w:t>App 不拥有用户智能；Core 不写 Proxy-specific 业务逻辑；Creator 不是第三身份；安全与合规是 Eligibility Gate，不是 Ranking Factor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目录</w:t>
      </w:r>
    </w:p>
    <w:p>
      <w:r>
        <w:rPr>
          <w:rFonts w:ascii="Noto Sans CJK SC" w:hAnsi="Noto Sans CJK SC" w:eastAsia="Noto Sans CJK SC"/>
        </w:rPr>
        <w:t>1. Executive Summary</w:t>
      </w:r>
    </w:p>
    <w:p>
      <w:r>
        <w:rPr>
          <w:rFonts w:ascii="Noto Sans CJK SC" w:hAnsi="Noto Sans CJK SC" w:eastAsia="Noto Sans CJK SC"/>
        </w:rPr>
        <w:t>2. 越南市场现实与设计含义</w:t>
      </w:r>
    </w:p>
    <w:p>
      <w:r>
        <w:rPr>
          <w:rFonts w:ascii="Noto Sans CJK SC" w:hAnsi="Noto Sans CJK SC" w:eastAsia="Noto Sans CJK SC"/>
        </w:rPr>
        <w:t>3. 平台级架构与复用边界</w:t>
      </w:r>
    </w:p>
    <w:p>
      <w:r>
        <w:rPr>
          <w:rFonts w:ascii="Noto Sans CJK SC" w:hAnsi="Noto Sans CJK SC" w:eastAsia="Noto Sans CJK SC"/>
        </w:rPr>
        <w:t>4. 统一身份与数据真值</w:t>
      </w:r>
    </w:p>
    <w:p>
      <w:r>
        <w:rPr>
          <w:rFonts w:ascii="Noto Sans CJK SC" w:hAnsi="Noto Sans CJK SC" w:eastAsia="Noto Sans CJK SC"/>
        </w:rPr>
        <w:t>5. Creator 双能力模型</w:t>
      </w:r>
    </w:p>
    <w:p>
      <w:r>
        <w:rPr>
          <w:rFonts w:ascii="Noto Sans CJK SC" w:hAnsi="Noto Sans CJK SC" w:eastAsia="Noto Sans CJK SC"/>
        </w:rPr>
        <w:t>6. Behavior / State / Lifecycle Engine</w:t>
      </w:r>
    </w:p>
    <w:p>
      <w:r>
        <w:rPr>
          <w:rFonts w:ascii="Noto Sans CJK SC" w:hAnsi="Noto Sans CJK SC" w:eastAsia="Noto Sans CJK SC"/>
        </w:rPr>
        <w:t>7. Eligibility / Matching / Orchestration</w:t>
      </w:r>
    </w:p>
    <w:p>
      <w:r>
        <w:rPr>
          <w:rFonts w:ascii="Noto Sans CJK SC" w:hAnsi="Noto Sans CJK SC" w:eastAsia="Noto Sans CJK SC"/>
        </w:rPr>
        <w:t>8. Attribution / Settlement / Creator Business Graph</w:t>
      </w:r>
    </w:p>
    <w:p>
      <w:r>
        <w:rPr>
          <w:rFonts w:ascii="Noto Sans CJK SC" w:hAnsi="Noto Sans CJK SC" w:eastAsia="Noto Sans CJK SC"/>
        </w:rPr>
        <w:t>9. Safety / Compliance / Privacy</w:t>
      </w:r>
    </w:p>
    <w:p>
      <w:r>
        <w:rPr>
          <w:rFonts w:ascii="Noto Sans CJK SC" w:hAnsi="Noto Sans CJK SC" w:eastAsia="Noto Sans CJK SC"/>
        </w:rPr>
        <w:t>10. Creator 选人体系</w:t>
      </w:r>
    </w:p>
    <w:p>
      <w:r>
        <w:rPr>
          <w:rFonts w:ascii="Noto Sans CJK SC" w:hAnsi="Noto Sans CJK SC" w:eastAsia="Noto Sans CJK SC"/>
        </w:rPr>
        <w:t>11. Creator 运营分层与培养</w:t>
      </w:r>
    </w:p>
    <w:p>
      <w:r>
        <w:rPr>
          <w:rFonts w:ascii="Noto Sans CJK SC" w:hAnsi="Noto Sans CJK SC" w:eastAsia="Noto Sans CJK SC"/>
        </w:rPr>
        <w:t>12. 运营组织划分</w:t>
      </w:r>
    </w:p>
    <w:p>
      <w:r>
        <w:rPr>
          <w:rFonts w:ascii="Noto Sans CJK SC" w:hAnsi="Noto Sans CJK SC" w:eastAsia="Noto Sans CJK SC"/>
        </w:rPr>
        <w:t>13. 日/周/月 SOP</w:t>
      </w:r>
    </w:p>
    <w:p>
      <w:r>
        <w:rPr>
          <w:rFonts w:ascii="Noto Sans CJK SC" w:hAnsi="Noto Sans CJK SC" w:eastAsia="Noto Sans CJK SC"/>
        </w:rPr>
        <w:t>14. KPI 与 Control Tower</w:t>
      </w:r>
    </w:p>
    <w:p>
      <w:r>
        <w:rPr>
          <w:rFonts w:ascii="Noto Sans CJK SC" w:hAnsi="Noto Sans CJK SC" w:eastAsia="Noto Sans CJK SC"/>
        </w:rPr>
        <w:t>15. Hanoi 90-day Pilot</w:t>
      </w:r>
    </w:p>
    <w:p>
      <w:r>
        <w:rPr>
          <w:rFonts w:ascii="Noto Sans CJK SC" w:hAnsi="Noto Sans CJK SC" w:eastAsia="Noto Sans CJK SC"/>
        </w:rPr>
        <w:t>16. 技术实施路线</w:t>
      </w:r>
    </w:p>
    <w:p>
      <w:r>
        <w:rPr>
          <w:rFonts w:ascii="Noto Sans CJK SC" w:hAnsi="Noto Sans CJK SC" w:eastAsia="Noto Sans CJK SC"/>
        </w:rPr>
        <w:t>17. 数据结构与 API</w:t>
      </w:r>
    </w:p>
    <w:p>
      <w:r>
        <w:rPr>
          <w:rFonts w:ascii="Noto Sans CJK SC" w:hAnsi="Noto Sans CJK SC" w:eastAsia="Noto Sans CJK SC"/>
        </w:rPr>
        <w:t>18. Governance / Code Gates</w:t>
      </w:r>
    </w:p>
    <w:p>
      <w:r>
        <w:rPr>
          <w:rFonts w:ascii="Noto Sans CJK SC" w:hAnsi="Noto Sans CJK SC" w:eastAsia="Noto Sans CJK SC"/>
        </w:rPr>
        <w:t>Appendix A-D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1. Executive Summary</w:t>
      </w:r>
    </w:p>
    <w:p>
      <w:pPr>
        <w:pStyle w:val="Lead"/>
      </w:pPr>
      <w:r>
        <w:rPr>
          <w:rFonts w:ascii="Noto Sans CJK SC" w:hAnsi="Noto Sans CJK SC" w:eastAsia="Noto Sans CJK SC"/>
        </w:rPr>
        <w:t>Proxy 真正需要搭的不是“美女接单 App”，而是一套服务器侧、跨 App 复用的用户行为管理与商业编排平台。它持续观察行为、计算状态、尊重用户明确边界，在合规前提下把 Creator 的内容能力、流量能力、档期和履约能力匹配到最适合的 Campaign / Experience / Opportunity / Activity，并用 Outcome 反向学习。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6F3F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r>
              <w:rPr>
                <w:rFonts w:ascii="Noto Sans CJK SC" w:hAnsi="Noto Sans CJK SC" w:eastAsia="Noto Sans CJK SC"/>
                <w:b/>
                <w:color w:val="17131F"/>
                <w:sz w:val="20"/>
              </w:rPr>
              <w:t>Platform Core</w:t>
            </w:r>
          </w:p>
          <w:p>
            <w:r>
              <w:rPr>
                <w:rFonts w:ascii="Noto Sans CJK SC" w:hAnsi="Noto Sans CJK SC" w:eastAsia="Noto Sans CJK SC"/>
                <w:color w:val="6F6876"/>
                <w:sz w:val="17"/>
              </w:rPr>
              <w:t>Identity · Event · Feature · State · Policy · Eligibility · Match · Intervention · Outcome</w:t>
            </w:r>
          </w:p>
        </w:tc>
        <w:tc>
          <w:tcPr>
            <w:tcW w:type="dxa" w:w="3400"/>
            <w:shd w:fill="F7F2FF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r>
              <w:rPr>
                <w:rFonts w:ascii="Noto Sans CJK SC" w:hAnsi="Noto Sans CJK SC" w:eastAsia="Noto Sans CJK SC"/>
                <w:b/>
                <w:color w:val="17131F"/>
                <w:sz w:val="20"/>
              </w:rPr>
              <w:t>Creator Vertical Pack</w:t>
            </w:r>
          </w:p>
          <w:p>
            <w:r>
              <w:rPr>
                <w:rFonts w:ascii="Noto Sans CJK SC" w:hAnsi="Noto Sans CJK SC" w:eastAsia="Noto Sans CJK SC"/>
                <w:color w:val="6F6876"/>
                <w:sz w:val="17"/>
              </w:rPr>
              <w:t>Promotion · Fulfillment · Audience · Content · Availability · Creator Economics</w:t>
            </w:r>
          </w:p>
        </w:tc>
        <w:tc>
          <w:tcPr>
            <w:tcW w:type="dxa" w:w="3400"/>
            <w:shd w:fill="FFF6FA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r>
              <w:rPr>
                <w:rFonts w:ascii="Noto Sans CJK SC" w:hAnsi="Noto Sans CJK SC" w:eastAsia="Noto Sans CJK SC"/>
                <w:b/>
                <w:color w:val="17131F"/>
                <w:sz w:val="20"/>
              </w:rPr>
              <w:t>App Adapters</w:t>
            </w:r>
          </w:p>
          <w:p>
            <w:r>
              <w:rPr>
                <w:rFonts w:ascii="Noto Sans CJK SC" w:hAnsi="Noto Sans CJK SC" w:eastAsia="Noto Sans CJK SC"/>
                <w:color w:val="6F6876"/>
                <w:sz w:val="17"/>
              </w:rPr>
              <w:t>Proxy / Future App / Merchant Console / Creator Console / Partner API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"/>
        <w:gridCol w:w="9411"/>
      </w:tblGrid>
      <w:tr>
        <w:tc>
          <w:tcPr>
            <w:tcW w:type="dxa" w:w="5100"/>
            <w:shd w:fill="9DBD1D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5100"/>
            <w:shd w:fill="F4FFE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17131F"/>
                <w:sz w:val="21"/>
              </w:rPr>
              <w:t>一句话北极星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F6876"/>
                <w:sz w:val="18"/>
              </w:rPr>
              <w:t>TikTok 等平台负责制造注意力；公司自己的平台负责把 Creator 的注意力、档期、能力和关系编排成可持续收入与长期商业资产。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设计目标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让成年 Creator 可以只做宣发、不见客户；也可以只做履约；两者都开则为 Hybrid。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把“能力、意愿、档期”分开：会做 ≠ 想做 ≠ 现在有空。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用服务器 Behavior + State + Policy + Matching 驱动，而不是运营人员靠 Excel 和记忆管理。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App 可以随时更换；Global Person、行为、收入、关系、历史 Outcome 不丢。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运营团队以 Control Tower 处理异常和高价值人工判断，不做低价值重复提醒。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增长不是用补贴养 Creator，而是持续提高 Creator Organic 30D Earnings、复购和品牌重复合作。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不做什么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不建立“beauty_score / 美女等级”字段。镜头表现、风格、内容质量、受众匹配可以是商业特征，但不能把真人做成审美货架。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不把 Promotion / Fulfillment 做成第三、第四身份；它们是 USER 下的可开关 Capability。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不默认获取或暴露真人实时 GPS；线下对象使用公开 Venue / 粗粒度服务区 / 明确任务位置。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不按播放量直接结算，不做永久拉人头分佣，不让拒绝任务自动降低 Creator 评分。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不把 Core 逻辑写死为 Proxy 的“体验/机会/活动”页面概念。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2. 越南市场现实与设计含义</w:t>
      </w:r>
    </w:p>
    <w:p>
      <w:pPr>
        <w:pStyle w:val="Caption"/>
      </w:pPr>
      <w:r>
        <w:rPr>
          <w:rFonts w:ascii="Noto Sans CJK SC" w:hAnsi="Noto Sans CJK SC" w:eastAsia="Noto Sans CJK SC"/>
        </w:rPr>
        <w:t>以下为公开市场事实；与后文“Pilot 参数”严格区分。数据主要截至 2025 年末 / 2026 年中。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288"/>
        <w:gridCol w:w="4649"/>
      </w:tblGrid>
      <w:tr>
        <w:trPr>
          <w:tblHeader w:val="true"/>
        </w:trPr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市场事实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最新公开数据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对系统设计的含义</w:t>
            </w:r>
          </w:p>
        </w:tc>
      </w:tr>
      <w:tr>
        <w:tc>
          <w:tcPr>
            <w:tcW w:type="dxa" w:w="170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互联网渗透</w:t>
            </w:r>
          </w:p>
        </w:tc>
        <w:tc>
          <w:tcPr>
            <w:tcW w:type="dxa" w:w="328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85.6M Internet users；84.2% penetration（2025-10/late 2025）[S1]</w:t>
            </w:r>
          </w:p>
        </w:tc>
        <w:tc>
          <w:tcPr>
            <w:tcW w:type="dxa" w:w="4649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用户无需被教育“在线交易”；重点是信任、归因和留存。</w:t>
            </w:r>
          </w:p>
        </w:tc>
      </w:tr>
      <w:tr>
        <w:tc>
          <w:tcPr>
            <w:tcW w:type="dxa" w:w="170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社交媒体规模</w:t>
            </w:r>
          </w:p>
        </w:tc>
        <w:tc>
          <w:tcPr>
            <w:tcW w:type="dxa" w:w="328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79.0M active social media user identities；92.3% Internet users 使用至少一个社交平台 [S1]</w:t>
            </w:r>
          </w:p>
        </w:tc>
        <w:tc>
          <w:tcPr>
            <w:tcW w:type="dxa" w:w="4649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Proxy 不应阻断外部社交；应把外部流量变成第一方关系与交易。</w:t>
            </w:r>
          </w:p>
        </w:tc>
      </w:tr>
      <w:tr>
        <w:tc>
          <w:tcPr>
            <w:tcW w:type="dxa" w:w="170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TikTok 成人可触达</w:t>
            </w:r>
          </w:p>
        </w:tc>
        <w:tc>
          <w:tcPr>
            <w:tcW w:type="dxa" w:w="328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76.1M 18+ ad-reach audience；约等于互联网用户的 88.8% [S1]</w:t>
            </w:r>
          </w:p>
        </w:tc>
        <w:tc>
          <w:tcPr>
            <w:tcW w:type="dxa" w:w="4649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TikTok 是泛流量入口，Creator Link / QR / Deep Link 必须成为标准资产。</w:t>
            </w:r>
          </w:p>
        </w:tc>
      </w:tr>
      <w:tr>
        <w:tc>
          <w:tcPr>
            <w:tcW w:type="dxa" w:w="170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Zalo</w:t>
            </w:r>
          </w:p>
        </w:tc>
        <w:tc>
          <w:tcPr>
            <w:tcW w:type="dxa" w:w="328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78.3M MAU（VNG statement）[S1]</w:t>
            </w:r>
          </w:p>
        </w:tc>
        <w:tc>
          <w:tcPr>
            <w:tcW w:type="dxa" w:w="4649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越南本地 CRM / Repeat 不能只按 Instagram-first 思路设计。</w:t>
            </w:r>
          </w:p>
        </w:tc>
      </w:tr>
      <w:tr>
        <w:tc>
          <w:tcPr>
            <w:tcW w:type="dxa" w:w="170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Facebook</w:t>
            </w:r>
          </w:p>
        </w:tc>
        <w:tc>
          <w:tcPr>
            <w:tcW w:type="dxa" w:w="328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79.0M ad-reach audience [S1]</w:t>
            </w:r>
          </w:p>
        </w:tc>
        <w:tc>
          <w:tcPr>
            <w:tcW w:type="dxa" w:w="4649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本地社群、活动扩散、熟人传播仍非常重要。</w:t>
            </w:r>
          </w:p>
        </w:tc>
      </w:tr>
      <w:tr>
        <w:tc>
          <w:tcPr>
            <w:tcW w:type="dxa" w:w="170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Instagram</w:t>
            </w:r>
          </w:p>
        </w:tc>
        <w:tc>
          <w:tcPr>
            <w:tcW w:type="dxa" w:w="328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11.7M ad-reach；成人受众中女性占比较高 [S1]</w:t>
            </w:r>
          </w:p>
        </w:tc>
        <w:tc>
          <w:tcPr>
            <w:tcW w:type="dxa" w:w="4649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适合 Portfolio / Lifestyle Branding，但不是越南唯一核心渠道。</w:t>
            </w:r>
          </w:p>
        </w:tc>
      </w:tr>
      <w:tr>
        <w:tc>
          <w:tcPr>
            <w:tcW w:type="dxa" w:w="170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TikTok Shop 2025</w:t>
            </w:r>
          </w:p>
        </w:tc>
        <w:tc>
          <w:tcPr>
            <w:tcW w:type="dxa" w:w="328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Vietnam GMV +66%；Affiliate Creator 数 +140%；直播 Affiliate Creator 翻倍；挂购物车短视频 +45% [S2]</w:t>
            </w:r>
          </w:p>
        </w:tc>
        <w:tc>
          <w:tcPr>
            <w:tcW w:type="dxa" w:w="4649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Creator 商业教育已完成；Proxy 应抢“商业化下一块钱”，而不是抢内容消费时间。</w:t>
            </w:r>
          </w:p>
        </w:tc>
      </w:tr>
      <w:tr>
        <w:tc>
          <w:tcPr>
            <w:tcW w:type="dxa" w:w="170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劳动收入</w:t>
            </w:r>
          </w:p>
        </w:tc>
        <w:tc>
          <w:tcPr>
            <w:tcW w:type="dxa" w:w="328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2025 全国劳动者平均 8.4M VND/月 [S3]；Q1/2025 女性 7.1M、城市 10.1M VND/月 [S4]</w:t>
            </w:r>
          </w:p>
        </w:tc>
        <w:tc>
          <w:tcPr>
            <w:tcW w:type="dxa" w:w="4649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每月额外 1-5M VND 对年轻兼职 Creator 有明显经济感知；第一笔收入速度非常关键。</w:t>
            </w:r>
          </w:p>
        </w:tc>
      </w:tr>
      <w:tr>
        <w:tc>
          <w:tcPr>
            <w:tcW w:type="dxa" w:w="170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TikTok KOL 参考报价</w:t>
            </w:r>
          </w:p>
        </w:tc>
        <w:tc>
          <w:tcPr>
            <w:tcW w:type="dxa" w:w="328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REVU 2025 参考：Nano 122K-612K VND；Micro 612K-3.06M VND / TikTok booking [S5]</w:t>
            </w:r>
          </w:p>
        </w:tc>
        <w:tc>
          <w:tcPr>
            <w:tcW w:type="dxa" w:w="4649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冷启动优先 Nano / early Micro，而不是高价成熟 KOL；报价仅作区间参考。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市场策略推论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不与 TikTok 抢内容消费时长：继续拍 TikTok / Facebook / Instagram。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Proxy 负责 Creator 本地商业化：个人数字宣发、活动、体验、品牌 Campaign、档期、客户、归因、收入、复购。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供给最优冷启动区间不是头部 KOL，而是已成年、具有内容/镜头潜力但商业化体系尚未成熟的 Nano / early Micro Creator。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Zalo / Facebook 必须进入本地关系与复购策略；不能把越南复制成欧美 Instagram-only Creator CRM。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3. 平台级架构与复用边界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"/>
        <w:gridCol w:w="9411"/>
      </w:tblGrid>
      <w:tr>
        <w:tc>
          <w:tcPr>
            <w:tcW w:type="dxa" w:w="5100"/>
            <w:shd w:fill="7C2AFF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5100"/>
            <w:shd w:fill="F5F0FF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17131F"/>
                <w:sz w:val="21"/>
              </w:rPr>
              <w:t>硬约束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F6876"/>
                <w:sz w:val="18"/>
              </w:rPr>
              <w:t>公司拥有一套 Human/Creator Orchestration Platform；Proxy 是第一个 App Adapter。以后换 App、换 UI、换品牌、换垂直业务，行为、状态、收入、关系和 Outcome 继续复用。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5102"/>
        <w:gridCol w:w="2608"/>
      </w:tblGrid>
      <w:tr>
        <w:trPr>
          <w:tblHeader w:val="true"/>
        </w:trPr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绝不拥有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L1 Platform Core</w:t>
            </w:r>
          </w:p>
        </w:tc>
        <w:tc>
          <w:tcPr>
            <w:tcW w:type="dxa" w:w="5102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Global Identity、Event、Feature、State、Policy、Eligibility、Matching、Assignment、Intervention、Outcome、Audit</w:t>
            </w:r>
          </w:p>
        </w:tc>
        <w:tc>
          <w:tcPr>
            <w:tcW w:type="dxa" w:w="260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Proxy 页面语义、某个 Creator 类别专属字段</w:t>
            </w:r>
          </w:p>
        </w:tc>
      </w:tr>
      <w:tr>
        <w:tc>
          <w:tcPr>
            <w:tcW w:type="dxa" w:w="192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L2 Vertical Pack</w:t>
            </w:r>
          </w:p>
        </w:tc>
        <w:tc>
          <w:tcPr>
            <w:tcW w:type="dxa" w:w="5102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Creator / Merchant / Future Driver 等垂直语义与 scorer</w:t>
            </w:r>
          </w:p>
        </w:tc>
        <w:tc>
          <w:tcPr>
            <w:tcW w:type="dxa" w:w="260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App UI 状态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L3 App Adapter</w:t>
            </w:r>
          </w:p>
        </w:tc>
        <w:tc>
          <w:tcPr>
            <w:tcW w:type="dxa" w:w="5102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Proxy Experience / Opportunity / Activity、Consumer UX、Merchant UX</w:t>
            </w:r>
          </w:p>
        </w:tc>
        <w:tc>
          <w:tcPr>
            <w:tcW w:type="dxa" w:w="260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平台级身份和历史真值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推荐依赖方向</w:t>
      </w:r>
    </w:p>
    <w:p>
      <w:pPr>
        <w:pStyle w:val="CodeBlock"/>
      </w:pPr>
      <w:r>
        <w:rPr>
          <w:rFonts w:ascii="Noto Sans CJK SC" w:hAnsi="Noto Sans CJK SC" w:eastAsia="Noto Sans CJK SC"/>
          <w:color w:val="17131F"/>
          <w:sz w:val="17"/>
        </w:rPr>
        <w:t>apps/</w:t>
        <w:br/>
        <w:t xml:space="preserve">  proxy/</w:t>
        <w:br/>
        <w:t xml:space="preserve">  creator-console/</w:t>
        <w:br/>
        <w:t xml:space="preserve">  merchant-console/</w:t>
        <w:br/>
        <w:t xml:space="preserve">      ↓</w:t>
        <w:br/>
        <w:t>verticals/</w:t>
        <w:br/>
        <w:t xml:space="preserve">  creator/</w:t>
        <w:br/>
        <w:t xml:space="preserve">  merchant/</w:t>
        <w:br/>
        <w:t xml:space="preserve">  future-driver/</w:t>
        <w:br/>
        <w:t xml:space="preserve">      ↓</w:t>
        <w:br/>
        <w:t>platform/</w:t>
        <w:br/>
        <w:t xml:space="preserve">  identity/ event/ behavior/ state/ policy/ eligibility/</w:t>
        <w:br/>
        <w:t xml:space="preserve">  matching/ intervention/ attribution/ settlement/ outcome/ audit/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"/>
        <w:gridCol w:w="9411"/>
      </w:tblGrid>
      <w:tr>
        <w:tc>
          <w:tcPr>
            <w:tcW w:type="dxa" w:w="5100"/>
            <w:shd w:fill="E89A3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5100"/>
            <w:shd w:fill="FFF7EF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17131F"/>
                <w:sz w:val="21"/>
              </w:rPr>
              <w:t>Code Gate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F6876"/>
                <w:sz w:val="18"/>
              </w:rPr>
              <w:t>Platform Core 永远不能 import Proxy；任何 “if app == proxy then …” 的核心业务判断都应被拒绝。App-specific 逻辑放 Adapter，Creator-specific 逻辑放 Vertical Pack。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Multi-App / Multi-Tenant 基础字段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tblHeader w:val="true"/>
        </w:trPr>
        <w:tc>
          <w:tcPr>
            <w:tcW w:type="dxa" w:w="51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51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7"/>
              </w:rPr>
              <w:t>global_person_id</w:t>
            </w:r>
          </w:p>
        </w:tc>
        <w:tc>
          <w:tcPr>
            <w:tcW w:type="dxa" w:w="7257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7"/>
              </w:rPr>
              <w:t>同一个人跨 App 的稳定身份；所有 AppAccount 绑定到它。</w:t>
            </w:r>
          </w:p>
        </w:tc>
      </w:tr>
      <w:tr>
        <w:tc>
          <w:tcPr>
            <w:tcW w:type="dxa" w:w="238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7"/>
              </w:rPr>
              <w:t>tenant_id</w:t>
            </w:r>
          </w:p>
        </w:tc>
        <w:tc>
          <w:tcPr>
            <w:tcW w:type="dxa" w:w="7257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7"/>
              </w:rPr>
              <w:t>数据隔离、合同与商业主体边界。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7"/>
              </w:rPr>
              <w:t>market_id</w:t>
            </w:r>
          </w:p>
        </w:tc>
        <w:tc>
          <w:tcPr>
            <w:tcW w:type="dxa" w:w="7257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7"/>
              </w:rPr>
              <w:t>国家/城市/本地市场规则与供需密度。</w:t>
            </w:r>
          </w:p>
        </w:tc>
      </w:tr>
      <w:tr>
        <w:tc>
          <w:tcPr>
            <w:tcW w:type="dxa" w:w="238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7"/>
              </w:rPr>
              <w:t>app_id</w:t>
            </w:r>
          </w:p>
        </w:tc>
        <w:tc>
          <w:tcPr>
            <w:tcW w:type="dxa" w:w="7257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7"/>
              </w:rPr>
              <w:t>行为来源；仅表示 Channel，不代表 Domain Truth。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7"/>
              </w:rPr>
              <w:t>channel</w:t>
            </w:r>
          </w:p>
        </w:tc>
        <w:tc>
          <w:tcPr>
            <w:tcW w:type="dxa" w:w="7257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7"/>
              </w:rPr>
              <w:t>ios / android / web / merchant-console / partner-api / external-link。</w:t>
            </w:r>
          </w:p>
        </w:tc>
      </w:tr>
      <w:tr>
        <w:tc>
          <w:tcPr>
            <w:tcW w:type="dxa" w:w="238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7"/>
              </w:rPr>
              <w:t>policy_version</w:t>
            </w:r>
          </w:p>
        </w:tc>
        <w:tc>
          <w:tcPr>
            <w:tcW w:type="dxa" w:w="7257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7"/>
              </w:rPr>
              <w:t>每次 Eligibility / Match / Intervention 可审计。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4. 统一身份与数据真值</w:t>
      </w:r>
    </w:p>
    <w:p>
      <w:pPr>
        <w:pStyle w:val="Lead"/>
      </w:pPr>
      <w:r>
        <w:rPr>
          <w:rFonts w:ascii="Noto Sans CJK SC" w:hAnsi="Noto Sans CJK SC" w:eastAsia="Noto Sans CJK SC"/>
        </w:rPr>
        <w:t>系统真正管理的是“人类数字状态”，而不是某个 App 的 Profile 页面。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118"/>
        <w:gridCol w:w="4819"/>
      </w:tblGrid>
      <w:tr>
        <w:trPr>
          <w:tblHeader w:val="true"/>
        </w:trPr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数据域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System of Record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关键对象</w:t>
            </w:r>
          </w:p>
        </w:tc>
      </w:tr>
      <w:tr>
        <w:tc>
          <w:tcPr>
            <w:tcW w:type="dxa" w:w="170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Identity</w:t>
            </w:r>
          </w:p>
        </w:tc>
        <w:tc>
          <w:tcPr>
            <w:tcW w:type="dxa" w:w="311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Platform Identity</w:t>
            </w:r>
          </w:p>
        </w:tc>
        <w:tc>
          <w:tcPr>
            <w:tcW w:type="dxa" w:w="4819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GlobalPerson、AppAccount、Verification</w:t>
            </w:r>
          </w:p>
        </w:tc>
      </w:tr>
      <w:tr>
        <w:tc>
          <w:tcPr>
            <w:tcW w:type="dxa" w:w="170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Behavior</w:t>
            </w:r>
          </w:p>
        </w:tc>
        <w:tc>
          <w:tcPr>
            <w:tcW w:type="dxa" w:w="311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Event Store / Event Stream</w:t>
            </w:r>
          </w:p>
        </w:tc>
        <w:tc>
          <w:tcPr>
            <w:tcW w:type="dxa" w:w="4819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BehaviorEvent、Interaction</w:t>
            </w:r>
          </w:p>
        </w:tc>
      </w:tr>
      <w:tr>
        <w:tc>
          <w:tcPr>
            <w:tcW w:type="dxa" w:w="170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Capability</w:t>
            </w:r>
          </w:p>
        </w:tc>
        <w:tc>
          <w:tcPr>
            <w:tcW w:type="dxa" w:w="311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Vertical Pack</w:t>
            </w:r>
          </w:p>
        </w:tc>
        <w:tc>
          <w:tcPr>
            <w:tcW w:type="dxa" w:w="4819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Capability、Qualification、Boundary</w:t>
            </w:r>
          </w:p>
        </w:tc>
      </w:tr>
      <w:tr>
        <w:tc>
          <w:tcPr>
            <w:tcW w:type="dxa" w:w="170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State</w:t>
            </w:r>
          </w:p>
        </w:tc>
        <w:tc>
          <w:tcPr>
            <w:tcW w:type="dxa" w:w="311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State Engine</w:t>
            </w:r>
          </w:p>
        </w:tc>
        <w:tc>
          <w:tcPr>
            <w:tcW w:type="dxa" w:w="4819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LifecycleState、IntentState、RiskState、EngagementState</w:t>
            </w:r>
          </w:p>
        </w:tc>
      </w:tr>
      <w:tr>
        <w:tc>
          <w:tcPr>
            <w:tcW w:type="dxa" w:w="170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Availability</w:t>
            </w:r>
          </w:p>
        </w:tc>
        <w:tc>
          <w:tcPr>
            <w:tcW w:type="dxa" w:w="311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Scheduling</w:t>
            </w:r>
          </w:p>
        </w:tc>
        <w:tc>
          <w:tcPr>
            <w:tcW w:type="dxa" w:w="4819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Capacity、AvailabilitySlot、Blackout</w:t>
            </w:r>
          </w:p>
        </w:tc>
      </w:tr>
      <w:tr>
        <w:tc>
          <w:tcPr>
            <w:tcW w:type="dxa" w:w="170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Economics</w:t>
            </w:r>
          </w:p>
        </w:tc>
        <w:tc>
          <w:tcPr>
            <w:tcW w:type="dxa" w:w="311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Universal Ledger</w:t>
            </w:r>
          </w:p>
        </w:tc>
        <w:tc>
          <w:tcPr>
            <w:tcW w:type="dxa" w:w="4819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EconomicEvent、Settlement、Payout</w:t>
            </w:r>
          </w:p>
        </w:tc>
      </w:tr>
      <w:tr>
        <w:tc>
          <w:tcPr>
            <w:tcW w:type="dxa" w:w="170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Relationship</w:t>
            </w:r>
          </w:p>
        </w:tc>
        <w:tc>
          <w:tcPr>
            <w:tcW w:type="dxa" w:w="311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Relationship Graph</w:t>
            </w:r>
          </w:p>
        </w:tc>
        <w:tc>
          <w:tcPr>
            <w:tcW w:type="dxa" w:w="4819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Follow、Customer、Brand、Repeat</w:t>
            </w:r>
          </w:p>
        </w:tc>
      </w:tr>
      <w:tr>
        <w:tc>
          <w:tcPr>
            <w:tcW w:type="dxa" w:w="170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Outcome</w:t>
            </w:r>
          </w:p>
        </w:tc>
        <w:tc>
          <w:tcPr>
            <w:tcW w:type="dxa" w:w="311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Outcome Store</w:t>
            </w:r>
          </w:p>
        </w:tc>
        <w:tc>
          <w:tcPr>
            <w:tcW w:type="dxa" w:w="4819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Completion、Conversion、Rating、Refund、Incident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统一 Behavior Event Schema</w:t>
      </w:r>
    </w:p>
    <w:p>
      <w:pPr>
        <w:pStyle w:val="CodeBlock"/>
      </w:pPr>
      <w:r>
        <w:rPr>
          <w:rFonts w:ascii="Noto Sans CJK SC" w:hAnsi="Noto Sans CJK SC" w:eastAsia="Noto Sans CJK SC"/>
          <w:sz w:val="17"/>
        </w:rPr>
        <w:t>BehaviorEvent</w:t>
        <w:br/>
        <w:t>- event_id / event_type / timestamp</w:t>
        <w:br/>
        <w:t>- tenant_id / market_id / app_id / channel</w:t>
        <w:br/>
        <w:t>- actor_id / subject_id</w:t>
        <w:br/>
        <w:t>- object_type / object_id</w:t>
        <w:br/>
        <w:t>- campaign_id? / activity_id? / assignment_id?</w:t>
        <w:br/>
        <w:t>- context / metadata</w:t>
        <w:br/>
        <w:t>- source / schema_version</w:t>
      </w:r>
    </w:p>
    <w:p>
      <w:pPr>
        <w:pStyle w:val="Heading3"/>
        <w:keepNext/>
      </w:pPr>
      <w:r>
        <w:rPr>
          <w:rFonts w:ascii="Noto Sans CJK SC" w:hAnsi="Noto Sans CJK SC" w:eastAsia="Noto Sans CJK SC"/>
        </w:rPr>
        <w:t>事件语义必须跨 App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正确：CAMPAIGN_ACCEPTED，来源 app_id=proxy / channel=ios。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错误：PROXY_MARKET_CARD_PURPLE_BUTTON_CLICKED 直接成为业务真值。UI Click 可以记录，但必须映射到稳定 Domain Event。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5. Creator 双能力模型</w:t>
      </w:r>
    </w:p>
    <w:p>
      <w:pPr>
        <w:pStyle w:val="Lead"/>
      </w:pPr>
      <w:r>
        <w:rPr>
          <w:rFonts w:ascii="Noto Sans CJK SC" w:hAnsi="Noto Sans CJK SC" w:eastAsia="Noto Sans CJK SC"/>
        </w:rPr>
        <w:t>“宣发组 / 完成任务组”在运营上可以分组，但在系统里不是身份，而是同一个 CreatorProfile 下两个独立、可随时关闭的 Capability。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FF3F7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r>
              <w:rPr>
                <w:rFonts w:ascii="Noto Sans CJK SC" w:hAnsi="Noto Sans CJK SC" w:eastAsia="Noto Sans CJK SC"/>
                <w:b/>
                <w:color w:val="17131F"/>
                <w:sz w:val="20"/>
              </w:rPr>
              <w:t>Promotion Capability</w:t>
            </w:r>
          </w:p>
          <w:p>
            <w:r>
              <w:rPr>
                <w:rFonts w:ascii="Noto Sans CJK SC" w:hAnsi="Noto Sans CJK SC" w:eastAsia="Noto Sans CJK SC"/>
                <w:color w:val="6F6876"/>
                <w:sz w:val="17"/>
              </w:rPr>
              <w:t>内容、外部导流、Campaign、UGC、注册/报名/成交归因；可完全不见客户。</w:t>
            </w:r>
          </w:p>
        </w:tc>
        <w:tc>
          <w:tcPr>
            <w:tcW w:type="dxa" w:w="3400"/>
            <w:shd w:fill="F2F8FF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r>
              <w:rPr>
                <w:rFonts w:ascii="Noto Sans CJK SC" w:hAnsi="Noto Sans CJK SC" w:eastAsia="Noto Sans CJK SC"/>
                <w:b/>
                <w:color w:val="17131F"/>
                <w:sz w:val="20"/>
              </w:rPr>
              <w:t>Fulfillment Capability</w:t>
            </w:r>
          </w:p>
          <w:p>
            <w:r>
              <w:rPr>
                <w:rFonts w:ascii="Noto Sans CJK SC" w:hAnsi="Noto Sans CJK SC" w:eastAsia="Noto Sans CJK SC"/>
                <w:color w:val="6F6876"/>
                <w:sz w:val="17"/>
              </w:rPr>
              <w:t>Experience Host、Activity Host、明确 Opportunity、公开 Venue 线下履约。</w:t>
            </w:r>
          </w:p>
        </w:tc>
        <w:tc>
          <w:tcPr>
            <w:tcW w:type="dxa" w:w="3400"/>
            <w:shd w:fill="F4FFE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r>
              <w:rPr>
                <w:rFonts w:ascii="Noto Sans CJK SC" w:hAnsi="Noto Sans CJK SC" w:eastAsia="Noto Sans CJK SC"/>
                <w:b/>
                <w:color w:val="17131F"/>
                <w:sz w:val="20"/>
              </w:rPr>
              <w:t>Hybrid</w:t>
            </w:r>
          </w:p>
          <w:p>
            <w:r>
              <w:rPr>
                <w:rFonts w:ascii="Noto Sans CJK SC" w:hAnsi="Noto Sans CJK SC" w:eastAsia="Noto Sans CJK SC"/>
                <w:color w:val="6F6876"/>
                <w:sz w:val="17"/>
              </w:rPr>
              <w:t>两个 Capability 都开启；通常是高价值成长路径，但不强制。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Capability ≠ Willingness ≠ Availability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"/>
        <w:gridCol w:w="9411"/>
      </w:tblGrid>
      <w:tr>
        <w:tc>
          <w:tcPr>
            <w:tcW w:type="dxa" w:w="5100"/>
            <w:shd w:fill="E9B833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5100"/>
            <w:shd w:fill="FFF8E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17131F"/>
                <w:sz w:val="21"/>
              </w:rPr>
              <w:t>关键模型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F6876"/>
                <w:sz w:val="18"/>
              </w:rPr>
              <w:t>“会做”不等于“现在想做”；“想做”也不等于“这个时间有空”。三者必须独立存储和判断。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252"/>
        <w:gridCol w:w="3572"/>
      </w:tblGrid>
      <w:tr>
        <w:trPr>
          <w:tblHeader w:val="true"/>
        </w:trPr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系统作用</w:t>
            </w:r>
          </w:p>
        </w:tc>
      </w:tr>
      <w:tr>
        <w:tc>
          <w:tcPr>
            <w:tcW w:type="dxa" w:w="181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Capability</w:t>
            </w:r>
          </w:p>
        </w:tc>
        <w:tc>
          <w:tcPr>
            <w:tcW w:type="dxa" w:w="4252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会主持多人活动；会拍 TikTok；会中越双语</w:t>
            </w:r>
          </w:p>
        </w:tc>
        <w:tc>
          <w:tcPr>
            <w:tcW w:type="dxa" w:w="3572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决定是否具备资格</w:t>
            </w:r>
          </w:p>
        </w:tc>
      </w:tr>
      <w:tr>
        <w:tc>
          <w:tcPr>
            <w:tcW w:type="dxa" w:w="1814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Willingness</w:t>
            </w:r>
          </w:p>
        </w:tc>
        <w:tc>
          <w:tcPr>
            <w:tcW w:type="dxa" w:w="4252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Promotion=HIGH；1:1 Offline=OFF；Group Activity=MEDIUM</w:t>
            </w:r>
          </w:p>
        </w:tc>
        <w:tc>
          <w:tcPr>
            <w:tcW w:type="dxa" w:w="3572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决定是否应该邀请</w:t>
            </w:r>
          </w:p>
        </w:tc>
      </w:tr>
      <w:tr>
        <w:tc>
          <w:tcPr>
            <w:tcW w:type="dxa" w:w="181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Availability</w:t>
            </w:r>
          </w:p>
        </w:tc>
        <w:tc>
          <w:tcPr>
            <w:tcW w:type="dxa" w:w="4252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周六 14:00-18:00；考试周 blackout</w:t>
            </w:r>
          </w:p>
        </w:tc>
        <w:tc>
          <w:tcPr>
            <w:tcW w:type="dxa" w:w="3572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决定时间可履约性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Creator 360 数据模型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51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域</w:t>
            </w:r>
          </w:p>
        </w:tc>
        <w:tc>
          <w:tcPr>
            <w:tcW w:type="dxa" w:w="51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主要字段</w:t>
            </w:r>
          </w:p>
        </w:tc>
      </w:tr>
      <w:tr>
        <w:tc>
          <w:tcPr>
            <w:tcW w:type="dxa" w:w="215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Identity &amp; Trust</w:t>
            </w:r>
          </w:p>
        </w:tc>
        <w:tc>
          <w:tcPr>
            <w:tcW w:type="dxa" w:w="7483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18+ verified、eKYC、phone、consent、safety_state</w:t>
            </w:r>
          </w:p>
        </w:tc>
      </w:tr>
      <w:tr>
        <w:tc>
          <w:tcPr>
            <w:tcW w:type="dxa" w:w="2154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Promotion</w:t>
            </w:r>
          </w:p>
        </w:tc>
        <w:tc>
          <w:tcPr>
            <w:tcW w:type="dxa" w:w="7483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external_channels、followers snapshot、median views、content niche、qualified referrals、attributed bookings、campaign completion</w:t>
            </w:r>
          </w:p>
        </w:tc>
      </w:tr>
      <w:tr>
        <w:tc>
          <w:tcPr>
            <w:tcW w:type="dxa" w:w="215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Fulfillment</w:t>
            </w:r>
          </w:p>
        </w:tc>
        <w:tc>
          <w:tcPr>
            <w:tcW w:type="dxa" w:w="7483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capabilities、languages、service boundaries、travel area、punctuality、completion、repeat、rating</w:t>
            </w:r>
          </w:p>
        </w:tc>
      </w:tr>
      <w:tr>
        <w:tc>
          <w:tcPr>
            <w:tcW w:type="dxa" w:w="2154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Availability</w:t>
            </w:r>
          </w:p>
        </w:tc>
        <w:tc>
          <w:tcPr>
            <w:tcW w:type="dxa" w:w="7483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content capacity / week、lead time、blackout、offline time slots、soft hold、confirmed slots</w:t>
            </w:r>
          </w:p>
        </w:tc>
      </w:tr>
      <w:tr>
        <w:tc>
          <w:tcPr>
            <w:tcW w:type="dxa" w:w="215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Economics</w:t>
            </w:r>
          </w:p>
        </w:tc>
        <w:tc>
          <w:tcPr>
            <w:tcW w:type="dxa" w:w="7483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30D/90D earnings、promotion revenue、fulfillment revenue、repeat revenue、payout state</w:t>
            </w:r>
          </w:p>
        </w:tc>
      </w:tr>
      <w:tr>
        <w:tc>
          <w:tcPr>
            <w:tcW w:type="dxa" w:w="2154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Relationship</w:t>
            </w:r>
          </w:p>
        </w:tc>
        <w:tc>
          <w:tcPr>
            <w:tcW w:type="dxa" w:w="7483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followers、repeat customers、brands、merchant history、creator referrals</w:t>
            </w:r>
          </w:p>
        </w:tc>
      </w:tr>
      <w:tr>
        <w:tc>
          <w:tcPr>
            <w:tcW w:type="dxa" w:w="215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Behavior State</w:t>
            </w:r>
          </w:p>
        </w:tc>
        <w:tc>
          <w:tcPr>
            <w:tcW w:type="dxa" w:w="7483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engagement、growth、churn risk、intent、contact pressure budget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禁止字段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beauty_score / hotness_score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“可购买的人类价格”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敏感属性推断作为商业排序特征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未获授权的精确实时位置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拒绝任务次数直接作为惩罚性排名因子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6. Behavior / State / Lifecycle Engine</w:t>
      </w:r>
    </w:p>
    <w:p>
      <w:pPr>
        <w:pStyle w:val="Lead"/>
      </w:pPr>
      <w:r>
        <w:rPr>
          <w:rFonts w:ascii="Noto Sans CJK SC" w:hAnsi="Noto Sans CJK SC" w:eastAsia="Noto Sans CJK SC"/>
        </w:rPr>
        <w:t>真正的运营系统不是“存 Profile”，而是把 Event 转成 Feature，再转成动态 State，并持续计算 Next Best Action。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Feature Window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tblHeader w:val="true"/>
        </w:trPr>
        <w:tc>
          <w:tcPr>
            <w:tcW w:type="dxa" w:w="51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51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7D / 30D / 90D 示例</w:t>
            </w:r>
          </w:p>
        </w:tc>
      </w:tr>
      <w:tr>
        <w:tc>
          <w:tcPr>
            <w:tcW w:type="dxa" w:w="198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内容</w:t>
            </w:r>
          </w:p>
        </w:tc>
        <w:tc>
          <w:tcPr>
            <w:tcW w:type="dxa" w:w="765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posts、external post submissions、profile shares、content approval rate</w:t>
            </w:r>
          </w:p>
        </w:tc>
      </w:tr>
      <w:tr>
        <w:tc>
          <w:tcPr>
            <w:tcW w:type="dxa" w:w="1984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获客</w:t>
            </w:r>
          </w:p>
        </w:tc>
        <w:tc>
          <w:tcPr>
            <w:tcW w:type="dxa" w:w="7654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creator link clicks、qualified registrations、activity interest、settled bookings</w:t>
            </w:r>
          </w:p>
        </w:tc>
      </w:tr>
      <w:tr>
        <w:tc>
          <w:tcPr>
            <w:tcW w:type="dxa" w:w="198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履约</w:t>
            </w:r>
          </w:p>
        </w:tc>
        <w:tc>
          <w:tcPr>
            <w:tcW w:type="dxa" w:w="765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acceptance、completion、late、no-show、rating、repeat</w:t>
            </w:r>
          </w:p>
        </w:tc>
      </w:tr>
      <w:tr>
        <w:tc>
          <w:tcPr>
            <w:tcW w:type="dxa" w:w="1984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经济</w:t>
            </w:r>
          </w:p>
        </w:tc>
        <w:tc>
          <w:tcPr>
            <w:tcW w:type="dxa" w:w="7654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earnings、earning velocity、days since last earning、revenue mix</w:t>
            </w:r>
          </w:p>
        </w:tc>
      </w:tr>
      <w:tr>
        <w:tc>
          <w:tcPr>
            <w:tcW w:type="dxa" w:w="198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互动</w:t>
            </w:r>
          </w:p>
        </w:tc>
        <w:tc>
          <w:tcPr>
            <w:tcW w:type="dxa" w:w="765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days since last active、response time、ignored invitations、notification fatigue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Lifecycle State Machine</w:t>
      </w:r>
    </w:p>
    <w:p>
      <w:pPr>
        <w:pStyle w:val="CodeBlock"/>
      </w:pPr>
      <w:r>
        <w:rPr>
          <w:rFonts w:ascii="Noto Sans CJK SC" w:hAnsi="Noto Sans CJK SC" w:eastAsia="Noto Sans CJK SC"/>
          <w:b/>
          <w:sz w:val="17"/>
        </w:rPr>
        <w:t>REGISTERED → VERIFIED → PROFILE_READY → FIRST_MONETIZATION_READY → FIRST_EARNING → REPEAT_EARNING → STABLE_CREATOR → HIGH_VALUE_CREATOR</w:t>
      </w:r>
    </w:p>
    <w:p>
      <w:pPr>
        <w:pStyle w:val="CodeBlock"/>
      </w:pPr>
      <w:r>
        <w:rPr>
          <w:rFonts w:ascii="Noto Sans CJK SC" w:hAnsi="Noto Sans CJK SC" w:eastAsia="Noto Sans CJK SC"/>
          <w:sz w:val="17"/>
        </w:rPr>
        <w:t>ACTIVE → COOLING → AT_RISK → DORMANT → CHURNED → RETURNED</w:t>
      </w:r>
    </w:p>
    <w:p>
      <w:pPr>
        <w:pStyle w:val="Heading3"/>
        <w:keepNext/>
      </w:pPr>
      <w:r>
        <w:rPr>
          <w:rFonts w:ascii="Noto Sans CJK SC" w:hAnsi="Noto Sans CJK SC" w:eastAsia="Noto Sans CJK SC"/>
        </w:rPr>
        <w:t>Promotion State</w:t>
      </w:r>
    </w:p>
    <w:p>
      <w:pPr>
        <w:pStyle w:val="CodeBlock"/>
      </w:pPr>
      <w:r>
        <w:rPr>
          <w:rFonts w:ascii="Noto Sans CJK SC" w:hAnsi="Noto Sans CJK SC" w:eastAsia="Noto Sans CJK SC"/>
        </w:rPr>
        <w:t>NOT_ENABLED → ONBOARDING → READY → INVITED → ACTIVE_CAMPAIGN → DELIVERED → ATTRIBUTING → SETTLED</w:t>
      </w:r>
    </w:p>
    <w:p>
      <w:pPr>
        <w:pStyle w:val="Heading3"/>
        <w:keepNext/>
      </w:pPr>
      <w:r>
        <w:rPr>
          <w:rFonts w:ascii="Noto Sans CJK SC" w:hAnsi="Noto Sans CJK SC" w:eastAsia="Noto Sans CJK SC"/>
        </w:rPr>
        <w:t>Fulfillment State</w:t>
      </w:r>
    </w:p>
    <w:p>
      <w:pPr>
        <w:pStyle w:val="CodeBlock"/>
      </w:pPr>
      <w:r>
        <w:rPr>
          <w:rFonts w:ascii="Noto Sans CJK SC" w:hAnsi="Noto Sans CJK SC" w:eastAsia="Noto Sans CJK SC"/>
        </w:rPr>
        <w:t>NOT_ENABLED → QUALIFIED → AVAILABLE → MATCHED → INVITED → ACCEPTED → CONFIRMED → IN_PROGRESS → COMPLETED → SETTLED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Next Best Action（NBA）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4535"/>
        <w:gridCol w:w="2551"/>
      </w:tblGrid>
      <w:tr>
        <w:trPr>
          <w:tblHeader w:val="true"/>
        </w:trPr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Creator 状态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服务器建议动作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禁止动作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已验证但 3 天未首赚</w:t>
            </w:r>
          </w:p>
        </w:tc>
        <w:tc>
          <w:tcPr>
            <w:tcW w:type="dxa" w:w="453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推 1 个低门槛 Promotion-only Campaign</w:t>
            </w:r>
          </w:p>
        </w:tc>
        <w:tc>
          <w:tcPr>
            <w:tcW w:type="dxa" w:w="255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不要一次推 20 个机会</w:t>
            </w:r>
          </w:p>
        </w:tc>
      </w:tr>
      <w:tr>
        <w:tc>
          <w:tcPr>
            <w:tcW w:type="dxa" w:w="255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Promotion 高、Fulfillment 低</w:t>
            </w:r>
          </w:p>
        </w:tc>
        <w:tc>
          <w:tcPr>
            <w:tcW w:type="dxa" w:w="4535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推荐内容/导流 Campaign</w:t>
            </w:r>
          </w:p>
        </w:tc>
        <w:tc>
          <w:tcPr>
            <w:tcW w:type="dxa" w:w="255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不要推陌生人 1:1 线下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收入增长 + 参加多人活动 2 次</w:t>
            </w:r>
          </w:p>
        </w:tc>
        <w:tc>
          <w:tcPr>
            <w:tcW w:type="dxa" w:w="453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邀请尝试 Group Activity Host</w:t>
            </w:r>
          </w:p>
        </w:tc>
        <w:tc>
          <w:tcPr>
            <w:tcW w:type="dxa" w:w="255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不要自动开启线下能力</w:t>
            </w:r>
          </w:p>
        </w:tc>
      </w:tr>
      <w:tr>
        <w:tc>
          <w:tcPr>
            <w:tcW w:type="dxa" w:w="255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未来 7 天满负荷</w:t>
            </w:r>
          </w:p>
        </w:tc>
        <w:tc>
          <w:tcPr>
            <w:tcW w:type="dxa" w:w="4535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Suppress 新任务；保护交付</w:t>
            </w:r>
          </w:p>
        </w:tc>
        <w:tc>
          <w:tcPr>
            <w:tcW w:type="dxa" w:w="255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不要为平台 GMV 透支 Creator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连续忽略 3 次通知</w:t>
            </w:r>
          </w:p>
        </w:tc>
        <w:tc>
          <w:tcPr>
            <w:tcW w:type="dxa" w:w="453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进入 LOW engagement，自动降频</w:t>
            </w:r>
          </w:p>
        </w:tc>
        <w:tc>
          <w:tcPr>
            <w:tcW w:type="dxa" w:w="255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不要继续轰炸</w:t>
            </w:r>
          </w:p>
        </w:tc>
      </w:tr>
      <w:tr>
        <w:tc>
          <w:tcPr>
            <w:tcW w:type="dxa" w:w="255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Churn Risk</w:t>
            </w:r>
          </w:p>
        </w:tc>
        <w:tc>
          <w:tcPr>
            <w:tcW w:type="dxa" w:w="4535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优先低承诺、高匹配、高收益机会</w:t>
            </w:r>
          </w:p>
        </w:tc>
        <w:tc>
          <w:tcPr>
            <w:tcW w:type="dxa" w:w="255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不要发泛化召回文案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Contact Pressure Budget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"/>
        <w:gridCol w:w="9411"/>
      </w:tblGrid>
      <w:tr>
        <w:tc>
          <w:tcPr>
            <w:tcW w:type="dxa" w:w="5100"/>
            <w:shd w:fill="4C78C8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5100"/>
            <w:shd w:fill="F5F8FF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17131F"/>
                <w:sz w:val="21"/>
              </w:rPr>
              <w:t>保护供给留存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F6876"/>
                <w:sz w:val="18"/>
              </w:rPr>
              <w:t>平台必须给每个 Creator 一个接触压力预算。例如：平台 Push ≤3/周、Campaign Invite ≤2/日、未回复 Follow-up ≤1 次。达到阈值自动降频。具体阈值在 Pilot A/B 校准。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7. Eligibility / Matching / Orchestration</w:t>
      </w:r>
    </w:p>
    <w:p>
      <w:pPr>
        <w:pStyle w:val="Lead"/>
      </w:pPr>
      <w:r>
        <w:rPr>
          <w:rFonts w:ascii="Noto Sans CJK SC" w:hAnsi="Noto Sans CJK SC" w:eastAsia="Noto Sans CJK SC"/>
        </w:rPr>
        <w:t>安全和边界先 PASS/BLOCK，再进入 Ranking；永远不能让“商业吸引力”覆盖年龄、明确拒绝、时间冲突、隐私或服务边界。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Eligibility Gate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age_verified != true → Monetization BLOCK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fulfillment_enabled == false → Offline Assignment BLOCK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NO_1_TO_1 == true → Private / 1:1 Experience BLOCK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exam_blackout / capacity full → New Assignment BLOCK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safety_state != PASS → Offline BLOCK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campaign_category blocked / restricted → Campaign BLOCK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location / time infeasible → Candidate BLOCK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Promotion Ranking 初始权重（Pilot Hypothesis）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1701"/>
        <w:gridCol w:w="4649"/>
      </w:tblGrid>
      <w:tr>
        <w:trPr>
          <w:tblHeader w:val="true"/>
        </w:trPr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信号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建议初始权重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328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Content / Category Fit</w:t>
            </w:r>
          </w:p>
        </w:tc>
        <w:tc>
          <w:tcPr>
            <w:tcW w:type="dxa" w:w="170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24%</w:t>
            </w:r>
          </w:p>
        </w:tc>
        <w:tc>
          <w:tcPr>
            <w:tcW w:type="dxa" w:w="4649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内容主题与 Brand / Activity 场景匹配</w:t>
            </w:r>
          </w:p>
        </w:tc>
      </w:tr>
      <w:tr>
        <w:tc>
          <w:tcPr>
            <w:tcW w:type="dxa" w:w="328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Audience / Local Fit</w:t>
            </w:r>
          </w:p>
        </w:tc>
        <w:tc>
          <w:tcPr>
            <w:tcW w:type="dxa" w:w="170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18%</w:t>
            </w:r>
          </w:p>
        </w:tc>
        <w:tc>
          <w:tcPr>
            <w:tcW w:type="dxa" w:w="4649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本地城市/受众结构，来源必须合规</w:t>
            </w:r>
          </w:p>
        </w:tc>
      </w:tr>
      <w:tr>
        <w:tc>
          <w:tcPr>
            <w:tcW w:type="dxa" w:w="328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Historical Conversion</w:t>
            </w:r>
          </w:p>
        </w:tc>
        <w:tc>
          <w:tcPr>
            <w:tcW w:type="dxa" w:w="170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18%</w:t>
            </w:r>
          </w:p>
        </w:tc>
        <w:tc>
          <w:tcPr>
            <w:tcW w:type="dxa" w:w="4649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Qualified registration / settled booking，而不是虚荣播放</w:t>
            </w:r>
          </w:p>
        </w:tc>
      </w:tr>
      <w:tr>
        <w:tc>
          <w:tcPr>
            <w:tcW w:type="dxa" w:w="328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Content Quality</w:t>
            </w:r>
          </w:p>
        </w:tc>
        <w:tc>
          <w:tcPr>
            <w:tcW w:type="dxa" w:w="170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14%</w:t>
            </w:r>
          </w:p>
        </w:tc>
        <w:tc>
          <w:tcPr>
            <w:tcW w:type="dxa" w:w="4649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画面、表达、品牌适配、交付质量</w:t>
            </w:r>
          </w:p>
        </w:tc>
      </w:tr>
      <w:tr>
        <w:tc>
          <w:tcPr>
            <w:tcW w:type="dxa" w:w="328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Cooperation Reliability</w:t>
            </w:r>
          </w:p>
        </w:tc>
        <w:tc>
          <w:tcPr>
            <w:tcW w:type="dxa" w:w="170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12%</w:t>
            </w:r>
          </w:p>
        </w:tc>
        <w:tc>
          <w:tcPr>
            <w:tcW w:type="dxa" w:w="4649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接受后按时提交、合规披露、修订完成</w:t>
            </w:r>
          </w:p>
        </w:tc>
      </w:tr>
      <w:tr>
        <w:tc>
          <w:tcPr>
            <w:tcW w:type="dxa" w:w="328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Freshness</w:t>
            </w:r>
          </w:p>
        </w:tc>
        <w:tc>
          <w:tcPr>
            <w:tcW w:type="dxa" w:w="170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8%</w:t>
            </w:r>
          </w:p>
        </w:tc>
        <w:tc>
          <w:tcPr>
            <w:tcW w:type="dxa" w:w="4649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近期活跃与内容新鲜度</w:t>
            </w:r>
          </w:p>
        </w:tc>
      </w:tr>
      <w:tr>
        <w:tc>
          <w:tcPr>
            <w:tcW w:type="dxa" w:w="328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Cost Efficiency</w:t>
            </w:r>
          </w:p>
        </w:tc>
        <w:tc>
          <w:tcPr>
            <w:tcW w:type="dxa" w:w="170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6%</w:t>
            </w:r>
          </w:p>
        </w:tc>
        <w:tc>
          <w:tcPr>
            <w:tcW w:type="dxa" w:w="4649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单位有效 Outcome 成本</w:t>
            </w:r>
          </w:p>
        </w:tc>
      </w:tr>
    </w:tbl>
    <w:p>
      <w:pPr>
        <w:spacing w:after="0"/>
      </w:pPr>
    </w:p>
    <w:p>
      <w:pPr>
        <w:pStyle w:val="Caption"/>
      </w:pPr>
      <w:r>
        <w:rPr>
          <w:rFonts w:ascii="Noto Sans CJK SC" w:hAnsi="Noto Sans CJK SC" w:eastAsia="Noto Sans CJK SC"/>
        </w:rPr>
        <w:t>注：权重是工程冷启动假设，不是越南市场事实；上线后通过 Outcome calibration 迭代。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Fulfillment Ranking 初始权重（Pilot Hypothesis）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1701"/>
        <w:gridCol w:w="4649"/>
      </w:tblGrid>
      <w:tr>
        <w:trPr>
          <w:tblHeader w:val="true"/>
        </w:trPr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信号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建议初始权重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328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Availability Fit</w:t>
            </w:r>
          </w:p>
        </w:tc>
        <w:tc>
          <w:tcPr>
            <w:tcW w:type="dxa" w:w="170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22%</w:t>
            </w:r>
          </w:p>
        </w:tc>
        <w:tc>
          <w:tcPr>
            <w:tcW w:type="dxa" w:w="4649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真实可用且无冲突</w:t>
            </w:r>
          </w:p>
        </w:tc>
      </w:tr>
      <w:tr>
        <w:tc>
          <w:tcPr>
            <w:tcW w:type="dxa" w:w="328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Capability Fit</w:t>
            </w:r>
          </w:p>
        </w:tc>
        <w:tc>
          <w:tcPr>
            <w:tcW w:type="dxa" w:w="170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18%</w:t>
            </w:r>
          </w:p>
        </w:tc>
        <w:tc>
          <w:tcPr>
            <w:tcW w:type="dxa" w:w="4649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主持/摄影/语言/活动能力</w:t>
            </w:r>
          </w:p>
        </w:tc>
      </w:tr>
      <w:tr>
        <w:tc>
          <w:tcPr>
            <w:tcW w:type="dxa" w:w="328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Travel Feasibility</w:t>
            </w:r>
          </w:p>
        </w:tc>
        <w:tc>
          <w:tcPr>
            <w:tcW w:type="dxa" w:w="170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15%</w:t>
            </w:r>
          </w:p>
        </w:tc>
        <w:tc>
          <w:tcPr>
            <w:tcW w:type="dxa" w:w="4649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粗粒度服务区 + 任务地点</w:t>
            </w:r>
          </w:p>
        </w:tc>
      </w:tr>
      <w:tr>
        <w:tc>
          <w:tcPr>
            <w:tcW w:type="dxa" w:w="328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Historical Completion</w:t>
            </w:r>
          </w:p>
        </w:tc>
        <w:tc>
          <w:tcPr>
            <w:tcW w:type="dxa" w:w="170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15%</w:t>
            </w:r>
          </w:p>
        </w:tc>
        <w:tc>
          <w:tcPr>
            <w:tcW w:type="dxa" w:w="4649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完成率、准时、取消</w:t>
            </w:r>
          </w:p>
        </w:tc>
      </w:tr>
      <w:tr>
        <w:tc>
          <w:tcPr>
            <w:tcW w:type="dxa" w:w="328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Customer / Experience Fit</w:t>
            </w:r>
          </w:p>
        </w:tc>
        <w:tc>
          <w:tcPr>
            <w:tcW w:type="dxa" w:w="170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12%</w:t>
            </w:r>
          </w:p>
        </w:tc>
        <w:tc>
          <w:tcPr>
            <w:tcW w:type="dxa" w:w="4649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兴趣、语言、场景</w:t>
            </w:r>
          </w:p>
        </w:tc>
      </w:tr>
      <w:tr>
        <w:tc>
          <w:tcPr>
            <w:tcW w:type="dxa" w:w="328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Price Fit</w:t>
            </w:r>
          </w:p>
        </w:tc>
        <w:tc>
          <w:tcPr>
            <w:tcW w:type="dxa" w:w="170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10%</w:t>
            </w:r>
          </w:p>
        </w:tc>
        <w:tc>
          <w:tcPr>
            <w:tcW w:type="dxa" w:w="4649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Creator 期望与预算</w:t>
            </w:r>
          </w:p>
        </w:tc>
      </w:tr>
      <w:tr>
        <w:tc>
          <w:tcPr>
            <w:tcW w:type="dxa" w:w="328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Repeat Relationship</w:t>
            </w:r>
          </w:p>
        </w:tc>
        <w:tc>
          <w:tcPr>
            <w:tcW w:type="dxa" w:w="170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8%</w:t>
            </w:r>
          </w:p>
        </w:tc>
        <w:tc>
          <w:tcPr>
            <w:tcW w:type="dxa" w:w="4649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真实历史合作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Campaign Orchestrator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"/>
        <w:gridCol w:w="9411"/>
      </w:tblGrid>
      <w:tr>
        <w:tc>
          <w:tcPr>
            <w:tcW w:type="dxa" w:w="5100"/>
            <w:shd w:fill="7C2AFF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5100"/>
            <w:shd w:fill="F5F0FF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17131F"/>
                <w:sz w:val="21"/>
              </w:rPr>
              <w:t>不是“找 20 个女生”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F6876"/>
                <w:sz w:val="18"/>
              </w:rPr>
              <w:t>Business 只描述目标、预算、时间、场景和合规限制；系统拆成 Promotion WorkUnit、On-site Creator、Host、Activity、User Incentive，并针对每个 WorkUnit 独立匹配与结算。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6123"/>
      </w:tblGrid>
      <w:tr>
        <w:trPr>
          <w:tblHeader w:val="true"/>
        </w:trPr>
        <w:tc>
          <w:tcPr>
            <w:tcW w:type="dxa" w:w="51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Campaign 目标示例</w:t>
            </w:r>
          </w:p>
        </w:tc>
        <w:tc>
          <w:tcPr>
            <w:tcW w:type="dxa" w:w="51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系统拆解</w:t>
            </w:r>
          </w:p>
        </w:tc>
      </w:tr>
      <w:tr>
        <w:tc>
          <w:tcPr>
            <w:tcW w:type="dxa" w:w="351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新 Cafe 开业：100 Qualified Registrations、40 Activity Interests、30 到店、20 UGC</w:t>
            </w:r>
          </w:p>
        </w:tc>
        <w:tc>
          <w:tcPr>
            <w:tcW w:type="dxa" w:w="6123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Promotion Creator ×10；On-site Creator ×5；Host ×2；Activity ×1；User incentive pool ×1</w:t>
            </w:r>
          </w:p>
        </w:tc>
      </w:tr>
      <w:tr>
        <w:tc>
          <w:tcPr>
            <w:tcW w:type="dxa" w:w="3515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Fashion Fitting Night</w:t>
            </w:r>
          </w:p>
        </w:tc>
        <w:tc>
          <w:tcPr>
            <w:tcW w:type="dxa" w:w="6123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Promotion-only ×8；现场 Creator ×6；Host ×1；商家 Venue；内容使用权单独计价</w:t>
            </w:r>
          </w:p>
        </w:tc>
      </w:tr>
      <w:tr>
        <w:tc>
          <w:tcPr>
            <w:tcW w:type="dxa" w:w="351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Hanoi Photo Walk</w:t>
            </w:r>
          </w:p>
        </w:tc>
        <w:tc>
          <w:tcPr>
            <w:tcW w:type="dxa" w:w="6123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Experience Host ×2；Promotion Creator ×4；普通参与者名额 ×20；公开集合点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8. Attribution / Settlement / Creator Business Graph</w:t>
      </w:r>
    </w:p>
    <w:p>
      <w:pPr>
        <w:pStyle w:val="Lead"/>
      </w:pPr>
      <w:r>
        <w:rPr>
          <w:rFonts w:ascii="Noto Sans CJK SC" w:hAnsi="Noto Sans CJK SC" w:eastAsia="Noto Sans CJK SC"/>
        </w:rPr>
        <w:t>Proxy 的护城河不是外部平台的粉丝数，而是第一方 Attribution + Creator Business Graph。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Attribution 链</w:t>
      </w:r>
    </w:p>
    <w:p>
      <w:pPr>
        <w:pStyle w:val="CodeBlock"/>
      </w:pPr>
      <w:r>
        <w:rPr>
          <w:rFonts w:ascii="Noto Sans CJK SC" w:hAnsi="Noto Sans CJK SC" w:eastAsia="Noto Sans CJK SC"/>
        </w:rPr>
        <w:t>TikTok / Facebook / Instagram / Zalo → Creator Link / QR / Campaign Code → Proxy landing → registration → follow / interest → booking → settlement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tblHeader w:val="true"/>
        </w:trPr>
        <w:tc>
          <w:tcPr>
            <w:tcW w:type="dxa" w:w="51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51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关键字段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AttributionTouch</w:t>
            </w:r>
          </w:p>
        </w:tc>
        <w:tc>
          <w:tcPr>
            <w:tcW w:type="dxa" w:w="7257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creator_id、campaign_id、channel、post_url、click_time、visitor_id、registration_id?、booking_id?、settled_value?</w:t>
            </w:r>
          </w:p>
        </w:tc>
      </w:tr>
      <w:tr>
        <w:tc>
          <w:tcPr>
            <w:tcW w:type="dxa" w:w="238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QualifiedRegistration</w:t>
            </w:r>
          </w:p>
        </w:tc>
        <w:tc>
          <w:tcPr>
            <w:tcW w:type="dxa" w:w="7257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去重身份 + 完成 onboarding + 7D 内至少一个 meaningful action + anti-fraud pass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Conversion Attribution</w:t>
            </w:r>
          </w:p>
        </w:tc>
        <w:tc>
          <w:tcPr>
            <w:tcW w:type="dxa" w:w="7257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明确窗口，例如 7/14/30 天；按业务测试，不做永久拉人头</w:t>
            </w:r>
          </w:p>
        </w:tc>
      </w:tr>
      <w:tr>
        <w:tc>
          <w:tcPr>
            <w:tcW w:type="dxa" w:w="238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Creator Link</w:t>
            </w:r>
          </w:p>
        </w:tc>
        <w:tc>
          <w:tcPr>
            <w:tcW w:type="dxa" w:w="7257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proxy.app/c/{creator} + QR + campaign-specific deep link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Promotion Settlement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"/>
        <w:gridCol w:w="9411"/>
      </w:tblGrid>
      <w:tr>
        <w:tc>
          <w:tcPr>
            <w:tcW w:type="dxa" w:w="5100"/>
            <w:shd w:fill="E7B433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5100"/>
            <w:shd w:fill="FFF8E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17131F"/>
                <w:sz w:val="21"/>
              </w:rPr>
              <w:t>结算原则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F6876"/>
                <w:sz w:val="18"/>
              </w:rPr>
              <w:t>不按 Views 直接发钱。Views 是 Signal；结算应绑定可验证交付、有效获客、已结算转化、内容使用权和 Campaign SLA。</w:t>
            </w:r>
          </w:p>
        </w:tc>
      </w:tr>
    </w:tbl>
    <w:p>
      <w:pPr>
        <w:spacing w:after="0"/>
      </w:pPr>
    </w:p>
    <w:p>
      <w:pPr>
        <w:pStyle w:val="CodeBlock"/>
      </w:pPr>
      <w:r>
        <w:rPr>
          <w:rFonts w:ascii="Noto Sans CJK SC" w:hAnsi="Noto Sans CJK SC" w:eastAsia="Noto Sans CJK SC"/>
        </w:rPr>
        <w:t>Creator Promotion Payout = Base Content Fee + Qualified Acquisition + Settled Conversion Bonus + Content Usage Rights + Campaign SLA Bonus</w:t>
      </w:r>
    </w:p>
    <w:p>
      <w:pPr>
        <w:pStyle w:val="Heading3"/>
        <w:keepNext/>
      </w:pPr>
      <w:r>
        <w:rPr>
          <w:rFonts w:ascii="Noto Sans CJK SC" w:hAnsi="Noto Sans CJK SC" w:eastAsia="Noto Sans CJK SC"/>
        </w:rPr>
        <w:t>Pilot Pricing Envelope（运营测试，不是市场统一价）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3005"/>
        <w:gridCol w:w="4082"/>
      </w:tblGrid>
      <w:tr>
        <w:trPr>
          <w:tblHeader w:val="true"/>
        </w:trPr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建议测试区间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依据 / 注意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Nano TikTok 内容 Base</w:t>
            </w:r>
          </w:p>
        </w:tc>
        <w:tc>
          <w:tcPr>
            <w:tcW w:type="dxa" w:w="300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150K-600K VND / 合格 deliverable</w:t>
            </w:r>
          </w:p>
        </w:tc>
        <w:tc>
          <w:tcPr>
            <w:tcW w:type="dxa" w:w="4082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与 REVU 122K-612K 参考区间接近 [S5]；需按制作难度、使用权调整</w:t>
            </w:r>
          </w:p>
        </w:tc>
      </w:tr>
      <w:tr>
        <w:tc>
          <w:tcPr>
            <w:tcW w:type="dxa" w:w="255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Micro TikTok 内容 Base</w:t>
            </w:r>
          </w:p>
        </w:tc>
        <w:tc>
          <w:tcPr>
            <w:tcW w:type="dxa" w:w="3005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700K-3.0M VND / deliverable</w:t>
            </w:r>
          </w:p>
        </w:tc>
        <w:tc>
          <w:tcPr>
            <w:tcW w:type="dxa" w:w="4082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与 REVU 612K-3.06M 参考区间接近 [S5]</w:t>
            </w:r>
          </w:p>
        </w:tc>
      </w:tr>
      <w:tr>
        <w:tc>
          <w:tcPr>
            <w:tcW w:type="dxa" w:w="255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Qualified Registration Bonus</w:t>
            </w:r>
          </w:p>
        </w:tc>
        <w:tc>
          <w:tcPr>
            <w:tcW w:type="dxa" w:w="300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按单位有效注册成本动态定价</w:t>
            </w:r>
          </w:p>
        </w:tc>
        <w:tc>
          <w:tcPr>
            <w:tcW w:type="dxa" w:w="4082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不是固定市场价；必须 anti-fraud + meaningful action</w:t>
            </w:r>
          </w:p>
        </w:tc>
      </w:tr>
      <w:tr>
        <w:tc>
          <w:tcPr>
            <w:tcW w:type="dxa" w:w="255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Settled Booking Bonus</w:t>
            </w:r>
          </w:p>
        </w:tc>
        <w:tc>
          <w:tcPr>
            <w:tcW w:type="dxa" w:w="3005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按结算订单金额或固定 bounty</w:t>
            </w:r>
          </w:p>
        </w:tc>
        <w:tc>
          <w:tcPr>
            <w:tcW w:type="dxa" w:w="4082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只对最终 settled outcome 付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Fulfillment Settlement</w:t>
      </w:r>
    </w:p>
    <w:p>
      <w:r>
        <w:rPr>
          <w:rFonts w:ascii="Noto Sans CJK SC" w:hAnsi="Noto Sans CJK SC" w:eastAsia="Noto Sans CJK SC"/>
        </w:rPr>
        <w:t>Fulfillment 采用“明确 Scope Fee + 时长/复杂度 + 交通/场景补贴 + Host Premium + Repeat Bonus”的方式；价格属于 Experience/Activity/Opportunity，不属于“人本身”。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"/>
        <w:gridCol w:w="9411"/>
      </w:tblGrid>
      <w:tr>
        <w:tc>
          <w:tcPr>
            <w:tcW w:type="dxa" w:w="5100"/>
            <w:shd w:fill="9DBD1D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5100"/>
            <w:shd w:fill="F4FFE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17131F"/>
                <w:sz w:val="21"/>
              </w:rPr>
              <w:t>吸引力校准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F6876"/>
                <w:sz w:val="18"/>
              </w:rPr>
              <w:t>GSO 数据显示城市劳动者月收入约 10.1M VND（Q1/2025）[S4]。Pilot 可把 Creator 完成一次线下任务后的净有效时薪（含通勤时间）设为“显著高于普通城市工时收入”的内部目标，例如 2-3x 作为吸引力测试，而非法律最低标准。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Universal Ledger</w:t>
      </w:r>
    </w:p>
    <w:p>
      <w:pPr>
        <w:pStyle w:val="CodeBlock"/>
      </w:pPr>
      <w:r>
        <w:rPr>
          <w:rFonts w:ascii="Noto Sans CJK SC" w:hAnsi="Noto Sans CJK SC" w:eastAsia="Noto Sans CJK SC"/>
        </w:rPr>
        <w:t>EconomicEvent: payer / payee / gross / platform_fee / tax / bonus / refund / net / currency / country / source_object / payout_status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Creator Business Graph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tblHeader w:val="true"/>
        </w:trPr>
        <w:tc>
          <w:tcPr>
            <w:tcW w:type="dxa" w:w="51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图谱边</w:t>
            </w:r>
          </w:p>
        </w:tc>
        <w:tc>
          <w:tcPr>
            <w:tcW w:type="dxa" w:w="51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Audience</w:t>
            </w:r>
          </w:p>
        </w:tc>
        <w:tc>
          <w:tcPr>
            <w:tcW w:type="dxa" w:w="7257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Follower、Repeat viewer、Referral user</w:t>
            </w:r>
          </w:p>
        </w:tc>
      </w:tr>
      <w:tr>
        <w:tc>
          <w:tcPr>
            <w:tcW w:type="dxa" w:w="238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Customer</w:t>
            </w:r>
          </w:p>
        </w:tc>
        <w:tc>
          <w:tcPr>
            <w:tcW w:type="dxa" w:w="7257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First-time、Repeat、High-value、Activity history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Activity</w:t>
            </w:r>
          </w:p>
        </w:tc>
        <w:tc>
          <w:tcPr>
            <w:tcW w:type="dxa" w:w="7257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Participated、Hosted、Created</w:t>
            </w:r>
          </w:p>
        </w:tc>
      </w:tr>
      <w:tr>
        <w:tc>
          <w:tcPr>
            <w:tcW w:type="dxa" w:w="238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Experience</w:t>
            </w:r>
          </w:p>
        </w:tc>
        <w:tc>
          <w:tcPr>
            <w:tcW w:type="dxa" w:w="7257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Hosted、Rating、Repeat、Cancellation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Brand / Merchant</w:t>
            </w:r>
          </w:p>
        </w:tc>
        <w:tc>
          <w:tcPr>
            <w:tcW w:type="dxa" w:w="7257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Collaboration、Outcome、Repeat brand</w:t>
            </w:r>
          </w:p>
        </w:tc>
      </w:tr>
      <w:tr>
        <w:tc>
          <w:tcPr>
            <w:tcW w:type="dxa" w:w="238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Revenue</w:t>
            </w:r>
          </w:p>
        </w:tc>
        <w:tc>
          <w:tcPr>
            <w:tcW w:type="dxa" w:w="7257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Promotion、Fulfillment、Activity、Brand、Repeat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9. Safety / Compliance / Privacy</w:t>
      </w:r>
    </w:p>
    <w:p>
      <w:pPr>
        <w:pStyle w:val="Lead"/>
      </w:pPr>
      <w:r>
        <w:rPr>
          <w:rFonts w:ascii="Noto Sans CJK SC" w:hAnsi="Noto Sans CJK SC" w:eastAsia="Noto Sans CJK SC"/>
        </w:rPr>
        <w:t>合规不应该是运营人员背规则，而应该进入 Policy Registry、Eligibility Gate、Campaign Template 和 Audit Trail。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2721"/>
        <w:gridCol w:w="3855"/>
      </w:tblGrid>
      <w:tr>
        <w:trPr>
          <w:tblHeader w:val="true"/>
        </w:trPr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法规 / 市场规则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已确认状态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系统要求</w:t>
            </w:r>
          </w:p>
        </w:tc>
      </w:tr>
      <w:tr>
        <w:tc>
          <w:tcPr>
            <w:tcW w:type="dxa" w:w="306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个人数据保护法 91/2025/QH15</w:t>
            </w:r>
          </w:p>
        </w:tc>
        <w:tc>
          <w:tcPr>
            <w:tcW w:type="dxa" w:w="272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2026-01-01 生效 [S6]</w:t>
            </w:r>
          </w:p>
        </w:tc>
        <w:tc>
          <w:tcPr>
            <w:tcW w:type="dxa" w:w="385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Purpose / Consent / Retention / Access Control / 数据主体权利 / 审计；精确位置默认不采集。</w:t>
            </w:r>
          </w:p>
        </w:tc>
      </w:tr>
      <w:tr>
        <w:tc>
          <w:tcPr>
            <w:tcW w:type="dxa" w:w="306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电商/数字平台个体经营税务 NĐ 117/2025/NĐ-CP</w:t>
            </w:r>
          </w:p>
        </w:tc>
        <w:tc>
          <w:tcPr>
            <w:tcW w:type="dxa" w:w="272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2025-07-01 生效 [S7]</w:t>
            </w:r>
          </w:p>
        </w:tc>
        <w:tc>
          <w:tcPr>
            <w:tcW w:type="dxa" w:w="3855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结算从第一天使用 Ledger；具体代扣/申报义务按支付模式让本地税务顾问确认。</w:t>
            </w:r>
          </w:p>
        </w:tc>
      </w:tr>
      <w:tr>
        <w:tc>
          <w:tcPr>
            <w:tcW w:type="dxa" w:w="306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广告法修订 75/2025/QH15</w:t>
            </w:r>
          </w:p>
        </w:tc>
        <w:tc>
          <w:tcPr>
            <w:tcW w:type="dxa" w:w="272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2026-01-01 生效 [S8]；NĐ 342/2025/NĐ-CP 自 2026-02-15 生效 [S9]</w:t>
            </w:r>
          </w:p>
        </w:tc>
        <w:tc>
          <w:tcPr>
            <w:tcW w:type="dxa" w:w="385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Campaign 必须维护广告主体、Brief、可证明 Claim、Sponsored Disclosure、素材权利、保留期。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线下履约 Safety Gates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只允许 18+ Verified Creator 进入商业化和线下匹配。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新 Creator 优先 Public Venue / 商家 Venue / Group Activity；Private Residence / 酒店 / 模糊地址默认禁止或进入更高审核。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Creator 可设置 NO_1_TO_1 / GROUP_ONLY / PUBLIC_VENUE_ONLY 等边界，属于 Hard Constraint。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Check-in / Check-out 针对任务事件，不做持续实时定位。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Report / Block / Incident Case 与 Assignment、Conversation、Payment 关联。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Safety Incident Rate 是平台生死 KPI，不能用 GMV 或 Creator 价值覆盖。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10. Creator 选人体系：选什么“小美”</w:t>
      </w:r>
    </w:p>
    <w:p>
      <w:pPr>
        <w:pStyle w:val="Lead"/>
      </w:pPr>
      <w:r>
        <w:rPr>
          <w:rFonts w:ascii="Noto Sans CJK SC" w:hAnsi="Noto Sans CJK SC" w:eastAsia="Noto Sans CJK SC"/>
        </w:rPr>
        <w:t>核心不是“最漂亮”，而是最有机会被系统培养成可持续 Creator Business 的成年女性 Creator。形象与镜头表现是 Lifestyle 商业的一部分，但必须和内容、可靠性、兴趣垂直、边界意愿、受众质量一起判断。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Hard Gate（不过就不进入 Creator Pool）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tblHeader w:val="true"/>
        </w:trPr>
        <w:tc>
          <w:tcPr>
            <w:tcW w:type="dxa" w:w="51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51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年龄 / 身份</w:t>
            </w:r>
          </w:p>
        </w:tc>
        <w:tc>
          <w:tcPr>
            <w:tcW w:type="dxa" w:w="7257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18+；eKYC / 身份验证完成；年龄模糊不进入商业化。</w:t>
            </w:r>
          </w:p>
        </w:tc>
      </w:tr>
      <w:tr>
        <w:tc>
          <w:tcPr>
            <w:tcW w:type="dxa" w:w="238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Consent</w:t>
            </w:r>
          </w:p>
        </w:tc>
        <w:tc>
          <w:tcPr>
            <w:tcW w:type="dxa" w:w="7257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明确同意 Creator 商业化、数据处理、Campaign/Activity 规则。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安全</w:t>
            </w:r>
          </w:p>
        </w:tc>
        <w:tc>
          <w:tcPr>
            <w:tcW w:type="dxa" w:w="7257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无未解决严重安全事件；线下能力需额外资格。</w:t>
            </w:r>
          </w:p>
        </w:tc>
      </w:tr>
      <w:tr>
        <w:tc>
          <w:tcPr>
            <w:tcW w:type="dxa" w:w="238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联系方式</w:t>
            </w:r>
          </w:p>
        </w:tc>
        <w:tc>
          <w:tcPr>
            <w:tcW w:type="dxa" w:w="7257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可验证手机号；至少一个稳定沟通渠道。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商业边界</w:t>
            </w:r>
          </w:p>
        </w:tc>
        <w:tc>
          <w:tcPr>
            <w:tcW w:type="dxa" w:w="7257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明确 Promotion / Fulfillment / Hybrid；可选择“不见客户”。</w:t>
            </w:r>
          </w:p>
        </w:tc>
      </w:tr>
      <w:tr>
        <w:tc>
          <w:tcPr>
            <w:tcW w:type="dxa" w:w="238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排他冲突</w:t>
            </w:r>
          </w:p>
        </w:tc>
        <w:tc>
          <w:tcPr>
            <w:tcW w:type="dxa" w:w="7257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如已有 Agency / Brand 排他协议，必须记录并遵守。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Growth Potential Scorecard（100 分，运营初筛）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1134"/>
        <w:gridCol w:w="5443"/>
      </w:tblGrid>
      <w:tr>
        <w:trPr>
          <w:tblHeader w:val="true"/>
        </w:trPr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权重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看什么</w:t>
            </w:r>
          </w:p>
        </w:tc>
      </w:tr>
      <w:tr>
        <w:tc>
          <w:tcPr>
            <w:tcW w:type="dxa" w:w="306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内容审美与镜头表现</w:t>
            </w:r>
          </w:p>
        </w:tc>
        <w:tc>
          <w:tcPr>
            <w:tcW w:type="dxa" w:w="113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20</w:t>
            </w:r>
          </w:p>
        </w:tc>
        <w:tc>
          <w:tcPr>
            <w:tcW w:type="dxa" w:w="5443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画面感、个人风格、自然表达、基本拍摄能力；不是颜值分</w:t>
            </w:r>
          </w:p>
        </w:tc>
      </w:tr>
      <w:tr>
        <w:tc>
          <w:tcPr>
            <w:tcW w:type="dxa" w:w="306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可靠性 / 配合度</w:t>
            </w:r>
          </w:p>
        </w:tc>
        <w:tc>
          <w:tcPr>
            <w:tcW w:type="dxa" w:w="1134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20</w:t>
            </w:r>
          </w:p>
        </w:tc>
        <w:tc>
          <w:tcPr>
            <w:tcW w:type="dxa" w:w="5443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回复、按时、承诺兑现、Brief 理解</w:t>
            </w:r>
          </w:p>
        </w:tc>
      </w:tr>
      <w:tr>
        <w:tc>
          <w:tcPr>
            <w:tcW w:type="dxa" w:w="306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垂直兴趣与可商业化主题</w:t>
            </w:r>
          </w:p>
        </w:tc>
        <w:tc>
          <w:tcPr>
            <w:tcW w:type="dxa" w:w="113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15</w:t>
            </w:r>
          </w:p>
        </w:tc>
        <w:tc>
          <w:tcPr>
            <w:tcW w:type="dxa" w:w="5443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Beauty / Fashion / Cafe / Food / Photography / Travel / Language / Fitness 等</w:t>
            </w:r>
          </w:p>
        </w:tc>
      </w:tr>
      <w:tr>
        <w:tc>
          <w:tcPr>
            <w:tcW w:type="dxa" w:w="306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本地受众 / 社交网络</w:t>
            </w:r>
          </w:p>
        </w:tc>
        <w:tc>
          <w:tcPr>
            <w:tcW w:type="dxa" w:w="1134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15</w:t>
            </w:r>
          </w:p>
        </w:tc>
        <w:tc>
          <w:tcPr>
            <w:tcW w:type="dxa" w:w="5443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Hanoi/Bắc Ninh 等目标市场的真实受众与熟人传播</w:t>
            </w:r>
          </w:p>
        </w:tc>
      </w:tr>
      <w:tr>
        <w:tc>
          <w:tcPr>
            <w:tcW w:type="dxa" w:w="306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商业化意愿</w:t>
            </w:r>
          </w:p>
        </w:tc>
        <w:tc>
          <w:tcPr>
            <w:tcW w:type="dxa" w:w="113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10</w:t>
            </w:r>
          </w:p>
        </w:tc>
        <w:tc>
          <w:tcPr>
            <w:tcW w:type="dxa" w:w="5443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是否愿意做 Promotion / Activity / Experience；边界清楚</w:t>
            </w:r>
          </w:p>
        </w:tc>
      </w:tr>
      <w:tr>
        <w:tc>
          <w:tcPr>
            <w:tcW w:type="dxa" w:w="306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沟通能力</w:t>
            </w:r>
          </w:p>
        </w:tc>
        <w:tc>
          <w:tcPr>
            <w:tcW w:type="dxa" w:w="1134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10</w:t>
            </w:r>
          </w:p>
        </w:tc>
        <w:tc>
          <w:tcPr>
            <w:tcW w:type="dxa" w:w="5443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越南语表达；英语/中文是加成，不是必需</w:t>
            </w:r>
          </w:p>
        </w:tc>
      </w:tr>
      <w:tr>
        <w:tc>
          <w:tcPr>
            <w:tcW w:type="dxa" w:w="306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时间 / Capacity Fit</w:t>
            </w:r>
          </w:p>
        </w:tc>
        <w:tc>
          <w:tcPr>
            <w:tcW w:type="dxa" w:w="113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5</w:t>
            </w:r>
          </w:p>
        </w:tc>
        <w:tc>
          <w:tcPr>
            <w:tcW w:type="dxa" w:w="5443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是否有可预测内容产能或线下时间块</w:t>
            </w:r>
          </w:p>
        </w:tc>
      </w:tr>
      <w:tr>
        <w:tc>
          <w:tcPr>
            <w:tcW w:type="dxa" w:w="306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Referral / Network Potential</w:t>
            </w:r>
          </w:p>
        </w:tc>
        <w:tc>
          <w:tcPr>
            <w:tcW w:type="dxa" w:w="1134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5</w:t>
            </w:r>
          </w:p>
        </w:tc>
        <w:tc>
          <w:tcPr>
            <w:tcW w:type="dxa" w:w="5443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能否带来同类型成年 Creator / 用户 / 商家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冷启动 Creator 组合建议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814"/>
        <w:gridCol w:w="3402"/>
        <w:gridCol w:w="2494"/>
      </w:tblGrid>
      <w:tr>
        <w:trPr>
          <w:tblHeader w:val="true"/>
        </w:trPr>
        <w:tc>
          <w:tcPr>
            <w:tcW w:type="dxa" w:w="255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Archetype</w:t>
            </w:r>
          </w:p>
        </w:tc>
        <w:tc>
          <w:tcPr>
            <w:tcW w:type="dxa" w:w="255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初期组合目标</w:t>
            </w:r>
          </w:p>
        </w:tc>
        <w:tc>
          <w:tcPr>
            <w:tcW w:type="dxa" w:w="255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典型特征</w:t>
            </w:r>
          </w:p>
        </w:tc>
        <w:tc>
          <w:tcPr>
            <w:tcW w:type="dxa" w:w="255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最优任务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Promotion-first</w:t>
            </w:r>
          </w:p>
        </w:tc>
        <w:tc>
          <w:tcPr>
            <w:tcW w:type="dxa" w:w="181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50-60%</w:t>
            </w:r>
          </w:p>
        </w:tc>
        <w:tc>
          <w:tcPr>
            <w:tcW w:type="dxa" w:w="3402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镜头感强、内容稳定、时间碎片化、不愿见陌生人</w:t>
            </w:r>
          </w:p>
        </w:tc>
        <w:tc>
          <w:tcPr>
            <w:tcW w:type="dxa" w:w="249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TikTok/FB/IG 内容、导流、Brand Campaign</w:t>
            </w:r>
          </w:p>
        </w:tc>
      </w:tr>
      <w:tr>
        <w:tc>
          <w:tcPr>
            <w:tcW w:type="dxa" w:w="192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Fulfillment-first</w:t>
            </w:r>
          </w:p>
        </w:tc>
        <w:tc>
          <w:tcPr>
            <w:tcW w:type="dxa" w:w="1814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25-35%</w:t>
            </w:r>
          </w:p>
        </w:tc>
        <w:tc>
          <w:tcPr>
            <w:tcW w:type="dxa" w:w="3402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粉丝未必多，但准时、社交、语言/主持/摄影能力、周末有整块时间</w:t>
            </w:r>
          </w:p>
        </w:tc>
        <w:tc>
          <w:tcPr>
            <w:tcW w:type="dxa" w:w="2494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Experience Host、Activity Host、明确 Opportunity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Hybrid</w:t>
            </w:r>
          </w:p>
        </w:tc>
        <w:tc>
          <w:tcPr>
            <w:tcW w:type="dxa" w:w="181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10-20%</w:t>
            </w:r>
          </w:p>
        </w:tc>
        <w:tc>
          <w:tcPr>
            <w:tcW w:type="dxa" w:w="3402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两边能力都强，通常后期成长出来</w:t>
            </w:r>
          </w:p>
        </w:tc>
        <w:tc>
          <w:tcPr>
            <w:tcW w:type="dxa" w:w="249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内容 + 导流 + Host + Brand Repeat</w:t>
            </w:r>
          </w:p>
        </w:tc>
      </w:tr>
    </w:tbl>
    <w:p>
      <w:pPr>
        <w:spacing w:after="0"/>
      </w:pPr>
    </w:p>
    <w:p>
      <w:pPr>
        <w:pStyle w:val="Caption"/>
      </w:pPr>
      <w:r>
        <w:rPr>
          <w:rFonts w:ascii="Noto Sans CJK SC" w:hAnsi="Noto Sans CJK SC" w:eastAsia="Noto Sans CJK SC"/>
        </w:rPr>
        <w:t>注：比例是 Hanoi Pilot 的 Supply Portfolio 假设，不是越南市场统计。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越南推荐招募来源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TikTok / Facebook 本地 Nano Creator：优先 Hanoi / Bắc Ninh / Hồ Chí Minh 后续扩城。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大学层级的 Media / Marketing / Photography / Language / Fashion / Event Club；只招明确 18+ 并验证身份的成年学生。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Cafe / Fashion / Beauty / Photography 社区和活动圈中已有内容习惯的成年女性。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现有 Creator Referral：通常是最容易形成风格和信任密度的渠道。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KOC / Influencer agency 的非排他 Creator pool，可作为补充，不作为第一阶段主渠道。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品牌活动与商家联合招募：用真实 Campaign 作为“第一笔收入”诱因，而不是纯现金买注册。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不要优先招的人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年龄不明确 / 未成年人。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只问“平台先给我多少钱注册”，但没有内容或履约意愿。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严重不稳定、接受后频繁失联、无法尊重 Brief 和边界。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依赖购买粉丝/刷量，受众真实性明显异常。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要求模糊或高风险线下交易、拒绝平台合法 Scope / Venue 规则。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已有高价成熟商业化体系且 Proxy 不能提供增量价值的头部 Creator（可作为 Anchor，不做主供给）。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11. Creator 运营分层与培养体系</w:t>
      </w:r>
    </w:p>
    <w:p>
      <w:pPr>
        <w:pStyle w:val="Lead"/>
      </w:pPr>
      <w:r>
        <w:rPr>
          <w:rFonts w:ascii="Noto Sans CJK SC" w:hAnsi="Noto Sans CJK SC" w:eastAsia="Noto Sans CJK SC"/>
        </w:rPr>
        <w:t>培养不是“让所有人最后都去见客户”。Promotion-only 可以长期成立；能力扩展必须由 Creator 自己选择。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2268"/>
        <w:gridCol w:w="2948"/>
        <w:gridCol w:w="3061"/>
      </w:tblGrid>
      <w:tr>
        <w:trPr>
          <w:tblHeader w:val="true"/>
        </w:trPr>
        <w:tc>
          <w:tcPr>
            <w:tcW w:type="dxa" w:w="255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Level</w:t>
            </w:r>
          </w:p>
        </w:tc>
        <w:tc>
          <w:tcPr>
            <w:tcW w:type="dxa" w:w="255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255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目标</w:t>
            </w:r>
          </w:p>
        </w:tc>
        <w:tc>
          <w:tcPr>
            <w:tcW w:type="dxa" w:w="255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系统动作</w:t>
            </w:r>
          </w:p>
        </w:tc>
      </w:tr>
      <w:tr>
        <w:tc>
          <w:tcPr>
            <w:tcW w:type="dxa" w:w="136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L0 Verified</w:t>
            </w:r>
          </w:p>
        </w:tc>
        <w:tc>
          <w:tcPr>
            <w:tcW w:type="dxa" w:w="226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完成 18+ / eKYC</w:t>
            </w:r>
          </w:p>
        </w:tc>
        <w:tc>
          <w:tcPr>
            <w:tcW w:type="dxa" w:w="294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Profile Ready</w:t>
            </w:r>
          </w:p>
        </w:tc>
        <w:tc>
          <w:tcPr>
            <w:tcW w:type="dxa" w:w="306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引导完善兴趣、渠道、边界</w:t>
            </w:r>
          </w:p>
        </w:tc>
      </w:tr>
      <w:tr>
        <w:tc>
          <w:tcPr>
            <w:tcW w:type="dxa" w:w="136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L1 Promotion Ready</w:t>
            </w:r>
          </w:p>
        </w:tc>
        <w:tc>
          <w:tcPr>
            <w:tcW w:type="dxa" w:w="226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可接低门槛宣发</w:t>
            </w:r>
          </w:p>
        </w:tc>
        <w:tc>
          <w:tcPr>
            <w:tcW w:type="dxa" w:w="294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First Earning</w:t>
            </w:r>
          </w:p>
        </w:tc>
        <w:tc>
          <w:tcPr>
            <w:tcW w:type="dxa" w:w="306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优先低承诺 Campaign；首赚 &lt;7D</w:t>
            </w:r>
          </w:p>
        </w:tc>
      </w:tr>
      <w:tr>
        <w:tc>
          <w:tcPr>
            <w:tcW w:type="dxa" w:w="136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L2 Group Activity Creator</w:t>
            </w:r>
          </w:p>
        </w:tc>
        <w:tc>
          <w:tcPr>
            <w:tcW w:type="dxa" w:w="226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愿参加多人公开活动</w:t>
            </w:r>
          </w:p>
        </w:tc>
        <w:tc>
          <w:tcPr>
            <w:tcW w:type="dxa" w:w="294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建立信任和线下经验</w:t>
            </w:r>
          </w:p>
        </w:tc>
        <w:tc>
          <w:tcPr>
            <w:tcW w:type="dxa" w:w="306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推荐商家 Venue / 多人 Activity</w:t>
            </w:r>
          </w:p>
        </w:tc>
      </w:tr>
      <w:tr>
        <w:tc>
          <w:tcPr>
            <w:tcW w:type="dxa" w:w="136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L3 Activity Host</w:t>
            </w:r>
          </w:p>
        </w:tc>
        <w:tc>
          <w:tcPr>
            <w:tcW w:type="dxa" w:w="226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有主持/主理能力</w:t>
            </w:r>
          </w:p>
        </w:tc>
        <w:tc>
          <w:tcPr>
            <w:tcW w:type="dxa" w:w="294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提高单次收入和曝光</w:t>
            </w:r>
          </w:p>
        </w:tc>
        <w:tc>
          <w:tcPr>
            <w:tcW w:type="dxa" w:w="306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Host Slot、品牌活动</w:t>
            </w:r>
          </w:p>
        </w:tc>
      </w:tr>
      <w:tr>
        <w:tc>
          <w:tcPr>
            <w:tcW w:type="dxa" w:w="136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L4 Experience Host</w:t>
            </w:r>
          </w:p>
        </w:tc>
        <w:tc>
          <w:tcPr>
            <w:tcW w:type="dxa" w:w="226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具备明确服务能力</w:t>
            </w:r>
          </w:p>
        </w:tc>
        <w:tc>
          <w:tcPr>
            <w:tcW w:type="dxa" w:w="294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可复购履约</w:t>
            </w:r>
          </w:p>
        </w:tc>
        <w:tc>
          <w:tcPr>
            <w:tcW w:type="dxa" w:w="306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Experience + Availability + Repeat</w:t>
            </w:r>
          </w:p>
        </w:tc>
      </w:tr>
      <w:tr>
        <w:tc>
          <w:tcPr>
            <w:tcW w:type="dxa" w:w="136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L5 Hybrid Business Creator</w:t>
            </w:r>
          </w:p>
        </w:tc>
        <w:tc>
          <w:tcPr>
            <w:tcW w:type="dxa" w:w="226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Promotion + Fulfillment + Brand Repeat</w:t>
            </w:r>
          </w:p>
        </w:tc>
        <w:tc>
          <w:tcPr>
            <w:tcW w:type="dxa" w:w="294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形成个人商业资产</w:t>
            </w:r>
          </w:p>
        </w:tc>
        <w:tc>
          <w:tcPr>
            <w:tcW w:type="dxa" w:w="306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Revenue Optimization / Brand CRM / Schedule Optimization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首赚 Funnel</w:t>
      </w:r>
    </w:p>
    <w:p>
      <w:pPr>
        <w:pStyle w:val="CodeBlock"/>
      </w:pPr>
      <w:r>
        <w:rPr>
          <w:rFonts w:ascii="Noto Sans CJK SC" w:hAnsi="Noto Sans CJK SC" w:eastAsia="Noto Sans CJK SC"/>
        </w:rPr>
        <w:t>Acquisition → Verification → Profile Activation → First Opportunity → First Earning → Repeat Earning → Capability Expansion → Customer Ownership → Brand Repeat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Creator 成功原则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Proxy 不和 Creator 争原有收入，而应从“新增价值”中拿钱。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首赚速度优先于课程培训：先让她在安全低门槛任务赚第一笔，再逐渐提高能力。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Decline 不扣 Reliability；接受后无故不做、No-show、严重违约才进入 Reliability。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最优机会不是客户最想要的 Creator，而是同时最大化 Customer Outcome + Creator Expected Value + Platform Long-term Value。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系统主动过滤“低时薪、高通勤、低复购、高风险”的烂机会。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12. 运营组织划分</w:t>
      </w:r>
    </w:p>
    <w:p>
      <w:pPr>
        <w:pStyle w:val="Lead"/>
      </w:pPr>
      <w:r>
        <w:rPr>
          <w:rFonts w:ascii="Noto Sans CJK SC" w:hAnsi="Noto Sans CJK SC" w:eastAsia="Noto Sans CJK SC"/>
        </w:rPr>
        <w:t>组织需要把“招人、激活、宣发、履约、安全、商家”拆开；否则一个运营既拉 Creator、又催内容、又处理线下安全、又找商家，很快失控。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12.1 两条组织线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6F3F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r>
              <w:rPr>
                <w:rFonts w:ascii="Noto Sans CJK SC" w:hAnsi="Noto Sans CJK SC" w:eastAsia="Noto Sans CJK SC"/>
                <w:b/>
                <w:color w:val="17131F"/>
                <w:sz w:val="20"/>
              </w:rPr>
              <w:t>Platform / Decision Team</w:t>
            </w:r>
          </w:p>
          <w:p>
            <w:r>
              <w:rPr>
                <w:rFonts w:ascii="Noto Sans CJK SC" w:hAnsi="Noto Sans CJK SC" w:eastAsia="Noto Sans CJK SC"/>
                <w:color w:val="6F6876"/>
                <w:sz w:val="17"/>
              </w:rPr>
              <w:t>Engineering · Data · Product · Policy · Matching · Attribution · Settlement</w:t>
            </w:r>
          </w:p>
        </w:tc>
        <w:tc>
          <w:tcPr>
            <w:tcW w:type="dxa" w:w="3400"/>
            <w:shd w:fill="FFF3F7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r>
              <w:rPr>
                <w:rFonts w:ascii="Noto Sans CJK SC" w:hAnsi="Noto Sans CJK SC" w:eastAsia="Noto Sans CJK SC"/>
                <w:b/>
                <w:color w:val="17131F"/>
                <w:sz w:val="20"/>
              </w:rPr>
              <w:t>Creator Operations</w:t>
            </w:r>
          </w:p>
          <w:p>
            <w:r>
              <w:rPr>
                <w:rFonts w:ascii="Noto Sans CJK SC" w:hAnsi="Noto Sans CJK SC" w:eastAsia="Noto Sans CJK SC"/>
                <w:color w:val="6F6876"/>
                <w:sz w:val="17"/>
              </w:rPr>
              <w:t>Acquisition · Activation · Promotion Ops · Fulfillment Ops · Creator Success</w:t>
            </w:r>
          </w:p>
        </w:tc>
        <w:tc>
          <w:tcPr>
            <w:tcW w:type="dxa" w:w="3400"/>
            <w:shd w:fill="F2F8FF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r>
              <w:rPr>
                <w:rFonts w:ascii="Noto Sans CJK SC" w:hAnsi="Noto Sans CJK SC" w:eastAsia="Noto Sans CJK SC"/>
                <w:b/>
                <w:color w:val="17131F"/>
                <w:sz w:val="20"/>
              </w:rPr>
              <w:t>Commercial &amp; Trust</w:t>
            </w:r>
          </w:p>
          <w:p>
            <w:r>
              <w:rPr>
                <w:rFonts w:ascii="Noto Sans CJK SC" w:hAnsi="Noto Sans CJK SC" w:eastAsia="Noto Sans CJK SC"/>
                <w:color w:val="6F6876"/>
                <w:sz w:val="17"/>
              </w:rPr>
              <w:t>Brand/Merchant Growth · Trust &amp; Safety · Compliance / Finance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12.2 Hanoi P0（0-100 Active Creator）建议编制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020"/>
        <w:gridCol w:w="3969"/>
        <w:gridCol w:w="2268"/>
      </w:tblGrid>
      <w:tr>
        <w:trPr>
          <w:tblHeader w:val="true"/>
        </w:trPr>
        <w:tc>
          <w:tcPr>
            <w:tcW w:type="dxa" w:w="255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岗位</w:t>
            </w:r>
          </w:p>
        </w:tc>
        <w:tc>
          <w:tcPr>
            <w:tcW w:type="dxa" w:w="255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建议 FTE</w:t>
            </w:r>
          </w:p>
        </w:tc>
        <w:tc>
          <w:tcPr>
            <w:tcW w:type="dxa" w:w="255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主要职责</w:t>
            </w:r>
          </w:p>
        </w:tc>
        <w:tc>
          <w:tcPr>
            <w:tcW w:type="dxa" w:w="255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主要 KPI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Head of Creator Operations</w:t>
            </w:r>
          </w:p>
        </w:tc>
        <w:tc>
          <w:tcPr>
            <w:tcW w:type="dxa" w:w="1020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1</w:t>
            </w:r>
          </w:p>
        </w:tc>
        <w:tc>
          <w:tcPr>
            <w:tcW w:type="dxa" w:w="3969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供需平衡、SOP、团队、异常升级</w:t>
            </w:r>
          </w:p>
        </w:tc>
        <w:tc>
          <w:tcPr>
            <w:tcW w:type="dxa" w:w="226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Creator 30D earnings / retention / safety</w:t>
            </w:r>
          </w:p>
        </w:tc>
      </w:tr>
      <w:tr>
        <w:tc>
          <w:tcPr>
            <w:tcW w:type="dxa" w:w="238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Creator Acquisition</w:t>
            </w:r>
          </w:p>
        </w:tc>
        <w:tc>
          <w:tcPr>
            <w:tcW w:type="dxa" w:w="1020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1</w:t>
            </w:r>
          </w:p>
        </w:tc>
        <w:tc>
          <w:tcPr>
            <w:tcW w:type="dxa" w:w="3969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渠道、筛选、eKYC 前漏斗、Referral</w:t>
            </w:r>
          </w:p>
        </w:tc>
        <w:tc>
          <w:tcPr>
            <w:tcW w:type="dxa" w:w="226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Verified creator / CAC / quality score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Creator Activation &amp; Success</w:t>
            </w:r>
          </w:p>
        </w:tc>
        <w:tc>
          <w:tcPr>
            <w:tcW w:type="dxa" w:w="1020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1</w:t>
            </w:r>
          </w:p>
        </w:tc>
        <w:tc>
          <w:tcPr>
            <w:tcW w:type="dxa" w:w="3969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Profile、First Earning、成长、Churn rescue</w:t>
            </w:r>
          </w:p>
        </w:tc>
        <w:tc>
          <w:tcPr>
            <w:tcW w:type="dxa" w:w="226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TTFE / repeat earning / retention</w:t>
            </w:r>
          </w:p>
        </w:tc>
      </w:tr>
      <w:tr>
        <w:tc>
          <w:tcPr>
            <w:tcW w:type="dxa" w:w="238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Promotion Campaign Ops</w:t>
            </w:r>
          </w:p>
        </w:tc>
        <w:tc>
          <w:tcPr>
            <w:tcW w:type="dxa" w:w="1020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1</w:t>
            </w:r>
          </w:p>
        </w:tc>
        <w:tc>
          <w:tcPr>
            <w:tcW w:type="dxa" w:w="3969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Brief、内容交付、归因、品牌合作</w:t>
            </w:r>
          </w:p>
        </w:tc>
        <w:tc>
          <w:tcPr>
            <w:tcW w:type="dxa" w:w="226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Campaign completion / qualified acquisition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Fulfillment &amp; Activity Ops</w:t>
            </w:r>
          </w:p>
        </w:tc>
        <w:tc>
          <w:tcPr>
            <w:tcW w:type="dxa" w:w="1020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1</w:t>
            </w:r>
          </w:p>
        </w:tc>
        <w:tc>
          <w:tcPr>
            <w:tcW w:type="dxa" w:w="3969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档期、Host、Venue、线下执行</w:t>
            </w:r>
          </w:p>
        </w:tc>
        <w:tc>
          <w:tcPr>
            <w:tcW w:type="dxa" w:w="226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Completion / no-show / incident</w:t>
            </w:r>
          </w:p>
        </w:tc>
      </w:tr>
      <w:tr>
        <w:tc>
          <w:tcPr>
            <w:tcW w:type="dxa" w:w="238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Brand / Merchant Partnerships</w:t>
            </w:r>
          </w:p>
        </w:tc>
        <w:tc>
          <w:tcPr>
            <w:tcW w:type="dxa" w:w="1020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1</w:t>
            </w:r>
          </w:p>
        </w:tc>
        <w:tc>
          <w:tcPr>
            <w:tcW w:type="dxa" w:w="3969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商家 Campaign、活动、预算、复购</w:t>
            </w:r>
          </w:p>
        </w:tc>
        <w:tc>
          <w:tcPr>
            <w:tcW w:type="dxa" w:w="226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Merchant repeat / gross margin / outcome</w:t>
            </w:r>
          </w:p>
        </w:tc>
      </w:tr>
      <w:tr>
        <w:tc>
          <w:tcPr>
            <w:tcW w:type="dxa" w:w="238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Trust &amp; Safety / Compliance</w:t>
            </w:r>
          </w:p>
        </w:tc>
        <w:tc>
          <w:tcPr>
            <w:tcW w:type="dxa" w:w="1020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0.5-1 shared</w:t>
            </w:r>
          </w:p>
        </w:tc>
        <w:tc>
          <w:tcPr>
            <w:tcW w:type="dxa" w:w="3969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案件、规则、审核、广告/隐私/线下边界</w:t>
            </w:r>
          </w:p>
        </w:tc>
        <w:tc>
          <w:tcPr>
            <w:tcW w:type="dxa" w:w="226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Incident SLA / policy compliance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12.3 规模化时的人效设计目标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2721"/>
        <w:gridCol w:w="3061"/>
      </w:tblGrid>
      <w:tr>
        <w:trPr>
          <w:tblHeader w:val="true"/>
        </w:trPr>
        <w:tc>
          <w:tcPr>
            <w:tcW w:type="dxa" w:w="255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255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Active Creator</w:t>
            </w:r>
          </w:p>
        </w:tc>
        <w:tc>
          <w:tcPr>
            <w:tcW w:type="dxa" w:w="255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Creator Success 管理目标</w:t>
            </w:r>
          </w:p>
        </w:tc>
        <w:tc>
          <w:tcPr>
            <w:tcW w:type="dxa" w:w="255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组织变化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P0 手工校准</w:t>
            </w:r>
          </w:p>
        </w:tc>
        <w:tc>
          <w:tcPr>
            <w:tcW w:type="dxa" w:w="192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0-100</w:t>
            </w:r>
          </w:p>
        </w:tc>
        <w:tc>
          <w:tcPr>
            <w:tcW w:type="dxa" w:w="272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30-50 / 人</w:t>
            </w:r>
          </w:p>
        </w:tc>
        <w:tc>
          <w:tcPr>
            <w:tcW w:type="dxa" w:w="306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大量人工学习；不要过早追求人效</w:t>
            </w:r>
          </w:p>
        </w:tc>
      </w:tr>
      <w:tr>
        <w:tc>
          <w:tcPr>
            <w:tcW w:type="dxa" w:w="192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P1 自动化</w:t>
            </w:r>
          </w:p>
        </w:tc>
        <w:tc>
          <w:tcPr>
            <w:tcW w:type="dxa" w:w="192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100-500</w:t>
            </w:r>
          </w:p>
        </w:tc>
        <w:tc>
          <w:tcPr>
            <w:tcW w:type="dxa" w:w="272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80-150 / 人</w:t>
            </w:r>
          </w:p>
        </w:tc>
        <w:tc>
          <w:tcPr>
            <w:tcW w:type="dxa" w:w="306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NBA / 自动 Reminder / Batch Campaign 成熟</w:t>
            </w:r>
          </w:p>
        </w:tc>
      </w:tr>
      <w:tr>
        <w:tc>
          <w:tcPr>
            <w:tcW w:type="dxa" w:w="192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P2 城市规模化</w:t>
            </w:r>
          </w:p>
        </w:tc>
        <w:tc>
          <w:tcPr>
            <w:tcW w:type="dxa" w:w="192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500-2,000</w:t>
            </w:r>
          </w:p>
        </w:tc>
        <w:tc>
          <w:tcPr>
            <w:tcW w:type="dxa" w:w="272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150-300 / 人（分层服务）</w:t>
            </w:r>
          </w:p>
        </w:tc>
        <w:tc>
          <w:tcPr>
            <w:tcW w:type="dxa" w:w="306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高价值 Creator 人工管，长尾自动化；独立 Safety / Data Ops</w:t>
            </w:r>
          </w:p>
        </w:tc>
      </w:tr>
      <w:tr>
        <w:tc>
          <w:tcPr>
            <w:tcW w:type="dxa" w:w="192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P3 Multi-City</w:t>
            </w:r>
          </w:p>
        </w:tc>
        <w:tc>
          <w:tcPr>
            <w:tcW w:type="dxa" w:w="192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2,000+</w:t>
            </w:r>
          </w:p>
        </w:tc>
        <w:tc>
          <w:tcPr>
            <w:tcW w:type="dxa" w:w="272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按市场 + Tier 分层</w:t>
            </w:r>
          </w:p>
        </w:tc>
        <w:tc>
          <w:tcPr>
            <w:tcW w:type="dxa" w:w="306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City Ops + Central Platform；策略集中、执行本地</w:t>
            </w:r>
          </w:p>
        </w:tc>
      </w:tr>
    </w:tbl>
    <w:p>
      <w:pPr>
        <w:spacing w:after="0"/>
      </w:pPr>
    </w:p>
    <w:p>
      <w:pPr>
        <w:pStyle w:val="Caption"/>
      </w:pPr>
      <w:r>
        <w:rPr>
          <w:rFonts w:ascii="Noto Sans CJK SC" w:hAnsi="Noto Sans CJK SC" w:eastAsia="Noto Sans CJK SC"/>
        </w:rPr>
        <w:t>注：以上是平台成熟后的内部容量目标，不是行业 benchmark；最终由 Intervention 自动化率、任务复杂度和 Safety case 密度决定。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12.4 组织边界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855"/>
        <w:gridCol w:w="3742"/>
      </w:tblGrid>
      <w:tr>
        <w:trPr>
          <w:tblHeader w:val="true"/>
        </w:trPr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团队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必须拥有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不应该拥有</w:t>
            </w:r>
          </w:p>
        </w:tc>
      </w:tr>
      <w:tr>
        <w:tc>
          <w:tcPr>
            <w:tcW w:type="dxa" w:w="204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Acquisition</w:t>
            </w:r>
          </w:p>
        </w:tc>
        <w:tc>
          <w:tcPr>
            <w:tcW w:type="dxa" w:w="385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Creator lead、筛选、Verification funnel</w:t>
            </w:r>
          </w:p>
        </w:tc>
        <w:tc>
          <w:tcPr>
            <w:tcW w:type="dxa" w:w="3742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Campaign 结算修改权限</w:t>
            </w:r>
          </w:p>
        </w:tc>
      </w:tr>
      <w:tr>
        <w:tc>
          <w:tcPr>
            <w:tcW w:type="dxa" w:w="204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Activation &amp; Success</w:t>
            </w:r>
          </w:p>
        </w:tc>
        <w:tc>
          <w:tcPr>
            <w:tcW w:type="dxa" w:w="3855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Lifecycle、首赚、成长、召回</w:t>
            </w:r>
          </w:p>
        </w:tc>
        <w:tc>
          <w:tcPr>
            <w:tcW w:type="dxa" w:w="3742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绕过 Safety Gate 的权限</w:t>
            </w:r>
          </w:p>
        </w:tc>
      </w:tr>
      <w:tr>
        <w:tc>
          <w:tcPr>
            <w:tcW w:type="dxa" w:w="204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Promotion Ops</w:t>
            </w:r>
          </w:p>
        </w:tc>
        <w:tc>
          <w:tcPr>
            <w:tcW w:type="dxa" w:w="385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Brief、content SLA、attribution review</w:t>
            </w:r>
          </w:p>
        </w:tc>
        <w:tc>
          <w:tcPr>
            <w:tcW w:type="dxa" w:w="3742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私自改付费 Ledger</w:t>
            </w:r>
          </w:p>
        </w:tc>
      </w:tr>
      <w:tr>
        <w:tc>
          <w:tcPr>
            <w:tcW w:type="dxa" w:w="204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Fulfillment Ops</w:t>
            </w:r>
          </w:p>
        </w:tc>
        <w:tc>
          <w:tcPr>
            <w:tcW w:type="dxa" w:w="3855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Availability、assignment、venue execution</w:t>
            </w:r>
          </w:p>
        </w:tc>
        <w:tc>
          <w:tcPr>
            <w:tcW w:type="dxa" w:w="3742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Creator 实时持续定位</w:t>
            </w:r>
          </w:p>
        </w:tc>
      </w:tr>
      <w:tr>
        <w:tc>
          <w:tcPr>
            <w:tcW w:type="dxa" w:w="204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Brand Ops</w:t>
            </w:r>
          </w:p>
        </w:tc>
        <w:tc>
          <w:tcPr>
            <w:tcW w:type="dxa" w:w="385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Campaign goals / budget / merchant outcome</w:t>
            </w:r>
          </w:p>
        </w:tc>
        <w:tc>
          <w:tcPr>
            <w:tcW w:type="dxa" w:w="3742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直接指定不合格 Creator 绕过 Eligibility</w:t>
            </w:r>
          </w:p>
        </w:tc>
      </w:tr>
      <w:tr>
        <w:tc>
          <w:tcPr>
            <w:tcW w:type="dxa" w:w="204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Trust &amp; Safety</w:t>
            </w:r>
          </w:p>
        </w:tc>
        <w:tc>
          <w:tcPr>
            <w:tcW w:type="dxa" w:w="3855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Policy、incident、block/unblock（双人审批）</w:t>
            </w:r>
          </w:p>
        </w:tc>
        <w:tc>
          <w:tcPr>
            <w:tcW w:type="dxa" w:w="3742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销售 GMV KPI</w:t>
            </w:r>
          </w:p>
        </w:tc>
      </w:tr>
      <w:tr>
        <w:tc>
          <w:tcPr>
            <w:tcW w:type="dxa" w:w="204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Finance / Settlement</w:t>
            </w:r>
          </w:p>
        </w:tc>
        <w:tc>
          <w:tcPr>
            <w:tcW w:type="dxa" w:w="385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Ledger、payout、tax workflow</w:t>
            </w:r>
          </w:p>
        </w:tc>
        <w:tc>
          <w:tcPr>
            <w:tcW w:type="dxa" w:w="3742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修改行为/评价历史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13. 日 / 周 / 月运营 SOP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13.1 每日 Control Tower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969"/>
        <w:gridCol w:w="1928"/>
        <w:gridCol w:w="1587"/>
      </w:tblGrid>
      <w:tr>
        <w:trPr>
          <w:tblHeader w:val="true"/>
        </w:trPr>
        <w:tc>
          <w:tcPr>
            <w:tcW w:type="dxa" w:w="255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时间 / 队列</w:t>
            </w:r>
          </w:p>
        </w:tc>
        <w:tc>
          <w:tcPr>
            <w:tcW w:type="dxa" w:w="255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检查内容</w:t>
            </w:r>
          </w:p>
        </w:tc>
        <w:tc>
          <w:tcPr>
            <w:tcW w:type="dxa" w:w="255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255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SLA</w:t>
            </w:r>
          </w:p>
        </w:tc>
      </w:tr>
      <w:tr>
        <w:tc>
          <w:tcPr>
            <w:tcW w:type="dxa" w:w="215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09:00 New Creator</w:t>
            </w:r>
          </w:p>
        </w:tc>
        <w:tc>
          <w:tcPr>
            <w:tcW w:type="dxa" w:w="3969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昨日新增、Verification、Profile incomplete</w:t>
            </w:r>
          </w:p>
        </w:tc>
        <w:tc>
          <w:tcPr>
            <w:tcW w:type="dxa" w:w="192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Acquisition / Activation</w:t>
            </w:r>
          </w:p>
        </w:tc>
        <w:tc>
          <w:tcPr>
            <w:tcW w:type="dxa" w:w="1587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24h 内处理</w:t>
            </w:r>
          </w:p>
        </w:tc>
      </w:tr>
      <w:tr>
        <w:tc>
          <w:tcPr>
            <w:tcW w:type="dxa" w:w="2154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09:15 First Earning Risk</w:t>
            </w:r>
          </w:p>
        </w:tc>
        <w:tc>
          <w:tcPr>
            <w:tcW w:type="dxa" w:w="3969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Verified &gt;3D 且收入=0</w:t>
            </w:r>
          </w:p>
        </w:tc>
        <w:tc>
          <w:tcPr>
            <w:tcW w:type="dxa" w:w="192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Creator Success</w:t>
            </w:r>
          </w:p>
        </w:tc>
        <w:tc>
          <w:tcPr>
            <w:tcW w:type="dxa" w:w="1587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当日给 1 个高匹配低门槛机会</w:t>
            </w:r>
          </w:p>
        </w:tc>
      </w:tr>
      <w:tr>
        <w:tc>
          <w:tcPr>
            <w:tcW w:type="dxa" w:w="215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09:30 Open Campaign</w:t>
            </w:r>
          </w:p>
        </w:tc>
        <w:tc>
          <w:tcPr>
            <w:tcW w:type="dxa" w:w="3969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内容待交付、归因异常、品牌 DDL</w:t>
            </w:r>
          </w:p>
        </w:tc>
        <w:tc>
          <w:tcPr>
            <w:tcW w:type="dxa" w:w="192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Promotion Ops</w:t>
            </w:r>
          </w:p>
        </w:tc>
        <w:tc>
          <w:tcPr>
            <w:tcW w:type="dxa" w:w="1587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按 Campaign SLA</w:t>
            </w:r>
          </w:p>
        </w:tc>
      </w:tr>
      <w:tr>
        <w:tc>
          <w:tcPr>
            <w:tcW w:type="dxa" w:w="2154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09:45 Fulfillment</w:t>
            </w:r>
          </w:p>
        </w:tc>
        <w:tc>
          <w:tcPr>
            <w:tcW w:type="dxa" w:w="3969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未来 48h assignments、冲突、soft hold、venue</w:t>
            </w:r>
          </w:p>
        </w:tc>
        <w:tc>
          <w:tcPr>
            <w:tcW w:type="dxa" w:w="192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Fulfillment Ops</w:t>
            </w:r>
          </w:p>
        </w:tc>
        <w:tc>
          <w:tcPr>
            <w:tcW w:type="dxa" w:w="1587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T-24h 全确认</w:t>
            </w:r>
          </w:p>
        </w:tc>
      </w:tr>
      <w:tr>
        <w:tc>
          <w:tcPr>
            <w:tcW w:type="dxa" w:w="215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10:00 Safety</w:t>
            </w:r>
          </w:p>
        </w:tc>
        <w:tc>
          <w:tcPr>
            <w:tcW w:type="dxa" w:w="3969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new incident / blocked object / suspicious traffic</w:t>
            </w:r>
          </w:p>
        </w:tc>
        <w:tc>
          <w:tcPr>
            <w:tcW w:type="dxa" w:w="192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Trust &amp; Safety</w:t>
            </w:r>
          </w:p>
        </w:tc>
        <w:tc>
          <w:tcPr>
            <w:tcW w:type="dxa" w:w="1587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High severity 即时</w:t>
            </w:r>
          </w:p>
        </w:tc>
      </w:tr>
      <w:tr>
        <w:tc>
          <w:tcPr>
            <w:tcW w:type="dxa" w:w="2154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17:00 Settlement</w:t>
            </w:r>
          </w:p>
        </w:tc>
        <w:tc>
          <w:tcPr>
            <w:tcW w:type="dxa" w:w="3969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completed but unsettled / payout exceptions</w:t>
            </w:r>
          </w:p>
        </w:tc>
        <w:tc>
          <w:tcPr>
            <w:tcW w:type="dxa" w:w="192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Finance / Ops</w:t>
            </w:r>
          </w:p>
        </w:tc>
        <w:tc>
          <w:tcPr>
            <w:tcW w:type="dxa" w:w="1587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T+1/T+2 目标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13.2 每周节奏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4422"/>
        <w:gridCol w:w="3061"/>
      </w:tblGrid>
      <w:tr>
        <w:trPr>
          <w:tblHeader w:val="true"/>
        </w:trPr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节奏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产出</w:t>
            </w:r>
          </w:p>
        </w:tc>
      </w:tr>
      <w:tr>
        <w:tc>
          <w:tcPr>
            <w:tcW w:type="dxa" w:w="215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Monday Supply-Demand Review</w:t>
            </w:r>
          </w:p>
        </w:tc>
        <w:tc>
          <w:tcPr>
            <w:tcW w:type="dxa" w:w="4422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未来 14 天 Creator capacity vs Campaign / Activity / Experience demand</w:t>
            </w:r>
          </w:p>
        </w:tc>
        <w:tc>
          <w:tcPr>
            <w:tcW w:type="dxa" w:w="306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Shortage / oversupply map、招募重点、价格/激励调整</w:t>
            </w:r>
          </w:p>
        </w:tc>
      </w:tr>
      <w:tr>
        <w:tc>
          <w:tcPr>
            <w:tcW w:type="dxa" w:w="2154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Tuesday Creator Cohort Review</w:t>
            </w:r>
          </w:p>
        </w:tc>
        <w:tc>
          <w:tcPr>
            <w:tcW w:type="dxa" w:w="4422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First earn、growth、at-risk、high value</w:t>
            </w:r>
          </w:p>
        </w:tc>
        <w:tc>
          <w:tcPr>
            <w:tcW w:type="dxa" w:w="306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每 Cohort 的 NBA policy 调整</w:t>
            </w:r>
          </w:p>
        </w:tc>
      </w:tr>
      <w:tr>
        <w:tc>
          <w:tcPr>
            <w:tcW w:type="dxa" w:w="215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Wednesday Campaign Quality</w:t>
            </w:r>
          </w:p>
        </w:tc>
        <w:tc>
          <w:tcPr>
            <w:tcW w:type="dxa" w:w="4422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品牌 Brief、内容质量、Attribution、fraud</w:t>
            </w:r>
          </w:p>
        </w:tc>
        <w:tc>
          <w:tcPr>
            <w:tcW w:type="dxa" w:w="306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模板优化、品牌反馈</w:t>
            </w:r>
          </w:p>
        </w:tc>
      </w:tr>
      <w:tr>
        <w:tc>
          <w:tcPr>
            <w:tcW w:type="dxa" w:w="2154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Thursday Fulfillment Quality</w:t>
            </w:r>
          </w:p>
        </w:tc>
        <w:tc>
          <w:tcPr>
            <w:tcW w:type="dxa" w:w="4422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No-show、travel、venue、customer outcome</w:t>
            </w:r>
          </w:p>
        </w:tc>
        <w:tc>
          <w:tcPr>
            <w:tcW w:type="dxa" w:w="306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服务边界 / Venue list / scheduling 改善</w:t>
            </w:r>
          </w:p>
        </w:tc>
      </w:tr>
      <w:tr>
        <w:tc>
          <w:tcPr>
            <w:tcW w:type="dxa" w:w="215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Friday Safety &amp; Payout Audit</w:t>
            </w:r>
          </w:p>
        </w:tc>
        <w:tc>
          <w:tcPr>
            <w:tcW w:type="dxa" w:w="4422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incident、block、refund、ledger exceptions</w:t>
            </w:r>
          </w:p>
        </w:tc>
        <w:tc>
          <w:tcPr>
            <w:tcW w:type="dxa" w:w="306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关闭案件、修策略、财务对账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13.3 每月经营复盘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Creator cohort economics：30D organic earnings、收入分布、Promotion/Fulfillment mix。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Supply retention：30/60/90D，按 Acquisition channel / archetype / city 分层。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Merchant repeat：哪类 Campaign / Activity 带来第二次预算。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Attribution quality：click→registration→meaningful action→settled conversion；fraud loss。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Safety：incident rate、severity、response SLA、重复模式。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Opportunity quality：Creator 有效时薪、通勤、拒绝率、repeat probability。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Intervention ROI：哪种提醒/邀请真正提高收入，哪种只是增加骚扰。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14. KPI 与 Control Tower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"/>
        <w:gridCol w:w="9411"/>
      </w:tblGrid>
      <w:tr>
        <w:tc>
          <w:tcPr>
            <w:tcW w:type="dxa" w:w="5100"/>
            <w:shd w:fill="9DBD1D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5100"/>
            <w:shd w:fill="F4FFE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17131F"/>
                <w:sz w:val="21"/>
              </w:rPr>
              <w:t>North Star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F6876"/>
                <w:sz w:val="18"/>
              </w:rPr>
              <w:t>Median Organic 30D Creator Earnings：只看真实商业收入，不把平台现金补贴算进去。它最能证明“生态是否真的让普通 Creator 变得更会赚钱”。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3855"/>
        <w:gridCol w:w="3005"/>
      </w:tblGrid>
      <w:tr>
        <w:trPr>
          <w:tblHeader w:val="true"/>
        </w:trPr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KPI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定义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为什么重要</w:t>
            </w:r>
          </w:p>
        </w:tc>
      </w:tr>
      <w:tr>
        <w:tc>
          <w:tcPr>
            <w:tcW w:type="dxa" w:w="277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Median Organic 30D Creator Earnings</w:t>
            </w:r>
          </w:p>
        </w:tc>
        <w:tc>
          <w:tcPr>
            <w:tcW w:type="dxa" w:w="385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活跃 Creator 30 天净收入中位数（排除补贴）</w:t>
            </w:r>
          </w:p>
        </w:tc>
        <w:tc>
          <w:tcPr>
            <w:tcW w:type="dxa" w:w="300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核心价值实现</w:t>
            </w:r>
          </w:p>
        </w:tc>
      </w:tr>
      <w:tr>
        <w:tc>
          <w:tcPr>
            <w:tcW w:type="dxa" w:w="277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Time to First Earnings (TTFE)</w:t>
            </w:r>
          </w:p>
        </w:tc>
        <w:tc>
          <w:tcPr>
            <w:tcW w:type="dxa" w:w="3855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Verified → 第一笔 settled earning</w:t>
            </w:r>
          </w:p>
        </w:tc>
        <w:tc>
          <w:tcPr>
            <w:tcW w:type="dxa" w:w="3005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决定新 Creator 留存</w:t>
            </w:r>
          </w:p>
        </w:tc>
      </w:tr>
      <w:tr>
        <w:tc>
          <w:tcPr>
            <w:tcW w:type="dxa" w:w="277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Promotion Revenue / Creator</w:t>
            </w:r>
          </w:p>
        </w:tc>
        <w:tc>
          <w:tcPr>
            <w:tcW w:type="dxa" w:w="385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宣发收入</w:t>
            </w:r>
          </w:p>
        </w:tc>
        <w:tc>
          <w:tcPr>
            <w:tcW w:type="dxa" w:w="300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不见客户是否也可赚钱</w:t>
            </w:r>
          </w:p>
        </w:tc>
      </w:tr>
      <w:tr>
        <w:tc>
          <w:tcPr>
            <w:tcW w:type="dxa" w:w="277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Fulfillment Revenue / Creator</w:t>
            </w:r>
          </w:p>
        </w:tc>
        <w:tc>
          <w:tcPr>
            <w:tcW w:type="dxa" w:w="3855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履约收入</w:t>
            </w:r>
          </w:p>
        </w:tc>
        <w:tc>
          <w:tcPr>
            <w:tcW w:type="dxa" w:w="3005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档期商业化效率</w:t>
            </w:r>
          </w:p>
        </w:tc>
      </w:tr>
      <w:tr>
        <w:tc>
          <w:tcPr>
            <w:tcW w:type="dxa" w:w="277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Repeat Revenue %</w:t>
            </w:r>
          </w:p>
        </w:tc>
        <w:tc>
          <w:tcPr>
            <w:tcW w:type="dxa" w:w="385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来自复购用户/重复品牌的收入占比</w:t>
            </w:r>
          </w:p>
        </w:tc>
        <w:tc>
          <w:tcPr>
            <w:tcW w:type="dxa" w:w="300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是否形成资产</w:t>
            </w:r>
          </w:p>
        </w:tc>
      </w:tr>
      <w:tr>
        <w:tc>
          <w:tcPr>
            <w:tcW w:type="dxa" w:w="277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Creator-sourced Users</w:t>
            </w:r>
          </w:p>
        </w:tc>
        <w:tc>
          <w:tcPr>
            <w:tcW w:type="dxa" w:w="3855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Creator 链接带来的 Qualified Users</w:t>
            </w:r>
          </w:p>
        </w:tc>
        <w:tc>
          <w:tcPr>
            <w:tcW w:type="dxa" w:w="3005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Creator 是否成为增长渠道</w:t>
            </w:r>
          </w:p>
        </w:tc>
      </w:tr>
      <w:tr>
        <w:tc>
          <w:tcPr>
            <w:tcW w:type="dxa" w:w="277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Availability Sell-through</w:t>
            </w:r>
          </w:p>
        </w:tc>
        <w:tc>
          <w:tcPr>
            <w:tcW w:type="dxa" w:w="385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开放档期中被合格任务消费的比例</w:t>
            </w:r>
          </w:p>
        </w:tc>
        <w:tc>
          <w:tcPr>
            <w:tcW w:type="dxa" w:w="300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供需效率</w:t>
            </w:r>
          </w:p>
        </w:tc>
      </w:tr>
      <w:tr>
        <w:tc>
          <w:tcPr>
            <w:tcW w:type="dxa" w:w="277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Campaign Completion</w:t>
            </w:r>
          </w:p>
        </w:tc>
        <w:tc>
          <w:tcPr>
            <w:tcW w:type="dxa" w:w="3855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接受后按时合格交付</w:t>
            </w:r>
          </w:p>
        </w:tc>
        <w:tc>
          <w:tcPr>
            <w:tcW w:type="dxa" w:w="3005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宣发可靠性</w:t>
            </w:r>
          </w:p>
        </w:tc>
      </w:tr>
      <w:tr>
        <w:tc>
          <w:tcPr>
            <w:tcW w:type="dxa" w:w="277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Fulfillment Completion / No-show</w:t>
            </w:r>
          </w:p>
        </w:tc>
        <w:tc>
          <w:tcPr>
            <w:tcW w:type="dxa" w:w="385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线下完成 / 爽约</w:t>
            </w:r>
          </w:p>
        </w:tc>
        <w:tc>
          <w:tcPr>
            <w:tcW w:type="dxa" w:w="300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履约可靠性</w:t>
            </w:r>
          </w:p>
        </w:tc>
      </w:tr>
      <w:tr>
        <w:tc>
          <w:tcPr>
            <w:tcW w:type="dxa" w:w="277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30/90D Creator Retention</w:t>
            </w:r>
          </w:p>
        </w:tc>
        <w:tc>
          <w:tcPr>
            <w:tcW w:type="dxa" w:w="3855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Creator 持续活跃和收入</w:t>
            </w:r>
          </w:p>
        </w:tc>
        <w:tc>
          <w:tcPr>
            <w:tcW w:type="dxa" w:w="3005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供给护城河</w:t>
            </w:r>
          </w:p>
        </w:tc>
      </w:tr>
      <w:tr>
        <w:tc>
          <w:tcPr>
            <w:tcW w:type="dxa" w:w="277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Merchant Repeat Rate</w:t>
            </w:r>
          </w:p>
        </w:tc>
        <w:tc>
          <w:tcPr>
            <w:tcW w:type="dxa" w:w="385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商家二次付费</w:t>
            </w:r>
          </w:p>
        </w:tc>
        <w:tc>
          <w:tcPr>
            <w:tcW w:type="dxa" w:w="300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商业价值真值</w:t>
            </w:r>
          </w:p>
        </w:tc>
      </w:tr>
      <w:tr>
        <w:tc>
          <w:tcPr>
            <w:tcW w:type="dxa" w:w="277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Safety Incident Rate</w:t>
            </w:r>
          </w:p>
        </w:tc>
        <w:tc>
          <w:tcPr>
            <w:tcW w:type="dxa" w:w="3855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每 1,000 assignment/activity 的安全事件</w:t>
            </w:r>
          </w:p>
        </w:tc>
        <w:tc>
          <w:tcPr>
            <w:tcW w:type="dxa" w:w="3005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平台生死线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Control Tower 队列优先级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1"/>
        <w:gridCol w:w="3231"/>
        <w:gridCol w:w="3175"/>
      </w:tblGrid>
      <w:tr>
        <w:trPr>
          <w:tblHeader w:val="true"/>
        </w:trPr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P0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P1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P2</w:t>
            </w:r>
          </w:p>
        </w:tc>
      </w:tr>
      <w:tr>
        <w:tc>
          <w:tcPr>
            <w:tcW w:type="dxa" w:w="323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Safety / identity / payout critical</w:t>
            </w:r>
          </w:p>
        </w:tc>
        <w:tc>
          <w:tcPr>
            <w:tcW w:type="dxa" w:w="323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未来48h履约风险、品牌DDL、首赚风险</w:t>
            </w:r>
          </w:p>
        </w:tc>
        <w:tc>
          <w:tcPr>
            <w:tcW w:type="dxa" w:w="317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长期成长、内容建议、低优先级召回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15. Hanoi 90-Day Pilot</w:t>
      </w:r>
    </w:p>
    <w:p>
      <w:pPr>
        <w:pStyle w:val="Lead"/>
      </w:pPr>
      <w:r>
        <w:rPr>
          <w:rFonts w:ascii="Noto Sans CJK SC" w:hAnsi="Noto Sans CJK SC" w:eastAsia="Noto Sans CJK SC"/>
        </w:rPr>
        <w:t>目标不是做大，而是验证“宣发带流量、履约能稳定完成、商家会复购、Creator 会持续赚钱”四个闭环。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15.1 Supply / Demand 初始盘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1814"/>
        <w:gridCol w:w="5102"/>
      </w:tblGrid>
      <w:tr>
        <w:trPr>
          <w:tblHeader w:val="true"/>
        </w:trPr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建议规模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72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Verified adult Creators</w:t>
            </w:r>
          </w:p>
        </w:tc>
        <w:tc>
          <w:tcPr>
            <w:tcW w:type="dxa" w:w="181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50</w:t>
            </w:r>
          </w:p>
        </w:tc>
        <w:tc>
          <w:tcPr>
            <w:tcW w:type="dxa" w:w="5102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质量优先，允许 capability 重叠</w:t>
            </w:r>
          </w:p>
        </w:tc>
      </w:tr>
      <w:tr>
        <w:tc>
          <w:tcPr>
            <w:tcW w:type="dxa" w:w="272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Promotion Enabled</w:t>
            </w:r>
          </w:p>
        </w:tc>
        <w:tc>
          <w:tcPr>
            <w:tcW w:type="dxa" w:w="1814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35</w:t>
            </w:r>
          </w:p>
        </w:tc>
        <w:tc>
          <w:tcPr>
            <w:tcW w:type="dxa" w:w="5102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其中约 10 个可同时 Hybrid</w:t>
            </w:r>
          </w:p>
        </w:tc>
      </w:tr>
      <w:tr>
        <w:tc>
          <w:tcPr>
            <w:tcW w:type="dxa" w:w="272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Fulfillment Enabled</w:t>
            </w:r>
          </w:p>
        </w:tc>
        <w:tc>
          <w:tcPr>
            <w:tcW w:type="dxa" w:w="181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15</w:t>
            </w:r>
          </w:p>
        </w:tc>
        <w:tc>
          <w:tcPr>
            <w:tcW w:type="dxa" w:w="5102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Public / Merchant venue 优先</w:t>
            </w:r>
          </w:p>
        </w:tc>
      </w:tr>
      <w:tr>
        <w:tc>
          <w:tcPr>
            <w:tcW w:type="dxa" w:w="272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Hybrid</w:t>
            </w:r>
          </w:p>
        </w:tc>
        <w:tc>
          <w:tcPr>
            <w:tcW w:type="dxa" w:w="1814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10</w:t>
            </w:r>
          </w:p>
        </w:tc>
        <w:tc>
          <w:tcPr>
            <w:tcW w:type="dxa" w:w="5102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包含在上面两组，不额外计数</w:t>
            </w:r>
          </w:p>
        </w:tc>
      </w:tr>
      <w:tr>
        <w:tc>
          <w:tcPr>
            <w:tcW w:type="dxa" w:w="272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Merchants / Brands</w:t>
            </w:r>
          </w:p>
        </w:tc>
        <w:tc>
          <w:tcPr>
            <w:tcW w:type="dxa" w:w="181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5-10</w:t>
            </w:r>
          </w:p>
        </w:tc>
        <w:tc>
          <w:tcPr>
            <w:tcW w:type="dxa" w:w="5102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Cafe / fashion / beauty / photography / local lifestyle</w:t>
            </w:r>
          </w:p>
        </w:tc>
      </w:tr>
      <w:tr>
        <w:tc>
          <w:tcPr>
            <w:tcW w:type="dxa" w:w="272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Standard Activities</w:t>
            </w:r>
          </w:p>
        </w:tc>
        <w:tc>
          <w:tcPr>
            <w:tcW w:type="dxa" w:w="1814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3-5</w:t>
            </w:r>
          </w:p>
        </w:tc>
        <w:tc>
          <w:tcPr>
            <w:tcW w:type="dxa" w:w="5102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Creator Night / Photo Walk / Fitting / Cafe event</w:t>
            </w:r>
          </w:p>
        </w:tc>
      </w:tr>
      <w:tr>
        <w:tc>
          <w:tcPr>
            <w:tcW w:type="dxa" w:w="272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Experience Templates</w:t>
            </w:r>
          </w:p>
        </w:tc>
        <w:tc>
          <w:tcPr>
            <w:tcW w:type="dxa" w:w="181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3-5</w:t>
            </w:r>
          </w:p>
        </w:tc>
        <w:tc>
          <w:tcPr>
            <w:tcW w:type="dxa" w:w="5102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摄影、City Walk、公开场景体验等明确 Scope</w:t>
            </w:r>
          </w:p>
        </w:tc>
      </w:tr>
      <w:tr>
        <w:tc>
          <w:tcPr>
            <w:tcW w:type="dxa" w:w="272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Campaigns / month</w:t>
            </w:r>
          </w:p>
        </w:tc>
        <w:tc>
          <w:tcPr>
            <w:tcW w:type="dxa" w:w="1814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4-8</w:t>
            </w:r>
          </w:p>
        </w:tc>
        <w:tc>
          <w:tcPr>
            <w:tcW w:type="dxa" w:w="5102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小预算、高可测量、可复购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15.2 Pilot 目标阈值（内部成功标准，非市场 benchmark）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2494"/>
        <w:gridCol w:w="2608"/>
      </w:tblGrid>
      <w:tr>
        <w:trPr>
          <w:tblHeader w:val="true"/>
        </w:trPr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指标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Month 1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Month 3 目标</w:t>
            </w:r>
          </w:p>
        </w:tc>
      </w:tr>
      <w:tr>
        <w:tc>
          <w:tcPr>
            <w:tcW w:type="dxa" w:w="453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Profile Activation</w:t>
            </w:r>
          </w:p>
        </w:tc>
        <w:tc>
          <w:tcPr>
            <w:tcW w:type="dxa" w:w="249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≥70%</w:t>
            </w:r>
          </w:p>
        </w:tc>
        <w:tc>
          <w:tcPr>
            <w:tcW w:type="dxa" w:w="260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≥80%</w:t>
            </w:r>
          </w:p>
        </w:tc>
      </w:tr>
      <w:tr>
        <w:tc>
          <w:tcPr>
            <w:tcW w:type="dxa" w:w="4535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Verified → First Earning ≤7D</w:t>
            </w:r>
          </w:p>
        </w:tc>
        <w:tc>
          <w:tcPr>
            <w:tcW w:type="dxa" w:w="2494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≥30%</w:t>
            </w:r>
          </w:p>
        </w:tc>
        <w:tc>
          <w:tcPr>
            <w:tcW w:type="dxa" w:w="260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≥45%</w:t>
            </w:r>
          </w:p>
        </w:tc>
      </w:tr>
      <w:tr>
        <w:tc>
          <w:tcPr>
            <w:tcW w:type="dxa" w:w="453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Promotion Accepted → Qualified Delivery</w:t>
            </w:r>
          </w:p>
        </w:tc>
        <w:tc>
          <w:tcPr>
            <w:tcW w:type="dxa" w:w="249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≥80%</w:t>
            </w:r>
          </w:p>
        </w:tc>
        <w:tc>
          <w:tcPr>
            <w:tcW w:type="dxa" w:w="260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≥90%</w:t>
            </w:r>
          </w:p>
        </w:tc>
      </w:tr>
      <w:tr>
        <w:tc>
          <w:tcPr>
            <w:tcW w:type="dxa" w:w="4535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Fulfillment Completion</w:t>
            </w:r>
          </w:p>
        </w:tc>
        <w:tc>
          <w:tcPr>
            <w:tcW w:type="dxa" w:w="2494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≥90%</w:t>
            </w:r>
          </w:p>
        </w:tc>
        <w:tc>
          <w:tcPr>
            <w:tcW w:type="dxa" w:w="260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≥95%</w:t>
            </w:r>
          </w:p>
        </w:tc>
      </w:tr>
      <w:tr>
        <w:tc>
          <w:tcPr>
            <w:tcW w:type="dxa" w:w="453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No-show</w:t>
            </w:r>
          </w:p>
        </w:tc>
        <w:tc>
          <w:tcPr>
            <w:tcW w:type="dxa" w:w="249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&lt;5%</w:t>
            </w:r>
          </w:p>
        </w:tc>
        <w:tc>
          <w:tcPr>
            <w:tcW w:type="dxa" w:w="260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&lt;3%</w:t>
            </w:r>
          </w:p>
        </w:tc>
      </w:tr>
      <w:tr>
        <w:tc>
          <w:tcPr>
            <w:tcW w:type="dxa" w:w="4535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30D Active Creator Retention</w:t>
            </w:r>
          </w:p>
        </w:tc>
        <w:tc>
          <w:tcPr>
            <w:tcW w:type="dxa" w:w="2494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≥60%</w:t>
            </w:r>
          </w:p>
        </w:tc>
        <w:tc>
          <w:tcPr>
            <w:tcW w:type="dxa" w:w="260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≥70%</w:t>
            </w:r>
          </w:p>
        </w:tc>
      </w:tr>
      <w:tr>
        <w:tc>
          <w:tcPr>
            <w:tcW w:type="dxa" w:w="453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Median Organic 30D Earnings</w:t>
            </w:r>
          </w:p>
        </w:tc>
        <w:tc>
          <w:tcPr>
            <w:tcW w:type="dxa" w:w="249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先建立 baseline</w:t>
            </w:r>
          </w:p>
        </w:tc>
        <w:tc>
          <w:tcPr>
            <w:tcW w:type="dxa" w:w="260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≥1.0M VND（活跃且已首赚 cohort）</w:t>
            </w:r>
          </w:p>
        </w:tc>
      </w:tr>
      <w:tr>
        <w:tc>
          <w:tcPr>
            <w:tcW w:type="dxa" w:w="4535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Merchant Repeat within 60D</w:t>
            </w:r>
          </w:p>
        </w:tc>
        <w:tc>
          <w:tcPr>
            <w:tcW w:type="dxa" w:w="2494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≥20%</w:t>
            </w:r>
          </w:p>
        </w:tc>
        <w:tc>
          <w:tcPr>
            <w:tcW w:type="dxa" w:w="260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≥35%</w:t>
            </w:r>
          </w:p>
        </w:tc>
      </w:tr>
      <w:tr>
        <w:tc>
          <w:tcPr>
            <w:tcW w:type="dxa" w:w="453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Safety high-severity incident</w:t>
            </w:r>
          </w:p>
        </w:tc>
        <w:tc>
          <w:tcPr>
            <w:tcW w:type="dxa" w:w="249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0 容忍；任何发生均复盘</w:t>
            </w:r>
          </w:p>
        </w:tc>
        <w:tc>
          <w:tcPr>
            <w:tcW w:type="dxa" w:w="260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0 容忍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15.3 90 天阶段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948"/>
        <w:gridCol w:w="3288"/>
        <w:gridCol w:w="1587"/>
      </w:tblGrid>
      <w:tr>
        <w:trPr>
          <w:tblHeader w:val="true"/>
        </w:trPr>
        <w:tc>
          <w:tcPr>
            <w:tcW w:type="dxa" w:w="255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阶段</w:t>
            </w:r>
          </w:p>
        </w:tc>
        <w:tc>
          <w:tcPr>
            <w:tcW w:type="dxa" w:w="255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系统</w:t>
            </w:r>
          </w:p>
        </w:tc>
        <w:tc>
          <w:tcPr>
            <w:tcW w:type="dxa" w:w="255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运营</w:t>
            </w:r>
          </w:p>
        </w:tc>
        <w:tc>
          <w:tcPr>
            <w:tcW w:type="dxa" w:w="255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退出条件</w:t>
            </w:r>
          </w:p>
        </w:tc>
      </w:tr>
      <w:tr>
        <w:tc>
          <w:tcPr>
            <w:tcW w:type="dxa" w:w="181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Day 0-30 Truth</w:t>
            </w:r>
          </w:p>
        </w:tc>
        <w:tc>
          <w:tcPr>
            <w:tcW w:type="dxa" w:w="294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Event/Identity/Ledger/Manual State</w:t>
            </w:r>
          </w:p>
        </w:tc>
        <w:tc>
          <w:tcPr>
            <w:tcW w:type="dxa" w:w="328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招 20-30、跑首批 2-3 Campaign</w:t>
            </w:r>
          </w:p>
        </w:tc>
        <w:tc>
          <w:tcPr>
            <w:tcW w:type="dxa" w:w="1587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能准确回答“谁做了什么、赚了多少、为什么”</w:t>
            </w:r>
          </w:p>
        </w:tc>
      </w:tr>
      <w:tr>
        <w:tc>
          <w:tcPr>
            <w:tcW w:type="dxa" w:w="1814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Day 31-60 Orchestration</w:t>
            </w:r>
          </w:p>
        </w:tc>
        <w:tc>
          <w:tcPr>
            <w:tcW w:type="dxa" w:w="294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Eligibility、Availability、Basic Matching、Attribution</w:t>
            </w:r>
          </w:p>
        </w:tc>
        <w:tc>
          <w:tcPr>
            <w:tcW w:type="dxa" w:w="328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扩到 50、建立 Promotion/Fulfillment SOP</w:t>
            </w:r>
          </w:p>
        </w:tc>
        <w:tc>
          <w:tcPr>
            <w:tcW w:type="dxa" w:w="1587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系统能 shortlist，人工只确认</w:t>
            </w:r>
          </w:p>
        </w:tc>
      </w:tr>
      <w:tr>
        <w:tc>
          <w:tcPr>
            <w:tcW w:type="dxa" w:w="181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Day 61-90 Behavior OS</w:t>
            </w:r>
          </w:p>
        </w:tc>
        <w:tc>
          <w:tcPr>
            <w:tcW w:type="dxa" w:w="294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Lifecycle、NBA、Contact Pressure、Cohort Dashboard</w:t>
            </w:r>
          </w:p>
        </w:tc>
        <w:tc>
          <w:tcPr>
            <w:tcW w:type="dxa" w:w="328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优化首赚、召回、商家复购</w:t>
            </w:r>
          </w:p>
        </w:tc>
        <w:tc>
          <w:tcPr>
            <w:tcW w:type="dxa" w:w="1587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4"/>
              </w:rPr>
              <w:t>至少 4 个核心闭环有真实数据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16. 技术实施路线</w:t>
      </w:r>
    </w:p>
    <w:p>
      <w:pPr>
        <w:pStyle w:val="Lead"/>
      </w:pPr>
      <w:r>
        <w:rPr>
          <w:rFonts w:ascii="Noto Sans CJK SC" w:hAnsi="Noto Sans CJK SC" w:eastAsia="Noto Sans CJK SC"/>
        </w:rPr>
        <w:t>初期不要微服务化。先用模块化单体 + 清晰 Domain Boundary + Event Outbox，等规模和组织真正需要再拆。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628"/>
        <w:gridCol w:w="4422"/>
      </w:tblGrid>
      <w:tr>
        <w:trPr>
          <w:tblHeader w:val="true"/>
        </w:trPr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建议技术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必须完成</w:t>
            </w:r>
          </w:p>
        </w:tc>
      </w:tr>
      <w:tr>
        <w:tc>
          <w:tcPr>
            <w:tcW w:type="dxa" w:w="1587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P0</w:t>
            </w:r>
          </w:p>
        </w:tc>
        <w:tc>
          <w:tcPr>
            <w:tcW w:type="dxa" w:w="362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PostgreSQL + Redis + Object Storage + Queue/Outbox</w:t>
            </w:r>
          </w:p>
        </w:tc>
        <w:tc>
          <w:tcPr>
            <w:tcW w:type="dxa" w:w="4422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Global Identity、Event、Ledger、Creator Profile、Capability、Availability、Assignment、Audit</w:t>
            </w:r>
          </w:p>
        </w:tc>
      </w:tr>
      <w:tr>
        <w:tc>
          <w:tcPr>
            <w:tcW w:type="dxa" w:w="1587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P1</w:t>
            </w:r>
          </w:p>
        </w:tc>
        <w:tc>
          <w:tcPr>
            <w:tcW w:type="dxa" w:w="362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Analytics warehouse / ClickHouse or BigQuery</w:t>
            </w:r>
          </w:p>
        </w:tc>
        <w:tc>
          <w:tcPr>
            <w:tcW w:type="dxa" w:w="4422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Feature windows、cohort、Attribution、Control Tower</w:t>
            </w:r>
          </w:p>
        </w:tc>
      </w:tr>
      <w:tr>
        <w:tc>
          <w:tcPr>
            <w:tcW w:type="dxa" w:w="1587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P2</w:t>
            </w:r>
          </w:p>
        </w:tc>
        <w:tc>
          <w:tcPr>
            <w:tcW w:type="dxa" w:w="362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Dedicated Matching service / Feature store if needed</w:t>
            </w:r>
          </w:p>
        </w:tc>
        <w:tc>
          <w:tcPr>
            <w:tcW w:type="dxa" w:w="4422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Online eligibility / ranking / experiment</w:t>
            </w:r>
          </w:p>
        </w:tc>
      </w:tr>
      <w:tr>
        <w:tc>
          <w:tcPr>
            <w:tcW w:type="dxa" w:w="1587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P3</w:t>
            </w:r>
          </w:p>
        </w:tc>
        <w:tc>
          <w:tcPr>
            <w:tcW w:type="dxa" w:w="362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Workflow engine (e.g. Temporal class) if complexity justifies</w:t>
            </w:r>
          </w:p>
        </w:tc>
        <w:tc>
          <w:tcPr>
            <w:tcW w:type="dxa" w:w="4422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long-running campaign / payout / incident workflow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六个核心 Engine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6F3F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r>
              <w:rPr>
                <w:rFonts w:ascii="Noto Sans CJK SC" w:hAnsi="Noto Sans CJK SC" w:eastAsia="Noto Sans CJK SC"/>
                <w:b/>
                <w:color w:val="17131F"/>
                <w:sz w:val="20"/>
              </w:rPr>
              <w:t>1 Behavior</w:t>
            </w:r>
          </w:p>
          <w:p>
            <w:r>
              <w:rPr>
                <w:rFonts w:ascii="Noto Sans CJK SC" w:hAnsi="Noto Sans CJK SC" w:eastAsia="Noto Sans CJK SC"/>
                <w:color w:val="6F6876"/>
                <w:sz w:val="17"/>
              </w:rPr>
              <w:t>发生了什么 → Event / Feature</w:t>
            </w:r>
          </w:p>
        </w:tc>
        <w:tc>
          <w:tcPr>
            <w:tcW w:type="dxa" w:w="3400"/>
            <w:shd w:fill="F5F0FF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r>
              <w:rPr>
                <w:rFonts w:ascii="Noto Sans CJK SC" w:hAnsi="Noto Sans CJK SC" w:eastAsia="Noto Sans CJK SC"/>
                <w:b/>
                <w:color w:val="17131F"/>
                <w:sz w:val="20"/>
              </w:rPr>
              <w:t>2 State</w:t>
            </w:r>
          </w:p>
          <w:p>
            <w:r>
              <w:rPr>
                <w:rFonts w:ascii="Noto Sans CJK SC" w:hAnsi="Noto Sans CJK SC" w:eastAsia="Noto Sans CJK SC"/>
                <w:color w:val="6F6876"/>
                <w:sz w:val="17"/>
              </w:rPr>
              <w:t>现在什么状态 → Lifecycle / Intent / Risk</w:t>
            </w:r>
          </w:p>
        </w:tc>
        <w:tc>
          <w:tcPr>
            <w:tcW w:type="dxa" w:w="3400"/>
            <w:shd w:fill="FFF8E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r>
              <w:rPr>
                <w:rFonts w:ascii="Noto Sans CJK SC" w:hAnsi="Noto Sans CJK SC" w:eastAsia="Noto Sans CJK SC"/>
                <w:b/>
                <w:color w:val="17131F"/>
                <w:sz w:val="20"/>
              </w:rPr>
              <w:t>3 Eligibility</w:t>
            </w:r>
          </w:p>
          <w:p>
            <w:r>
              <w:rPr>
                <w:rFonts w:ascii="Noto Sans CJK SC" w:hAnsi="Noto Sans CJK SC" w:eastAsia="Noto Sans CJK SC"/>
                <w:color w:val="6F6876"/>
                <w:sz w:val="17"/>
              </w:rPr>
              <w:t>什么能做 / 不能做 → Hard Gate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2F8FF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r>
              <w:rPr>
                <w:rFonts w:ascii="Noto Sans CJK SC" w:hAnsi="Noto Sans CJK SC" w:eastAsia="Noto Sans CJK SC"/>
                <w:b/>
                <w:color w:val="17131F"/>
                <w:sz w:val="20"/>
              </w:rPr>
              <w:t>4 Matching</w:t>
            </w:r>
          </w:p>
          <w:p>
            <w:r>
              <w:rPr>
                <w:rFonts w:ascii="Noto Sans CJK SC" w:hAnsi="Noto Sans CJK SC" w:eastAsia="Noto Sans CJK SC"/>
                <w:color w:val="6F6876"/>
                <w:sz w:val="17"/>
              </w:rPr>
              <w:t>什么最适合她 → Candidate / Ranking</w:t>
            </w:r>
          </w:p>
        </w:tc>
        <w:tc>
          <w:tcPr>
            <w:tcW w:type="dxa" w:w="3400"/>
            <w:shd w:fill="FFF3F7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r>
              <w:rPr>
                <w:rFonts w:ascii="Noto Sans CJK SC" w:hAnsi="Noto Sans CJK SC" w:eastAsia="Noto Sans CJK SC"/>
                <w:b/>
                <w:color w:val="17131F"/>
                <w:sz w:val="20"/>
              </w:rPr>
              <w:t>5 Intervention</w:t>
            </w:r>
          </w:p>
          <w:p>
            <w:r>
              <w:rPr>
                <w:rFonts w:ascii="Noto Sans CJK SC" w:hAnsi="Noto Sans CJK SC" w:eastAsia="Noto Sans CJK SC"/>
                <w:color w:val="6F6876"/>
                <w:sz w:val="17"/>
              </w:rPr>
              <w:t>平台下一步做什么 → NBA / Contact Budget</w:t>
            </w:r>
          </w:p>
        </w:tc>
        <w:tc>
          <w:tcPr>
            <w:tcW w:type="dxa" w:w="3400"/>
            <w:shd w:fill="F4FFE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r>
              <w:rPr>
                <w:rFonts w:ascii="Noto Sans CJK SC" w:hAnsi="Noto Sans CJK SC" w:eastAsia="Noto Sans CJK SC"/>
                <w:b/>
                <w:color w:val="17131F"/>
                <w:sz w:val="20"/>
              </w:rPr>
              <w:t>6 Learning</w:t>
            </w:r>
          </w:p>
          <w:p>
            <w:r>
              <w:rPr>
                <w:rFonts w:ascii="Noto Sans CJK SC" w:hAnsi="Noto Sans CJK SC" w:eastAsia="Noto Sans CJK SC"/>
                <w:color w:val="6F6876"/>
                <w:sz w:val="17"/>
              </w:rPr>
              <w:t>动作后结果如何 → Outcome / Calibration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AI 的位置</w:t>
      </w:r>
    </w:p>
    <w:p>
      <w:pPr>
        <w:pStyle w:val="CodeBlock"/>
      </w:pPr>
      <w:r>
        <w:rPr>
          <w:rFonts w:ascii="Noto Sans CJK SC" w:hAnsi="Noto Sans CJK SC" w:eastAsia="Noto Sans CJK SC"/>
        </w:rPr>
        <w:t>Truth / Event → Feature → State Machine → Policy → Candidate Generation → Model Ranking / Reasoning → Action → Evidence / Outcome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模型可以：Campaign 拆解、匹配解释、Creator Coach、异常模式发现、内容建议。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模型不能：绕过 18+、改变 Consent、凭感觉发钱、把安全规则当成软分数。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每次 AI 决策要保存输入特征版本、Policy version、候选集、理由和 Outcome。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17. 数据结构与 API 设计</w:t>
      </w:r>
    </w:p>
    <w:p>
      <w:pPr>
        <w:pStyle w:val="Lead"/>
      </w:pPr>
      <w:r>
        <w:rPr>
          <w:rFonts w:ascii="Noto Sans CJK SC" w:hAnsi="Noto Sans CJK SC" w:eastAsia="Noto Sans CJK SC"/>
        </w:rPr>
        <w:t>核心 API 应面向平台对象，不以 Proxy 页面命名。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5953"/>
      </w:tblGrid>
      <w:tr>
        <w:trPr>
          <w:tblHeader w:val="true"/>
        </w:trPr>
        <w:tc>
          <w:tcPr>
            <w:tcW w:type="dxa" w:w="51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API</w:t>
            </w:r>
          </w:p>
        </w:tc>
        <w:tc>
          <w:tcPr>
            <w:tcW w:type="dxa" w:w="51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68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POST /subjects/{id}/events</w:t>
            </w:r>
          </w:p>
        </w:tc>
        <w:tc>
          <w:tcPr>
            <w:tcW w:type="dxa" w:w="5953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写入跨 App 行为 / Domain Event</w:t>
            </w:r>
          </w:p>
        </w:tc>
      </w:tr>
      <w:tr>
        <w:tc>
          <w:tcPr>
            <w:tcW w:type="dxa" w:w="3685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GET /subjects/{id}/state</w:t>
            </w:r>
          </w:p>
        </w:tc>
        <w:tc>
          <w:tcPr>
            <w:tcW w:type="dxa" w:w="5953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读取统一 Lifecycle / Intent / Risk / Engagement</w:t>
            </w:r>
          </w:p>
        </w:tc>
      </w:tr>
      <w:tr>
        <w:tc>
          <w:tcPr>
            <w:tcW w:type="dxa" w:w="368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GET /subjects/{id}/eligible-work</w:t>
            </w:r>
          </w:p>
        </w:tc>
        <w:tc>
          <w:tcPr>
            <w:tcW w:type="dxa" w:w="5953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得到 Eligibility 过滤后的 WorkUnits</w:t>
            </w:r>
          </w:p>
        </w:tc>
      </w:tr>
      <w:tr>
        <w:tc>
          <w:tcPr>
            <w:tcW w:type="dxa" w:w="3685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POST /matching/query</w:t>
            </w:r>
          </w:p>
        </w:tc>
        <w:tc>
          <w:tcPr>
            <w:tcW w:type="dxa" w:w="5953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Candidate generation + ranking</w:t>
            </w:r>
          </w:p>
        </w:tc>
      </w:tr>
      <w:tr>
        <w:tc>
          <w:tcPr>
            <w:tcW w:type="dxa" w:w="368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POST /assignments</w:t>
            </w:r>
          </w:p>
        </w:tc>
        <w:tc>
          <w:tcPr>
            <w:tcW w:type="dxa" w:w="5953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创建 invitation / acceptance / assignment</w:t>
            </w:r>
          </w:p>
        </w:tc>
      </w:tr>
      <w:tr>
        <w:tc>
          <w:tcPr>
            <w:tcW w:type="dxa" w:w="3685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POST /interventions</w:t>
            </w:r>
          </w:p>
        </w:tc>
        <w:tc>
          <w:tcPr>
            <w:tcW w:type="dxa" w:w="5953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记录平台运营动作</w:t>
            </w:r>
          </w:p>
        </w:tc>
      </w:tr>
      <w:tr>
        <w:tc>
          <w:tcPr>
            <w:tcW w:type="dxa" w:w="368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POST /outcomes</w:t>
            </w:r>
          </w:p>
        </w:tc>
        <w:tc>
          <w:tcPr>
            <w:tcW w:type="dxa" w:w="5953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写入完成、转化、评价、退款、incident</w:t>
            </w:r>
          </w:p>
        </w:tc>
      </w:tr>
      <w:tr>
        <w:tc>
          <w:tcPr>
            <w:tcW w:type="dxa" w:w="3685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GET /subjects/{id}/business-graph</w:t>
            </w:r>
          </w:p>
        </w:tc>
        <w:tc>
          <w:tcPr>
            <w:tcW w:type="dxa" w:w="5953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Creator 商业关系图谱</w:t>
            </w:r>
          </w:p>
        </w:tc>
      </w:tr>
      <w:tr>
        <w:tc>
          <w:tcPr>
            <w:tcW w:type="dxa" w:w="368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GET /ledger/{subject_id}</w:t>
            </w:r>
          </w:p>
        </w:tc>
        <w:tc>
          <w:tcPr>
            <w:tcW w:type="dxa" w:w="5953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收入、费用、税务/退款、payout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核心对象清单</w:t>
      </w:r>
    </w:p>
    <w:p>
      <w:pPr>
        <w:pStyle w:val="CodeBlock"/>
      </w:pPr>
      <w:r>
        <w:rPr>
          <w:rFonts w:ascii="Noto Sans CJK SC" w:hAnsi="Noto Sans CJK SC" w:eastAsia="Noto Sans CJK SC"/>
        </w:rPr>
        <w:t>GlobalPerson · AppAccount · CreatorProfile · CreatorCapability · CreatorPreference · CreatorAvailability · BehaviorEvent · BehaviorFeature · LifecycleState · IntentState · RiskState · Campaign · WorkUnit · EligibilityResult · MatchCandidate · Assignment · AttributionTouch · Intervention · InterventionOutcome · Settlement · EconomicEvent · RelationshipEdge · Outcome · Incident · AuditRecord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18. Governance / Code Gates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917"/>
      </w:tblGrid>
      <w:tr>
        <w:trPr>
          <w:tblHeader w:val="true"/>
        </w:trPr>
        <w:tc>
          <w:tcPr>
            <w:tcW w:type="dxa" w:w="51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51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必须满足</w:t>
            </w:r>
          </w:p>
        </w:tc>
      </w:tr>
      <w:tr>
        <w:tc>
          <w:tcPr>
            <w:tcW w:type="dxa" w:w="272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CORE-1 App Agnostic</w:t>
            </w:r>
          </w:p>
        </w:tc>
        <w:tc>
          <w:tcPr>
            <w:tcW w:type="dxa" w:w="6917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Core schema / service 不包含 Proxy-specific tab/page 语义。</w:t>
            </w:r>
          </w:p>
        </w:tc>
      </w:tr>
      <w:tr>
        <w:tc>
          <w:tcPr>
            <w:tcW w:type="dxa" w:w="272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CORE-2 Global Identity</w:t>
            </w:r>
          </w:p>
        </w:tc>
        <w:tc>
          <w:tcPr>
            <w:tcW w:type="dxa" w:w="6917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跨 App 使用 GlobalPersonId，禁止各 App 自建不可关联用户真值。</w:t>
            </w:r>
          </w:p>
        </w:tc>
      </w:tr>
      <w:tr>
        <w:tc>
          <w:tcPr>
            <w:tcW w:type="dxa" w:w="272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CORE-3 Auditability</w:t>
            </w:r>
          </w:p>
        </w:tc>
        <w:tc>
          <w:tcPr>
            <w:tcW w:type="dxa" w:w="6917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Eligibility / Matching / Intervention / Settlement 全部可追溯 policy_version 和 evidence。</w:t>
            </w:r>
          </w:p>
        </w:tc>
      </w:tr>
      <w:tr>
        <w:tc>
          <w:tcPr>
            <w:tcW w:type="dxa" w:w="272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CORE-4 Safety First</w:t>
            </w:r>
          </w:p>
        </w:tc>
        <w:tc>
          <w:tcPr>
            <w:tcW w:type="dxa" w:w="6917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Safety / age / explicit boundary 只能 PASS/BLOCK，不能被排名覆盖。</w:t>
            </w:r>
          </w:p>
        </w:tc>
      </w:tr>
      <w:tr>
        <w:tc>
          <w:tcPr>
            <w:tcW w:type="dxa" w:w="272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CORE-5 Consent</w:t>
            </w:r>
          </w:p>
        </w:tc>
        <w:tc>
          <w:tcPr>
            <w:tcW w:type="dxa" w:w="6917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个人数据目的、授权、撤回、Retention 有显式记录。</w:t>
            </w:r>
          </w:p>
        </w:tc>
      </w:tr>
      <w:tr>
        <w:tc>
          <w:tcPr>
            <w:tcW w:type="dxa" w:w="272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CORE-6 Ledger Truth</w:t>
            </w:r>
          </w:p>
        </w:tc>
        <w:tc>
          <w:tcPr>
            <w:tcW w:type="dxa" w:w="6917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所有收入/退款/费用通过不可变 EconomicEvent，不直接改 balance。</w:t>
            </w:r>
          </w:p>
        </w:tc>
      </w:tr>
      <w:tr>
        <w:tc>
          <w:tcPr>
            <w:tcW w:type="dxa" w:w="272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CORE-7 Outcome Learning</w:t>
            </w:r>
          </w:p>
        </w:tc>
        <w:tc>
          <w:tcPr>
            <w:tcW w:type="dxa" w:w="6917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每个运营动作必须能够关联 Outcome，否则无法学习。</w:t>
            </w:r>
          </w:p>
        </w:tc>
      </w:tr>
      <w:tr>
        <w:tc>
          <w:tcPr>
            <w:tcW w:type="dxa" w:w="272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CORE-8 Human Override</w:t>
            </w:r>
          </w:p>
        </w:tc>
        <w:tc>
          <w:tcPr>
            <w:tcW w:type="dxa" w:w="6917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高风险/高价值人工干预必须记录 who/why/when，不允许黑箱 override。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"/>
        <w:gridCol w:w="9411"/>
      </w:tblGrid>
      <w:tr>
        <w:tc>
          <w:tcPr>
            <w:tcW w:type="dxa" w:w="5100"/>
            <w:shd w:fill="7C2AFF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5100"/>
            <w:shd w:fill="F5F0FF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17131F"/>
                <w:sz w:val="21"/>
              </w:rPr>
              <w:t>最终工程原则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6F6876"/>
                <w:sz w:val="18"/>
              </w:rPr>
              <w:t>1) App owns UX, not user intelligence.  2) Core owns behavior/state/orchestration.  3) Vertical pack owns Creator semantics.  4) Identity + Ledger are platform-wide.  5) No App-specific business logic inside Core.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Appendix A · Creator 招募/评审模板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2381"/>
        <w:gridCol w:w="3742"/>
      </w:tblGrid>
      <w:tr>
        <w:trPr>
          <w:tblHeader w:val="true"/>
        </w:trPr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评分/状态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备注</w:t>
            </w:r>
          </w:p>
        </w:tc>
      </w:tr>
      <w:tr>
        <w:tc>
          <w:tcPr>
            <w:tcW w:type="dxa" w:w="351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18+ / eKYC</w:t>
            </w:r>
          </w:p>
        </w:tc>
        <w:tc>
          <w:tcPr>
            <w:tcW w:type="dxa" w:w="238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PASS / FAIL</w:t>
            </w:r>
          </w:p>
        </w:tc>
        <w:tc>
          <w:tcPr>
            <w:tcW w:type="dxa" w:w="3742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FAIL 不进入商业化</w:t>
            </w:r>
          </w:p>
        </w:tc>
      </w:tr>
      <w:tr>
        <w:tc>
          <w:tcPr>
            <w:tcW w:type="dxa" w:w="3515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Promotion 意愿</w:t>
            </w:r>
          </w:p>
        </w:tc>
        <w:tc>
          <w:tcPr>
            <w:tcW w:type="dxa" w:w="238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OFF / LOW / MEDIUM / HIGH</w:t>
            </w:r>
          </w:p>
        </w:tc>
        <w:tc>
          <w:tcPr>
            <w:tcW w:type="dxa" w:w="3742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可独立关闭</w:t>
            </w:r>
          </w:p>
        </w:tc>
      </w:tr>
      <w:tr>
        <w:tc>
          <w:tcPr>
            <w:tcW w:type="dxa" w:w="351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Fulfillment 意愿</w:t>
            </w:r>
          </w:p>
        </w:tc>
        <w:tc>
          <w:tcPr>
            <w:tcW w:type="dxa" w:w="238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OFF / GROUP_ONLY / PUBLIC_ONLY / FULL</w:t>
            </w:r>
          </w:p>
        </w:tc>
        <w:tc>
          <w:tcPr>
            <w:tcW w:type="dxa" w:w="3742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边界是 Hard Constraint</w:t>
            </w:r>
          </w:p>
        </w:tc>
      </w:tr>
      <w:tr>
        <w:tc>
          <w:tcPr>
            <w:tcW w:type="dxa" w:w="3515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内容审美/镜头表现</w:t>
            </w:r>
          </w:p>
        </w:tc>
        <w:tc>
          <w:tcPr>
            <w:tcW w:type="dxa" w:w="238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0-20</w:t>
            </w:r>
          </w:p>
        </w:tc>
        <w:tc>
          <w:tcPr>
            <w:tcW w:type="dxa" w:w="3742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不是颜值评分</w:t>
            </w:r>
          </w:p>
        </w:tc>
      </w:tr>
      <w:tr>
        <w:tc>
          <w:tcPr>
            <w:tcW w:type="dxa" w:w="351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可靠性</w:t>
            </w:r>
          </w:p>
        </w:tc>
        <w:tc>
          <w:tcPr>
            <w:tcW w:type="dxa" w:w="238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0-20</w:t>
            </w:r>
          </w:p>
        </w:tc>
        <w:tc>
          <w:tcPr>
            <w:tcW w:type="dxa" w:w="3742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基于行为，不凭印象</w:t>
            </w:r>
          </w:p>
        </w:tc>
      </w:tr>
      <w:tr>
        <w:tc>
          <w:tcPr>
            <w:tcW w:type="dxa" w:w="3515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垂直主题</w:t>
            </w:r>
          </w:p>
        </w:tc>
        <w:tc>
          <w:tcPr>
            <w:tcW w:type="dxa" w:w="238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0-15</w:t>
            </w:r>
          </w:p>
        </w:tc>
        <w:tc>
          <w:tcPr>
            <w:tcW w:type="dxa" w:w="3742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Beauty/Fashion/Cafe/Food/etc.</w:t>
            </w:r>
          </w:p>
        </w:tc>
      </w:tr>
      <w:tr>
        <w:tc>
          <w:tcPr>
            <w:tcW w:type="dxa" w:w="351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Local audience/network</w:t>
            </w:r>
          </w:p>
        </w:tc>
        <w:tc>
          <w:tcPr>
            <w:tcW w:type="dxa" w:w="238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0-15</w:t>
            </w:r>
          </w:p>
        </w:tc>
        <w:tc>
          <w:tcPr>
            <w:tcW w:type="dxa" w:w="3742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目标城市真实关系</w:t>
            </w:r>
          </w:p>
        </w:tc>
      </w:tr>
      <w:tr>
        <w:tc>
          <w:tcPr>
            <w:tcW w:type="dxa" w:w="3515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Commercial willingness</w:t>
            </w:r>
          </w:p>
        </w:tc>
        <w:tc>
          <w:tcPr>
            <w:tcW w:type="dxa" w:w="238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0-10</w:t>
            </w:r>
          </w:p>
        </w:tc>
        <w:tc>
          <w:tcPr>
            <w:tcW w:type="dxa" w:w="3742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愿意配合合法 Campaign / Scope</w:t>
            </w:r>
          </w:p>
        </w:tc>
      </w:tr>
      <w:tr>
        <w:tc>
          <w:tcPr>
            <w:tcW w:type="dxa" w:w="351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Communication</w:t>
            </w:r>
          </w:p>
        </w:tc>
        <w:tc>
          <w:tcPr>
            <w:tcW w:type="dxa" w:w="238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0-10</w:t>
            </w:r>
          </w:p>
        </w:tc>
        <w:tc>
          <w:tcPr>
            <w:tcW w:type="dxa" w:w="3742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语言/表达/Brief</w:t>
            </w:r>
          </w:p>
        </w:tc>
      </w:tr>
      <w:tr>
        <w:tc>
          <w:tcPr>
            <w:tcW w:type="dxa" w:w="3515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Capacity</w:t>
            </w:r>
          </w:p>
        </w:tc>
        <w:tc>
          <w:tcPr>
            <w:tcW w:type="dxa" w:w="238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0-5</w:t>
            </w:r>
          </w:p>
        </w:tc>
        <w:tc>
          <w:tcPr>
            <w:tcW w:type="dxa" w:w="3742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内容产能/时间块</w:t>
            </w:r>
          </w:p>
        </w:tc>
      </w:tr>
      <w:tr>
        <w:tc>
          <w:tcPr>
            <w:tcW w:type="dxa" w:w="3515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Referral potential</w:t>
            </w:r>
          </w:p>
        </w:tc>
        <w:tc>
          <w:tcPr>
            <w:tcW w:type="dxa" w:w="238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0-5</w:t>
            </w:r>
          </w:p>
        </w:tc>
        <w:tc>
          <w:tcPr>
            <w:tcW w:type="dxa" w:w="3742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同类成人 Creator 网络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Appendix B · Intervention Catalog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4422"/>
        <w:gridCol w:w="2721"/>
      </w:tblGrid>
      <w:tr>
        <w:trPr>
          <w:tblHeader w:val="true"/>
        </w:trPr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Intervention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Trigger 示例</w:t>
            </w:r>
          </w:p>
        </w:tc>
        <w:tc>
          <w:tcPr>
            <w:tcW w:type="dxa" w:w="34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成功 Outcome</w:t>
            </w:r>
          </w:p>
        </w:tc>
      </w:tr>
      <w:tr>
        <w:tc>
          <w:tcPr>
            <w:tcW w:type="dxa" w:w="249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PROFILE_NUDGE</w:t>
            </w:r>
          </w:p>
        </w:tc>
        <w:tc>
          <w:tcPr>
            <w:tcW w:type="dxa" w:w="4422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Verified 24h + profile &lt;70%</w:t>
            </w:r>
          </w:p>
        </w:tc>
        <w:tc>
          <w:tcPr>
            <w:tcW w:type="dxa" w:w="272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Profile Ready</w:t>
            </w:r>
          </w:p>
        </w:tc>
      </w:tr>
      <w:tr>
        <w:tc>
          <w:tcPr>
            <w:tcW w:type="dxa" w:w="2494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FIRST_EARNING_MATCH</w:t>
            </w:r>
          </w:p>
        </w:tc>
        <w:tc>
          <w:tcPr>
            <w:tcW w:type="dxa" w:w="4422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Verified &gt;3D + earning=0</w:t>
            </w:r>
          </w:p>
        </w:tc>
        <w:tc>
          <w:tcPr>
            <w:tcW w:type="dxa" w:w="272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First settled earning</w:t>
            </w:r>
          </w:p>
        </w:tc>
      </w:tr>
      <w:tr>
        <w:tc>
          <w:tcPr>
            <w:tcW w:type="dxa" w:w="249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CAMPAIGN_INVITE</w:t>
            </w:r>
          </w:p>
        </w:tc>
        <w:tc>
          <w:tcPr>
            <w:tcW w:type="dxa" w:w="4422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Promotion eligible + high fit</w:t>
            </w:r>
          </w:p>
        </w:tc>
        <w:tc>
          <w:tcPr>
            <w:tcW w:type="dxa" w:w="272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Accepted + qualified delivery</w:t>
            </w:r>
          </w:p>
        </w:tc>
      </w:tr>
      <w:tr>
        <w:tc>
          <w:tcPr>
            <w:tcW w:type="dxa" w:w="2494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ACTIVITY_INVITE</w:t>
            </w:r>
          </w:p>
        </w:tc>
        <w:tc>
          <w:tcPr>
            <w:tcW w:type="dxa" w:w="4422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Group willingness + local fit</w:t>
            </w:r>
          </w:p>
        </w:tc>
        <w:tc>
          <w:tcPr>
            <w:tcW w:type="dxa" w:w="272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Joined / Hosted</w:t>
            </w:r>
          </w:p>
        </w:tc>
      </w:tr>
      <w:tr>
        <w:tc>
          <w:tcPr>
            <w:tcW w:type="dxa" w:w="249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AVAILABILITY_NUDGE</w:t>
            </w:r>
          </w:p>
        </w:tc>
        <w:tc>
          <w:tcPr>
            <w:tcW w:type="dxa" w:w="4422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High fulfillment intent + no slots next 7D</w:t>
            </w:r>
          </w:p>
        </w:tc>
        <w:tc>
          <w:tcPr>
            <w:tcW w:type="dxa" w:w="272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Availability opened</w:t>
            </w:r>
          </w:p>
        </w:tc>
      </w:tr>
      <w:tr>
        <w:tc>
          <w:tcPr>
            <w:tcW w:type="dxa" w:w="2494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BRAND_MATCH</w:t>
            </w:r>
          </w:p>
        </w:tc>
        <w:tc>
          <w:tcPr>
            <w:tcW w:type="dxa" w:w="4422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Strong niche conversion + repeat reliability</w:t>
            </w:r>
          </w:p>
        </w:tc>
        <w:tc>
          <w:tcPr>
            <w:tcW w:type="dxa" w:w="272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Brand accepted / repeat</w:t>
            </w:r>
          </w:p>
        </w:tc>
      </w:tr>
      <w:tr>
        <w:tc>
          <w:tcPr>
            <w:tcW w:type="dxa" w:w="2494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RETURN_OFFER</w:t>
            </w:r>
          </w:p>
        </w:tc>
        <w:tc>
          <w:tcPr>
            <w:tcW w:type="dxa" w:w="4422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Dormant + prior positive outcomes</w:t>
            </w:r>
          </w:p>
        </w:tc>
        <w:tc>
          <w:tcPr>
            <w:tcW w:type="dxa" w:w="2721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Returned + earning</w:t>
            </w:r>
          </w:p>
        </w:tc>
      </w:tr>
      <w:tr>
        <w:tc>
          <w:tcPr>
            <w:tcW w:type="dxa" w:w="2494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SUPPRESS</w:t>
            </w:r>
          </w:p>
        </w:tc>
        <w:tc>
          <w:tcPr>
            <w:tcW w:type="dxa" w:w="4422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capacity full / contact fatigue</w:t>
            </w:r>
          </w:p>
        </w:tc>
        <w:tc>
          <w:tcPr>
            <w:tcW w:type="dxa" w:w="2721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5"/>
              </w:rPr>
              <w:t>减少骚扰和违约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Appendix C · Creator Control Tower 页面字段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030"/>
      </w:tblGrid>
      <w:tr>
        <w:trPr>
          <w:tblHeader w:val="true"/>
        </w:trPr>
        <w:tc>
          <w:tcPr>
            <w:tcW w:type="dxa" w:w="51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Queue</w:t>
            </w:r>
          </w:p>
        </w:tc>
        <w:tc>
          <w:tcPr>
            <w:tcW w:type="dxa" w:w="5100"/>
            <w:shd w:fill="17131F"/>
            <w:vAlign w:val="center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</w:tr>
      <w:tr>
        <w:tc>
          <w:tcPr>
            <w:tcW w:type="dxa" w:w="260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New / Verification</w:t>
            </w:r>
          </w:p>
        </w:tc>
        <w:tc>
          <w:tcPr>
            <w:tcW w:type="dxa" w:w="7030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source、age/eKYC state、growth score、assigned owner</w:t>
            </w:r>
          </w:p>
        </w:tc>
      </w:tr>
      <w:tr>
        <w:tc>
          <w:tcPr>
            <w:tcW w:type="dxa" w:w="260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Activation</w:t>
            </w:r>
          </w:p>
        </w:tc>
        <w:tc>
          <w:tcPr>
            <w:tcW w:type="dxa" w:w="7030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profile%、capability、first earning timer、recommended first work</w:t>
            </w:r>
          </w:p>
        </w:tc>
      </w:tr>
      <w:tr>
        <w:tc>
          <w:tcPr>
            <w:tcW w:type="dxa" w:w="260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Promotion</w:t>
            </w:r>
          </w:p>
        </w:tc>
        <w:tc>
          <w:tcPr>
            <w:tcW w:type="dxa" w:w="7030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open campaigns、deliverables、due date、attribution、fraud flags</w:t>
            </w:r>
          </w:p>
        </w:tc>
      </w:tr>
      <w:tr>
        <w:tc>
          <w:tcPr>
            <w:tcW w:type="dxa" w:w="260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Fulfillment</w:t>
            </w:r>
          </w:p>
        </w:tc>
        <w:tc>
          <w:tcPr>
            <w:tcW w:type="dxa" w:w="7030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next slots、assignment、venue、travel risk、check-in/out</w:t>
            </w:r>
          </w:p>
        </w:tc>
      </w:tr>
      <w:tr>
        <w:tc>
          <w:tcPr>
            <w:tcW w:type="dxa" w:w="260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Growth</w:t>
            </w:r>
          </w:p>
        </w:tc>
        <w:tc>
          <w:tcPr>
            <w:tcW w:type="dxa" w:w="7030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30D earnings、velocity、repeat、brand history、NBA</w:t>
            </w:r>
          </w:p>
        </w:tc>
      </w:tr>
      <w:tr>
        <w:tc>
          <w:tcPr>
            <w:tcW w:type="dxa" w:w="2608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Risk</w:t>
            </w:r>
          </w:p>
        </w:tc>
        <w:tc>
          <w:tcPr>
            <w:tcW w:type="dxa" w:w="7030"/>
            <w:shd w:fill="FBFAFC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churn risk、contact pressure、incident、payment issue</w:t>
            </w:r>
          </w:p>
        </w:tc>
      </w:tr>
      <w:tr>
        <w:tc>
          <w:tcPr>
            <w:tcW w:type="dxa" w:w="2608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Economics</w:t>
            </w:r>
          </w:p>
        </w:tc>
        <w:tc>
          <w:tcPr>
            <w:tcW w:type="dxa" w:w="7030"/>
            <w:vAlign w:val="top"/>
            <w:tcBorders>
              <w:top w:sz="4" w:val="single" w:color="E2DCE7"/>
              <w:left w:sz="4" w:val="single" w:color="E2DCE7"/>
              <w:bottom w:sz="4" w:val="single" w:color="E2DCE7"/>
              <w:right w:sz="4" w:val="single" w:color="E2DCE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7131F"/>
                <w:sz w:val="16"/>
              </w:rPr>
              <w:t>gross、fees、refunds、net、payout、tax workflow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Appendix D · Market &amp; Legal Sources</w:t>
      </w:r>
    </w:p>
    <w:p>
      <w:pPr>
        <w:pStyle w:val="Caption"/>
      </w:pPr>
      <w:r>
        <w:rPr>
          <w:rFonts w:ascii="Noto Sans CJK SC" w:hAnsi="Noto Sans CJK SC" w:eastAsia="Noto Sans CJK SC"/>
        </w:rPr>
        <w:t>数据截至 2026-08-20；社交平台“ad reach”不等同 MAU，本文按原来源口径标注。</w:t>
      </w:r>
    </w:p>
    <w:p>
      <w:pPr>
        <w:spacing w:after="80"/>
      </w:pPr>
      <w:r>
        <w:rPr>
          <w:rFonts w:ascii="Noto Sans CJK SC" w:hAnsi="Noto Sans CJK SC" w:eastAsia="Noto Sans CJK SC"/>
          <w:b/>
          <w:sz w:val="16"/>
        </w:rPr>
        <w:t xml:space="preserve">[S1] DataReportal, “Digital 2026: Vietnam”  </w:t>
      </w:r>
      <w:hyperlink r:id="rId11">
        <w:r>
          <w:rPr>
            <w:color w:val="5B2CB5"/>
            <w:u w:val="single"/>
            <w:rFonts w:ascii="Noto Sans CJK SC" w:hAnsi="Noto Sans CJK SC" w:eastAsia="Noto Sans CJK SC"/>
          </w:rPr>
          <w:t>https://datareportal.com/reports/digital-2026-vietnam</w:t>
        </w:r>
      </w:hyperlink>
    </w:p>
    <w:p>
      <w:pPr>
        <w:spacing w:after="80"/>
      </w:pPr>
      <w:r>
        <w:rPr>
          <w:rFonts w:ascii="Noto Sans CJK SC" w:hAnsi="Noto Sans CJK SC" w:eastAsia="Noto Sans CJK SC"/>
          <w:b/>
          <w:sz w:val="16"/>
        </w:rPr>
        <w:t xml:space="preserve">[S2] TikTok Newsroom, “TikTok Shop công bố tăng trưởng 66% năm 2025…” (2026-07-30)  </w:t>
      </w:r>
      <w:hyperlink r:id="rId12">
        <w:r>
          <w:rPr>
            <w:color w:val="5B2CB5"/>
            <w:u w:val="single"/>
            <w:rFonts w:ascii="Noto Sans CJK SC" w:hAnsi="Noto Sans CJK SC" w:eastAsia="Noto Sans CJK SC"/>
          </w:rPr>
          <w:t>https://newsroom.tiktok.com/tiktok-shop-summit-vietnam-2026?lang=vi-VN</w:t>
        </w:r>
      </w:hyperlink>
    </w:p>
    <w:p>
      <w:pPr>
        <w:spacing w:after="80"/>
      </w:pPr>
      <w:r>
        <w:rPr>
          <w:rFonts w:ascii="Noto Sans CJK SC" w:hAnsi="Noto Sans CJK SC" w:eastAsia="Noto Sans CJK SC"/>
          <w:b/>
          <w:sz w:val="16"/>
        </w:rPr>
        <w:t xml:space="preserve">[S3] General Statistics Office of Vietnam, “Báo cáo tình hình kinh tế – xã hội quý IV và năm 2025”  </w:t>
      </w:r>
      <w:hyperlink r:id="rId13">
        <w:r>
          <w:rPr>
            <w:color w:val="5B2CB5"/>
            <w:u w:val="single"/>
            <w:rFonts w:ascii="Noto Sans CJK SC" w:hAnsi="Noto Sans CJK SC" w:eastAsia="Noto Sans CJK SC"/>
          </w:rPr>
          <w:t>https://www.gso.gov.vn/du-lieu-va-so-lieu-thong-ke/2026/01/bao-cao-tinh-hinh-kinh-te-xa-hoi-quy-iv-va-nam-2025/</w:t>
        </w:r>
      </w:hyperlink>
    </w:p>
    <w:p>
      <w:pPr>
        <w:spacing w:after="80"/>
      </w:pPr>
      <w:r>
        <w:rPr>
          <w:rFonts w:ascii="Noto Sans CJK SC" w:hAnsi="Noto Sans CJK SC" w:eastAsia="Noto Sans CJK SC"/>
          <w:b/>
          <w:sz w:val="16"/>
        </w:rPr>
        <w:t xml:space="preserve">[S4] General Statistics Office of Vietnam, “Thông cáo báo chí về tình hình lao động, việc làm quý I năm 2025”  </w:t>
      </w:r>
      <w:hyperlink r:id="rId14">
        <w:r>
          <w:rPr>
            <w:color w:val="5B2CB5"/>
            <w:u w:val="single"/>
            <w:rFonts w:ascii="Noto Sans CJK SC" w:hAnsi="Noto Sans CJK SC" w:eastAsia="Noto Sans CJK SC"/>
          </w:rPr>
          <w:t>https://www.gso.gov.vn/tin-tuc-thong-ke/2025/04/thong-cao-bao-chi-ve-tinh-hinh-lao-dong-viec-lam-quy-i-nam-2025/</w:t>
        </w:r>
      </w:hyperlink>
    </w:p>
    <w:p>
      <w:pPr>
        <w:spacing w:after="80"/>
      </w:pPr>
      <w:r>
        <w:rPr>
          <w:rFonts w:ascii="Noto Sans CJK SC" w:hAnsi="Noto Sans CJK SC" w:eastAsia="Noto Sans CJK SC"/>
          <w:b/>
          <w:sz w:val="16"/>
        </w:rPr>
        <w:t xml:space="preserve">[S5] REVU Vietnam, “Bảng giá KOL Việt Nam 2025 / TikTok booking reference”  </w:t>
      </w:r>
      <w:hyperlink r:id="rId15">
        <w:r>
          <w:rPr>
            <w:color w:val="5B2CB5"/>
            <w:u w:val="single"/>
            <w:rFonts w:ascii="Noto Sans CJK SC" w:hAnsi="Noto Sans CJK SC" w:eastAsia="Noto Sans CJK SC"/>
          </w:rPr>
          <w:t>https://blog.vn.revu.net/thue_kol/</w:t>
        </w:r>
      </w:hyperlink>
    </w:p>
    <w:p>
      <w:pPr>
        <w:spacing w:after="80"/>
      </w:pPr>
      <w:r>
        <w:rPr>
          <w:rFonts w:ascii="Noto Sans CJK SC" w:hAnsi="Noto Sans CJK SC" w:eastAsia="Noto Sans CJK SC"/>
          <w:b/>
          <w:sz w:val="16"/>
        </w:rPr>
        <w:t xml:space="preserve">[S6] Vietnam Law 91/2025/QH15 on Personal Data Protection; effective 2026-01-01  </w:t>
      </w:r>
      <w:hyperlink r:id="rId16">
        <w:r>
          <w:rPr>
            <w:color w:val="5B2CB5"/>
            <w:u w:val="single"/>
            <w:rFonts w:ascii="Noto Sans CJK SC" w:hAnsi="Noto Sans CJK SC" w:eastAsia="Noto Sans CJK SC"/>
          </w:rPr>
          <w:t>https://vbpl.vn/bocongan/Pages/vbpq-thuoctinh.aspx?ItemID=179252</w:t>
        </w:r>
      </w:hyperlink>
    </w:p>
    <w:p>
      <w:pPr>
        <w:spacing w:after="80"/>
      </w:pPr>
      <w:r>
        <w:rPr>
          <w:rFonts w:ascii="Noto Sans CJK SC" w:hAnsi="Noto Sans CJK SC" w:eastAsia="Noto Sans CJK SC"/>
          <w:b/>
          <w:sz w:val="16"/>
        </w:rPr>
        <w:t xml:space="preserve">[S7] Decree 117/2025/NĐ-CP on tax management for household/individual business on e-commerce/digital platforms; effective 2025-07-01  </w:t>
      </w:r>
      <w:hyperlink r:id="rId17">
        <w:r>
          <w:rPr>
            <w:color w:val="5B2CB5"/>
            <w:u w:val="single"/>
            <w:rFonts w:ascii="Noto Sans CJK SC" w:hAnsi="Noto Sans CJK SC" w:eastAsia="Noto Sans CJK SC"/>
          </w:rPr>
          <w:t>https://vanban.chinhphu.vn/?docid=213883&amp;pageid=27160</w:t>
        </w:r>
      </w:hyperlink>
    </w:p>
    <w:p>
      <w:pPr>
        <w:spacing w:after="80"/>
      </w:pPr>
      <w:r>
        <w:rPr>
          <w:rFonts w:ascii="Noto Sans CJK SC" w:hAnsi="Noto Sans CJK SC" w:eastAsia="Noto Sans CJK SC"/>
          <w:b/>
          <w:sz w:val="16"/>
        </w:rPr>
        <w:t xml:space="preserve">[S8] Law 75/2025/QH15 amending the Advertising Law; effective 2026-01-01  </w:t>
      </w:r>
      <w:hyperlink r:id="rId18">
        <w:r>
          <w:rPr>
            <w:color w:val="5B2CB5"/>
            <w:u w:val="single"/>
            <w:rFonts w:ascii="Noto Sans CJK SC" w:hAnsi="Noto Sans CJK SC" w:eastAsia="Noto Sans CJK SC"/>
          </w:rPr>
          <w:t>https://vanban.chinhphu.vn/?classid=1&amp;docid=214561&amp;pageid=27160&amp;typegroupid=3ypegroupid%3D3</w:t>
        </w:r>
      </w:hyperlink>
    </w:p>
    <w:p>
      <w:pPr>
        <w:spacing w:after="80"/>
      </w:pPr>
      <w:r>
        <w:rPr>
          <w:rFonts w:ascii="Noto Sans CJK SC" w:hAnsi="Noto Sans CJK SC" w:eastAsia="Noto Sans CJK SC"/>
          <w:b/>
          <w:sz w:val="16"/>
        </w:rPr>
        <w:t xml:space="preserve">[S9] Decree 342/2025/NĐ-CP detailing parts of Advertising Law; effective 2026-02-15  </w:t>
      </w:r>
      <w:hyperlink r:id="rId19">
        <w:r>
          <w:rPr>
            <w:color w:val="5B2CB5"/>
            <w:u w:val="single"/>
            <w:rFonts w:ascii="Noto Sans CJK SC" w:hAnsi="Noto Sans CJK SC" w:eastAsia="Noto Sans CJK SC"/>
          </w:rPr>
          <w:t>https://vbpl.moj.gov.vn/bovanhoathethao/Pages/vbpq-toanvan.aspx?ItemID=185624</w:t>
        </w:r>
      </w:hyperlink>
    </w:p>
    <w:p>
      <w:pPr>
        <w:pStyle w:val="Caption"/>
      </w:pPr>
      <w:r>
        <w:rPr>
          <w:rFonts w:ascii="Noto Sans CJK SC" w:hAnsi="Noto Sans CJK SC" w:eastAsia="Noto Sans CJK SC"/>
        </w:rPr>
        <w:t>End of document</w:t>
      </w:r>
    </w:p>
    <w:sectPr w:rsidR="00FC693F" w:rsidRPr="0006063C" w:rsidSect="00034616">
      <w:headerReference w:type="default" r:id="rId9"/>
      <w:footerReference w:type="default" r:id="rId10"/>
      <w:headerReference w:type="first" r:id="rId20"/>
      <w:footerReference w:type="first" r:id="rId21"/>
      <w:pgSz w:w="12240" w:h="15840"/>
      <w:pgMar w:top="964" w:right="1020" w:bottom="907" w:left="1020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8A8290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/>
        <w:color w:val="8A8290"/>
        <w:sz w:val="15"/>
      </w:rPr>
      <w:t>PROXY  ·  CREATOR BEHAVIOR &amp; OPERATIONS BLUEPRINT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131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131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13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131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8A829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200" w:line="300" w:lineRule="auto"/>
    </w:pPr>
    <w:rPr>
      <w:rFonts w:ascii="Noto Sans CJK SC" w:hAnsi="Noto Sans CJK SC" w:eastAsia="Noto Sans CJK SC"/>
      <w:color w:val="6F6876"/>
      <w:sz w:val="24"/>
    </w:rPr>
  </w:style>
  <w:style w:type="paragraph" w:customStyle="1" w:styleId="CodeBlock">
    <w:name w:val="CodeBlock"/>
    <w:pPr>
      <w:spacing w:before="60" w:after="120"/>
      <w:ind w:left="283" w:right="283"/>
    </w:pPr>
    <w:rPr>
      <w:rFonts w:ascii="Noto Sans CJK SC" w:hAnsi="Noto Sans CJK SC" w:eastAsia="Noto Sans CJK SC"/>
      <w:color w:val="17131F"/>
      <w:sz w:val="17"/>
    </w:rPr>
  </w:style>
  <w:style w:type="paragraph" w:customStyle="1" w:styleId="Small">
    <w:name w:val="Small"/>
    <w:rPr>
      <w:rFonts w:ascii="Noto Sans CJK SC" w:hAnsi="Noto Sans CJK SC" w:eastAsia="Noto Sans CJK SC"/>
      <w:color w:val="6F6876"/>
      <w:sz w:val="16"/>
    </w:rPr>
  </w:style>
  <w:style w:type="paragraph" w:customStyle="1" w:styleId="CalloutText">
    <w:name w:val="CalloutText"/>
    <w:rPr>
      <w:rFonts w:ascii="Noto Sans CJK SC" w:hAnsi="Noto Sans CJK SC" w:eastAsia="Noto Sans CJK SC"/>
      <w:b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atareportal.com/reports/digital-2026-vietnam" TargetMode="External"/><Relationship Id="rId12" Type="http://schemas.openxmlformats.org/officeDocument/2006/relationships/hyperlink" Target="https://newsroom.tiktok.com/tiktok-shop-summit-vietnam-2026?lang=vi-VN" TargetMode="External"/><Relationship Id="rId13" Type="http://schemas.openxmlformats.org/officeDocument/2006/relationships/hyperlink" Target="https://www.gso.gov.vn/du-lieu-va-so-lieu-thong-ke/2026/01/bao-cao-tinh-hinh-kinh-te-xa-hoi-quy-iv-va-nam-2025/" TargetMode="External"/><Relationship Id="rId14" Type="http://schemas.openxmlformats.org/officeDocument/2006/relationships/hyperlink" Target="https://www.gso.gov.vn/tin-tuc-thong-ke/2025/04/thong-cao-bao-chi-ve-tinh-hinh-lao-dong-viec-lam-quy-i-nam-2025/" TargetMode="External"/><Relationship Id="rId15" Type="http://schemas.openxmlformats.org/officeDocument/2006/relationships/hyperlink" Target="https://blog.vn.revu.net/thue_kol/" TargetMode="External"/><Relationship Id="rId16" Type="http://schemas.openxmlformats.org/officeDocument/2006/relationships/hyperlink" Target="https://vbpl.vn/bocongan/Pages/vbpq-thuoctinh.aspx?ItemID=179252" TargetMode="External"/><Relationship Id="rId17" Type="http://schemas.openxmlformats.org/officeDocument/2006/relationships/hyperlink" Target="https://vanban.chinhphu.vn/?docid=213883&amp;pageid=27160" TargetMode="External"/><Relationship Id="rId18" Type="http://schemas.openxmlformats.org/officeDocument/2006/relationships/hyperlink" Target="https://vanban.chinhphu.vn/?classid=1&amp;docid=214561&amp;pageid=27160&amp;typegroupid=3ypegroupid%3D3" TargetMode="External"/><Relationship Id="rId19" Type="http://schemas.openxmlformats.org/officeDocument/2006/relationships/hyperlink" Target="https://vbpl.moj.gov.vn/bovanhoathethao/Pages/vbpq-toanvan.aspx?ItemID=185624" TargetMode="External"/><Relationship Id="rId20" Type="http://schemas.openxmlformats.org/officeDocument/2006/relationships/header" Target="header2.xml"/><Relationship Id="rId2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Proxy Creator Behavior &amp; Operations System Blueprint</dc:title>
  <dc:subject>Reusable server-side creator behavior, orchestration and operations system</dc:subject>
  <dc:creator>python-docx</dc:creator>
  <cp:keywords>Proxy, CBOS, Creator Operations, Vietnam, Behavior Engine, Matching, Attribution</cp:keywords>
  <dc:description>Internal strategy &amp; system blueprint. Data current to 2026-08-20.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