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channel</w:t>
      </w:r>
      <w:r>
        <w:t xml:space="preserve"> </w:t>
      </w:r>
      <w:r>
        <w:t xml:space="preserve">mobility</w:t>
      </w:r>
      <w:r>
        <w:t xml:space="preserve"> </w:t>
      </w:r>
      <w:r>
        <w:t xml:space="preserve">sequesters</w:t>
      </w:r>
      <w:r>
        <w:t xml:space="preserve"> </w:t>
      </w:r>
      <w:r>
        <w:t xml:space="preserve">coarse</w:t>
      </w:r>
      <w:r>
        <w:t xml:space="preserve"> </w:t>
      </w:r>
      <w:r>
        <w:t xml:space="preserve">sediment</w:t>
      </w:r>
      <w:r>
        <w:t xml:space="preserve"> </w:t>
      </w:r>
      <w:r>
        <w:t xml:space="preserve">in</w:t>
      </w:r>
      <w:r>
        <w:t xml:space="preserve"> </w:t>
      </w:r>
      <w:r>
        <w:t xml:space="preserve">floodplain</w:t>
      </w:r>
      <w:r>
        <w:t xml:space="preserve"> </w:t>
      </w:r>
      <w:r>
        <w:t xml:space="preserve">deposits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Barefoot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The Paleocene Eocene Thermal Maximum (PETM) is the most severe climate perturbation known in the Cenozoic Era.</w:t>
      </w:r>
      <w:r>
        <w:t xml:space="preserve"> </w:t>
      </w:r>
      <w:r>
        <w:t xml:space="preserve">The PETM is associated with altered hydrological cycling and precipitation extremes driven by rapid warming and accumulation of atmospheric carbon.</w:t>
      </w:r>
      <w:r>
        <w:t xml:space="preserve"> </w:t>
      </w:r>
      <w:r>
        <w:t xml:space="preserve">As such, it serves as the best-known, and best-studied past analogue for contemporary anthropogenic climate warming.</w:t>
      </w:r>
      <w:r>
        <w:t xml:space="preserve"> </w:t>
      </w:r>
      <w:r>
        <w:t xml:space="preserve">By studying paleo-environmental change during the PETM, we can better understand the mechanisms by which landscapes respond to rapid climate warming.</w:t>
      </w:r>
      <w:r>
        <w:t xml:space="preserve"> </w:t>
      </w:r>
      <w:r>
        <w:t xml:space="preserve">Insights derived from the paleoenvironmental record of the PETM can be leveraged to guide and improve climate models and long-term hazard forecasts.</w:t>
      </w:r>
    </w:p>
    <w:p>
      <w:pPr>
        <w:pStyle w:val="BodyText"/>
      </w:pPr>
      <w:r>
        <w:t xml:space="preserve">The stratigraphic record of the PETM generally indicates that altered hydrological cycling and temperature patterns impacted landscapes and sedimentary systems.</w:t>
      </w:r>
      <w:r>
        <w:t xml:space="preserve"> </w:t>
      </w:r>
      <w:r>
        <w:t xml:space="preserve">Associated most often with a distinct, abrupt shift in sedimentary facies, the PETM has been identified to coincide with lithostratigraphic contacts globally.</w:t>
      </w:r>
      <w:r>
        <w:t xml:space="preserve"> </w:t>
      </w:r>
      <w:r>
        <w:t xml:space="preserve">For example, the PETM is connected to increased terrestrial fine-grained flux to marginal marine environments , coarsening and braiding of fluvial environments , and</w:t>
      </w:r>
    </w:p>
    <w:p>
      <w:pPr>
        <w:pStyle w:val="BodyText"/>
      </w:pPr>
      <w:r>
        <w:t xml:space="preserve">Overall, these globally-distributed observations suggest that terrestrial sediment transport systems responded to accommodate altered hydrological cycling.</w:t>
      </w:r>
      <w:r>
        <w:t xml:space="preserve"> </w:t>
      </w:r>
      <w:r>
        <w:t xml:space="preserve">However, mechanisms invoked for this response are ambiguous or inconclusive.</w:t>
      </w:r>
      <w:r>
        <w:t xml:space="preserve"> </w:t>
      </w:r>
      <w:r>
        <w:t xml:space="preserve">Generally, previous studies suggest that increased discharges , transient increases in sediment flux , or fluvial steepening are responsible for changes in fluvial style and transport.</w:t>
      </w:r>
    </w:p>
    <w:p>
      <w:pPr>
        <w:pStyle w:val="BodyText"/>
      </w:pPr>
      <w:r>
        <w:t xml:space="preserve">However, it is not well understood whether increased fluxes of sediment are required to enrich the floodplain in sand.</w:t>
      </w:r>
      <w:r>
        <w:t xml:space="preserve"> </w:t>
      </w:r>
      <w:r>
        <w:t xml:space="preserve">Rather, channel mobility alone could be the culprit.</w:t>
      </w:r>
    </w:p>
    <w:p>
      <w:pPr>
        <w:pStyle w:val="BodyText"/>
      </w:pPr>
      <w:r>
        <w:t xml:space="preserve">Turn to a site which experienced a fluvial response to altered hydrological cycling, and evaluate specific changes in paleohydrology to develop a model for how changes in hydrology can alter sedimentology.</w:t>
      </w:r>
    </w:p>
    <w:p>
      <w:pPr>
        <w:pStyle w:val="BodyText"/>
      </w:pPr>
      <w:r>
        <w:t xml:space="preserve">Will address the following hypotheses:</w:t>
      </w:r>
    </w:p>
    <w:p>
      <w:pPr>
        <w:pStyle w:val="BodyText"/>
      </w:pPr>
      <w:r>
        <w:t xml:space="preserve">River channel geometries and kinematics respond to altered hydrology during the PETM via deepening and greater mobility.</w:t>
      </w:r>
    </w:p>
    <w:p>
      <w:pPr>
        <w:pStyle w:val="BodyText"/>
      </w:pPr>
      <w:r>
        <w:t xml:space="preserve">Higher channel mobility drives sand enrichment in floodplain deposits, and depletes the floodplain of mud, which is exported to downstream basins.</w:t>
      </w:r>
    </w:p>
    <w:p>
      <w:pPr>
        <w:pStyle w:val="Heading1"/>
      </w:pPr>
      <w:bookmarkStart w:id="22" w:name="study-site-and-methods"/>
      <w:r>
        <w:t xml:space="preserve">Study Site and Methods</w:t>
      </w:r>
      <w:bookmarkEnd w:id="22"/>
    </w:p>
    <w:p>
      <w:pPr>
        <w:pStyle w:val="FirstParagraph"/>
      </w:pPr>
      <w:r>
        <w:t xml:space="preserve">Brief summary of Piceance Basin stratigraphy</w:t>
      </w:r>
    </w:p>
    <w:p>
      <w:pPr>
        <w:pStyle w:val="BodyText"/>
      </w:pPr>
      <w:r>
        <w:t xml:space="preserve">It’s a good site for our study because it experienced:</w:t>
      </w:r>
    </w:p>
    <w:p>
      <w:pPr>
        <w:pStyle w:val="BodyText"/>
      </w:pPr>
      <w:r>
        <w:t xml:space="preserve">No documented changes in subsidence history during this interval</w:t>
      </w:r>
    </w:p>
    <w:p>
      <w:pPr>
        <w:pStyle w:val="BodyText"/>
      </w:pPr>
      <w:r>
        <w:t xml:space="preserve">No changes in sediment provenance</w:t>
      </w:r>
    </w:p>
    <w:p>
      <w:pPr>
        <w:pStyle w:val="BodyText"/>
      </w:pPr>
      <w:r>
        <w:t xml:space="preserve">No evidence for tectonically-driven increases in sediment flux</w:t>
      </w:r>
    </w:p>
    <w:p>
      <w:pPr>
        <w:pStyle w:val="BodyText"/>
      </w:pPr>
      <w:r>
        <w:t xml:space="preserve">Paleoshoreline at a great distance (1000s of kilometers)</w:t>
      </w:r>
    </w:p>
    <w:p>
      <w:pPr>
        <w:pStyle w:val="BodyText"/>
      </w:pPr>
      <w:r>
        <w:t xml:space="preserve">Paleohydraulic estimates</w:t>
      </w:r>
    </w:p>
    <w:p>
      <w:pPr>
        <w:pStyle w:val="BodyText"/>
      </w:pPr>
      <w:r>
        <w:t xml:space="preserve">Bar clinoform thicknesses</w:t>
      </w:r>
    </w:p>
    <w:p>
      <w:pPr>
        <w:pStyle w:val="BodyText"/>
      </w:pPr>
      <w:r>
        <w:t xml:space="preserve">Grain size</w:t>
      </w:r>
    </w:p>
    <w:p>
      <w:pPr>
        <w:pStyle w:val="BodyText"/>
      </w:pPr>
      <w:r>
        <w:t xml:space="preserve">Reworking index</w:t>
      </w:r>
    </w:p>
    <w:p>
      <w:pPr>
        <w:pStyle w:val="BodyText"/>
      </w:pPr>
      <w:r>
        <w:t xml:space="preserve">Ratio of partially preserved barforms to fully preserved barforms</w:t>
      </w:r>
    </w:p>
    <w:p>
      <w:pPr>
        <w:pStyle w:val="BodyText"/>
      </w:pPr>
      <w:r>
        <w:t xml:space="preserve">Indicates higher relative revisitation rate of channels</w:t>
      </w:r>
    </w:p>
    <w:p>
      <w:pPr>
        <w:pStyle w:val="BodyText"/>
      </w:pPr>
      <w:r>
        <w:t xml:space="preserve">Model for sand enrichment via lateral migration*</w:t>
      </w:r>
    </w:p>
    <w:p>
      <w:pPr>
        <w:pStyle w:val="BodyText"/>
      </w:pPr>
      <w:r>
        <w:t xml:space="preserve">Box model approach, where sand fraction in reservoirs is a function of channel kinematics.</w:t>
      </w:r>
    </w:p>
    <w:p>
      <w:pPr>
        <w:pStyle w:val="BodyText"/>
      </w:pPr>
      <w:r>
        <w:t xml:space="preserve">Will likely include feedbacks where enrichment in sand depends on sand fraction.</w:t>
      </w:r>
    </w:p>
    <w:p>
      <w:pPr>
        <w:pStyle w:val="Heading1"/>
      </w:pPr>
      <w:bookmarkStart w:id="23" w:name="results-and-interpretations"/>
      <w:r>
        <w:t xml:space="preserve">Results and Interpretations</w:t>
      </w:r>
      <w:bookmarkEnd w:id="23"/>
    </w:p>
    <w:p>
      <w:pPr>
        <w:pStyle w:val="FirstParagraph"/>
      </w:pPr>
      <w:r>
        <w:t xml:space="preserve">No change in paleogeometries</w:t>
      </w:r>
      <w:r>
        <w:t xml:space="preserve"> </w:t>
      </w:r>
      <w:r>
        <w:t xml:space="preserve">Partially a function of poor resolution</w:t>
      </w:r>
      <w:r>
        <w:t xml:space="preserve"> </w:t>
      </w:r>
      <w:r>
        <w:t xml:space="preserve">Indicate that channel geometries likely did not change by more than a factor of 10</w:t>
      </w:r>
      <w:r>
        <w:t xml:space="preserve"> </w:t>
      </w:r>
      <w:r>
        <w:t xml:space="preserve">This implies that rivers did not necessarily carry a higher discharge or sediment flux</w:t>
      </w:r>
      <w:r>
        <w:t xml:space="preserve"> </w:t>
      </w:r>
      <w:r>
        <w:t xml:space="preserve">More floodplain reworking during PETM interval</w:t>
      </w:r>
      <w:r>
        <w:t xml:space="preserve"> </w:t>
      </w:r>
      <w:r>
        <w:t xml:space="preserve">Shown through increased cross-cutting of bar deposits</w:t>
      </w:r>
      <w:r>
        <w:t xml:space="preserve"> </w:t>
      </w:r>
      <w:r>
        <w:t xml:space="preserve">Also through changes in avulsion style (hope to add this if we bring in Liz)</w:t>
      </w:r>
      <w:r>
        <w:t xml:space="preserve"> </w:t>
      </w:r>
      <w:r>
        <w:t xml:space="preserve">Probably due to flashier hydrograph</w:t>
      </w:r>
      <w:r>
        <w:t xml:space="preserve"> </w:t>
      </w:r>
      <w:r>
        <w:t xml:space="preserve">Implies faster lateral migration rates and avulsion rates.</w:t>
      </w:r>
      <w:r>
        <w:t xml:space="preserve"> </w:t>
      </w:r>
      <w:r>
        <w:t xml:space="preserve">This process could explain coarsening of deposits without invoking higher fluxes.</w:t>
      </w:r>
      <w:r>
        <w:t xml:space="preserve"> </w:t>
      </w:r>
      <w:r>
        <w:t xml:space="preserve">Increased sand fraction of fluvial deposits during PETM</w:t>
      </w:r>
      <w:r>
        <w:t xml:space="preserve"> </w:t>
      </w:r>
      <w:r>
        <w:t xml:space="preserve">Related to avulsion and lateral migration</w:t>
      </w:r>
      <w:r>
        <w:t xml:space="preserve"> </w:t>
      </w:r>
      <w:r>
        <w:t xml:space="preserve">“</w:t>
      </w:r>
      <w:r>
        <w:t xml:space="preserve">combing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distilling</w:t>
      </w:r>
      <w:r>
        <w:t xml:space="preserve">”</w:t>
      </w:r>
      <w:r>
        <w:t xml:space="preserve"> </w:t>
      </w:r>
      <w:r>
        <w:t xml:space="preserve">of the floodplain, excavating fine material, re-exposing it transport, and distributing sand parcels across the floodplain.</w:t>
      </w:r>
      <w:r>
        <w:t xml:space="preserve"> </w:t>
      </w:r>
      <w:r>
        <w:t xml:space="preserve">An individual parcel of floodplain material therefore had a higher likelihood of being reworked, which likely increased the exposure frequency of floodplain organic matter to oxidation</w:t>
      </w:r>
      <w:r>
        <w:t xml:space="preserve"> </w:t>
      </w:r>
      <w:r>
        <w:t xml:space="preserve">The converse of this assertion is sand is preferentially bypassed during Atwell and Shire time, likely due to stable channels that act as conduits for coarse sediment.</w:t>
      </w:r>
    </w:p>
    <w:p>
      <w:pPr>
        <w:pStyle w:val="Heading1"/>
      </w:pPr>
      <w:bookmarkStart w:id="24" w:name="conclusions-and-implications"/>
      <w:r>
        <w:t xml:space="preserve">Conclusions and Implications</w:t>
      </w:r>
      <w:bookmarkEnd w:id="24"/>
    </w:p>
    <w:p>
      <w:pPr>
        <w:pStyle w:val="FirstParagraph"/>
      </w:pPr>
      <w:r>
        <w:t xml:space="preserve">Higher paleodischarges and sediment fluxes have been invoked to explain sedimentological differences in the Piceance and other basin, but we do not find this to be supported by paleohydraulics.</w:t>
      </w:r>
    </w:p>
    <w:p>
      <w:pPr>
        <w:pStyle w:val="BodyText"/>
      </w:pPr>
      <w:r>
        <w:t xml:space="preserve">Instead, the same effect can be achieved by varying only the lateral migration rate of the channel, and partitioning more channel sediment to deposits.</w:t>
      </w:r>
    </w:p>
    <w:p>
      <w:pPr>
        <w:pStyle w:val="BodyText"/>
      </w:pPr>
      <w:r>
        <w:t xml:space="preserve">Before the PETM, the initial hydrological regime favored meandering channels that seldom avulsed and laterally migrated through bar accretion.</w:t>
      </w:r>
    </w:p>
    <w:p>
      <w:pPr>
        <w:pStyle w:val="BodyText"/>
      </w:pPr>
      <w:r>
        <w:t xml:space="preserve">As a result of the PETM, an altered hydrograph increased channel activity, driving more channel sediment to be deposited in floodplains. This could be because of:</w:t>
      </w:r>
      <w:r>
        <w:t xml:space="preserve"> </w:t>
      </w:r>
      <w:r>
        <w:t xml:space="preserve">Destabilized banks (less vegetation)</w:t>
      </w:r>
      <w:r>
        <w:t xml:space="preserve"> </w:t>
      </w:r>
      <w:r>
        <w:t xml:space="preserve">Increased frequency of avulsion triggers</w:t>
      </w:r>
    </w:p>
    <w:p>
      <w:pPr>
        <w:pStyle w:val="BodyText"/>
      </w:pPr>
      <w:r>
        <w:t xml:space="preserve">Therefore, the sedimentological signature of the PETM can be generated with a simple increase in channel mobility.</w:t>
      </w:r>
    </w:p>
    <w:p>
      <w:pPr>
        <w:pStyle w:val="BodyText"/>
      </w:pPr>
      <w:r>
        <w:t xml:space="preserve">Implications for carbon cycling</w:t>
      </w:r>
    </w:p>
    <w:p>
      <w:pPr>
        <w:pStyle w:val="BodyText"/>
      </w:pPr>
      <w:r>
        <w:t xml:space="preserve">Implications for basin analysis and reservoir connectivity.</w:t>
      </w:r>
    </w:p>
    <w:p>
      <w:pPr>
        <w:pStyle w:val="BodyText"/>
      </w:pPr>
      <w:r>
        <w:t xml:space="preserve">Implications for future environmental change</w:t>
      </w:r>
    </w:p>
    <w:sectPr w:rsidR="00BC4E20" w:rsidSect="004B77D0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3702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77D0"/>
    <w:rPr>
      <w:rFonts w:ascii="Palatino" w:hAnsi="Palatino"/>
    </w:rPr>
  </w:style>
  <w:style w:type="paragraph" w:styleId="Heading1">
    <w:name w:val="heading 1"/>
    <w:basedOn w:val="Normal"/>
    <w:next w:val="BodyText"/>
    <w:autoRedefine/>
    <w:uiPriority w:val="9"/>
    <w:qFormat/>
    <w:rsid w:val="00365D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DF5BA3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</w:style>
  <w:style w:type="paragraph" w:customStyle="1" w:styleId="Compact">
    <w:name w:val="Compact"/>
    <w:basedOn w:val="BodyText"/>
    <w:autoRedefine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6002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autoRedefine/>
    <w:qFormat/>
    <w:rsid w:val="00960022"/>
    <w:pPr>
      <w:spacing w:before="240"/>
    </w:pPr>
    <w:rPr>
      <w:b w:val="0"/>
      <w:i/>
      <w:sz w:val="24"/>
      <w:szCs w:val="30"/>
    </w:rPr>
  </w:style>
  <w:style w:type="paragraph" w:customStyle="1" w:styleId="Author">
    <w:name w:val="Author"/>
    <w:next w:val="BodyText"/>
    <w:autoRedefine/>
    <w:qFormat/>
    <w:rsid w:val="004B77D0"/>
    <w:pPr>
      <w:keepNext/>
      <w:keepLines/>
      <w:jc w:val="center"/>
    </w:pPr>
    <w:rPr>
      <w:rFonts w:ascii="Palatino" w:hAnsi="Palatino"/>
    </w:rPr>
  </w:style>
  <w:style w:type="paragraph" w:styleId="Date">
    <w:name w:val="Date"/>
    <w:next w:val="BodyText"/>
    <w:autoRedefine/>
    <w:qFormat/>
    <w:rsid w:val="004B77D0"/>
    <w:pPr>
      <w:keepNext/>
      <w:keepLines/>
      <w:jc w:val="center"/>
    </w:pPr>
    <w:rPr>
      <w:rFonts w:ascii="Palatino" w:hAnsi="Palatino"/>
    </w:rPr>
  </w:style>
  <w:style w:type="paragraph" w:customStyle="1" w:styleId="Abstract">
    <w:name w:val="Abstract"/>
    <w:basedOn w:val="Normal"/>
    <w:next w:val="BodyText"/>
    <w:autoRedefine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4B77D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4B77D0"/>
    <w:rPr>
      <w:rFonts w:ascii="Palatino" w:hAnsi="Palatin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4B77D0"/>
    <w:pPr>
      <w:spacing w:before="240" w:line="259" w:lineRule="auto"/>
      <w:outlineLvl w:val="9"/>
    </w:pPr>
    <w:rPr>
      <w:b w:val="0"/>
      <w:bCs w:val="0"/>
    </w:rPr>
  </w:style>
  <w:style w:type="character" w:styleId="LineNumber">
    <w:name w:val="line number"/>
    <w:basedOn w:val="DefaultParagraphFont"/>
    <w:semiHidden/>
    <w:unhideWhenUsed/>
    <w:rsid w:val="004B77D0"/>
  </w:style>
  <w:style w:type="character" w:customStyle="1" w:styleId="BodyTextChar">
    <w:name w:val="Body Text Char"/>
    <w:basedOn w:val="DefaultParagraphFont"/>
    <w:link w:val="BodyText"/>
    <w:rsid w:val="004B77D0"/>
    <w:rPr>
      <w:rFonts w:ascii="Palatino" w:hAnsi="Palati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channel mobility sequesters coarse sediment in floodplain deposits</dc:title>
  <dc:creator>Eric Barefoot</dc:creator>
  <cp:keywords/>
  <dcterms:created xsi:type="dcterms:W3CDTF">2019-05-20T14:31:35Z</dcterms:created>
  <dcterms:modified xsi:type="dcterms:W3CDTF">2019-05-20T14:31:35Z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