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widowControl w:val="0"/>
        <w:spacing w:before="0" w:after="0" w:line="240" w:lineRule="auto"/>
        <w:jc w:val="center"/>
        <w:rPr>
          <w:rFonts w:ascii="Helvetica Neue" w:cs="Helvetica Neue" w:hAnsi="Helvetica Neue" w:eastAsia="Helvetica Neue"/>
          <w:b w:val="1"/>
          <w:bCs w:val="1"/>
          <w:sz w:val="32"/>
          <w:szCs w:val="32"/>
        </w:rPr>
      </w:pPr>
      <w:bookmarkStart w:name="_gjdgxs" w:id="0"/>
      <w:bookmarkEnd w:id="0"/>
      <w:r>
        <w:rPr>
          <w:rFonts w:ascii="Helvetica Neue" w:hAnsi="Helvetica Neue"/>
          <w:b w:val="1"/>
          <w:bCs w:val="1"/>
          <w:sz w:val="32"/>
          <w:szCs w:val="32"/>
          <w:rtl w:val="0"/>
        </w:rPr>
        <w:t>O</w:t>
      </w:r>
      <w:r>
        <w:rPr>
          <w:rFonts w:ascii="Helvetica Neue" w:hAnsi="Helvetica Neue"/>
          <w:b w:val="1"/>
          <w:bCs w:val="1"/>
          <w:sz w:val="32"/>
          <w:szCs w:val="32"/>
          <w:rtl w:val="0"/>
          <w:lang w:val="da-DK"/>
        </w:rPr>
        <w:t>ne Page Plan</w:t>
      </w:r>
    </w:p>
    <w:p>
      <w:pPr>
        <w:pStyle w:val="Body A"/>
        <w:spacing w:line="240" w:lineRule="auto"/>
        <w:rPr>
          <w:rFonts w:ascii="Helvetica Neue" w:cs="Helvetica Neue" w:hAnsi="Helvetica Neue" w:eastAsia="Helvetica Neue"/>
        </w:rPr>
      </w:pPr>
    </w:p>
    <w:p>
      <w:pPr>
        <w:pStyle w:val="Body A"/>
        <w:spacing w:line="240" w:lineRule="auto"/>
        <w:rPr>
          <w:rFonts w:ascii="Helvetica Neue" w:cs="Helvetica Neue" w:hAnsi="Helvetica Neue" w:eastAsia="Helvetica Neue"/>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NET WORTH &amp; FINANCIAL GOALS</w:t>
            </w:r>
          </w:p>
        </w:tc>
      </w:tr>
      <w:tr>
        <w:tblPrEx>
          <w:shd w:val="clear" w:color="auto" w:fill="ced7e7"/>
        </w:tblPrEx>
        <w:trPr>
          <w:trHeight w:val="343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numPr>
                <w:ilvl w:val="0"/>
                <w:numId w:val="1"/>
              </w:numPr>
              <w:spacing w:line="240" w:lineRule="auto"/>
              <w:rPr>
                <w:rFonts w:ascii="Helvetica Neue" w:hAnsi="Helvetica Neue"/>
                <w:b w:val="1"/>
                <w:bCs w:val="1"/>
                <w:sz w:val="20"/>
                <w:szCs w:val="20"/>
                <w:lang w:val="en-US"/>
              </w:rPr>
            </w:pPr>
            <w:r>
              <w:rPr>
                <w:rFonts w:ascii="Helvetica Neue" w:hAnsi="Helvetica Neue"/>
                <w:b w:val="1"/>
                <w:bCs w:val="1"/>
                <w:sz w:val="20"/>
                <w:szCs w:val="20"/>
                <w:shd w:val="nil" w:color="auto" w:fill="auto"/>
                <w:rtl w:val="0"/>
                <w:lang w:val="en-US"/>
              </w:rPr>
              <w:t xml:space="preserve">Financial Plan Objectives </w:t>
            </w:r>
          </w:p>
          <w:p>
            <w:pPr>
              <w:pStyle w:val="Body A"/>
              <w:numPr>
                <w:ilvl w:val="1"/>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0"/>
                <w:bCs w:val="0"/>
                <w:sz w:val="20"/>
                <w:szCs w:val="20"/>
                <w:shd w:val="nil" w:color="auto" w:fill="auto"/>
                <w:rtl w:val="0"/>
                <w:lang w:val="en-US"/>
              </w:rPr>
              <w:t xml:space="preserve">Provide cash flow analysis, review expenses, and show projected cash flow with recommendations for spending and saving.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Calculate retirement goals and progress towards those goals.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Review and make recommendations on investments and asset allocation.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Determine home affordability, down payment and recommended monthly payments.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an education savings strategy and investment recommendation. </w:t>
            </w:r>
          </w:p>
          <w:p>
            <w:pPr>
              <w:pStyle w:val="Body A"/>
              <w:spacing w:line="240" w:lineRule="auto"/>
              <w:ind w:left="1440" w:firstLine="0"/>
              <w:rPr>
                <w:rFonts w:ascii="Helvetica Neue" w:cs="Helvetica Neue" w:hAnsi="Helvetica Neue" w:eastAsia="Helvetica Neue"/>
                <w:sz w:val="20"/>
                <w:szCs w:val="20"/>
                <w:shd w:val="nil" w:color="auto" w:fill="auto"/>
                <w:lang w:val="en-US"/>
              </w:rPr>
            </w:pPr>
          </w:p>
          <w:p>
            <w:pPr>
              <w:pStyle w:val="Body A"/>
              <w:numPr>
                <w:ilvl w:val="0"/>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Net Worth</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Currently ~ {1}</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Strive to grow net worth by 5-10% per year.</w:t>
            </w:r>
          </w:p>
          <w:p>
            <w:pPr>
              <w:pStyle w:val="Body A"/>
              <w:spacing w:line="240" w:lineRule="auto"/>
              <w:rPr>
                <w:rFonts w:ascii="Helvetica Neue" w:cs="Helvetica Neue" w:hAnsi="Helvetica Neue" w:eastAsia="Helvetica Neue"/>
                <w:sz w:val="20"/>
                <w:szCs w:val="20"/>
                <w:shd w:val="nil" w:color="auto" w:fill="auto"/>
                <w:lang w:val="en-US"/>
              </w:rPr>
            </w:pPr>
          </w:p>
          <w:p>
            <w:pPr>
              <w:pStyle w:val="Body A"/>
              <w:numPr>
                <w:ilvl w:val="0"/>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Financial Model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clear" w:color="auto" w:fill="ffff00"/>
                <w:rtl w:val="0"/>
                <w:lang w:val="en-US"/>
              </w:rPr>
              <w:t>Here is a [CLIENT_MODEL_LINK] to your financial model</w:t>
            </w:r>
            <w:r>
              <w:rPr>
                <w:rFonts w:ascii="Helvetica Neue" w:hAnsi="Helvetica Neue"/>
                <w:sz w:val="20"/>
                <w:szCs w:val="20"/>
                <w:shd w:val="nil" w:color="auto" w:fill="auto"/>
                <w:rtl w:val="0"/>
                <w:lang w:val="en-US"/>
              </w:rPr>
              <w:t xml:space="preserve">. </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CASH FLOW </w:t>
            </w:r>
          </w:p>
        </w:tc>
      </w:tr>
      <w:tr>
        <w:tblPrEx>
          <w:shd w:val="clear" w:color="auto" w:fill="ced7e7"/>
        </w:tblPrEx>
        <w:trPr>
          <w:trHeight w:val="1042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Break even: {2} gross income per year to cover historical spending and current retirement contributions.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Based on the spending plan, your breakeven is {3}.</w:t>
            </w:r>
          </w:p>
          <w:p>
            <w:pPr>
              <w:pStyle w:val="Body A"/>
              <w:bidi w:val="0"/>
              <w:spacing w:after="200"/>
              <w:ind w:left="0" w:right="0" w:firstLine="0"/>
              <w:jc w:val="both"/>
              <w:rPr>
                <w:rFonts w:ascii="Helvetica Neue" w:cs="Helvetica Neue" w:hAnsi="Helvetica Neue" w:eastAsia="Helvetica Neue"/>
                <w:sz w:val="20"/>
                <w:szCs w:val="20"/>
                <w:shd w:val="clear" w:color="auto" w:fill="ffff00"/>
                <w:rtl w:val="0"/>
              </w:rPr>
            </w:pPr>
            <w:r>
              <w:rPr>
                <w:rFonts w:ascii="Helvetica Neue" w:hAnsi="Helvetica Neue"/>
                <w:sz w:val="20"/>
                <w:szCs w:val="20"/>
                <w:shd w:val="nil" w:color="auto" w:fill="auto"/>
                <w:rtl w:val="0"/>
                <w:lang w:val="en-US"/>
              </w:rPr>
              <w:t>Your current gross base income (Scenario #1) is {4}.</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Your total compensation (Scenario #3)  is ~ {5}</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On a spending plan, you have an estimated monthly {6} of {7} per month or {9} per year. {10}</w:t>
            </w:r>
          </w:p>
          <w:p>
            <w:pPr>
              <w:pStyle w:val="Body A"/>
              <w:bidi w:val="0"/>
              <w:spacing w:after="200"/>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Your effective tax rate is {11}.</w:t>
            </w:r>
          </w:p>
          <w:p>
            <w:pPr>
              <w:pStyle w:val="Body A"/>
              <w:bidi w:val="0"/>
              <w:spacing w:after="200"/>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ACTION ITEMS:</w:t>
            </w:r>
          </w:p>
          <w:p>
            <w:pPr>
              <w:pStyle w:val="Body A"/>
              <w:numPr>
                <w:ilvl w:val="0"/>
                <w:numId w:val="2"/>
              </w:numPr>
              <w:bidi w:val="0"/>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Continue to use Monarch Money via our sponsored account</w:t>
            </w:r>
            <w:r>
              <w:rPr>
                <w:rFonts w:ascii="Helvetica Neue" w:hAnsi="Helvetica Neue"/>
                <w:sz w:val="20"/>
                <w:szCs w:val="20"/>
                <w:shd w:val="nil" w:color="auto" w:fill="auto"/>
                <w:rtl w:val="0"/>
                <w:lang w:val="en-US"/>
              </w:rPr>
              <w:t xml:space="preserve">. Load the app on your phone. </w:t>
            </w:r>
            <w:r>
              <w:rPr>
                <w:rFonts w:ascii="Helvetica Neue" w:hAnsi="Helvetica Neue"/>
                <w:b w:val="1"/>
                <w:bCs w:val="1"/>
                <w:sz w:val="20"/>
                <w:szCs w:val="20"/>
                <w:shd w:val="nil" w:color="auto" w:fill="auto"/>
                <w:rtl w:val="0"/>
                <w:lang w:val="en-US"/>
              </w:rPr>
              <w:t xml:space="preserve">Target spending </w:t>
            </w:r>
            <w:r>
              <w:rPr>
                <w:rFonts w:ascii="Helvetica Neue" w:hAnsi="Helvetica Neue"/>
                <w:sz w:val="20"/>
                <w:szCs w:val="20"/>
                <w:shd w:val="nil" w:color="auto" w:fill="auto"/>
                <w:rtl w:val="0"/>
                <w:lang w:val="en-US"/>
              </w:rPr>
              <w:t>{12}</w:t>
            </w:r>
            <w:r>
              <w:rPr>
                <w:rFonts w:ascii="Helvetica Neue" w:hAnsi="Helvetica Neue"/>
                <w:b w:val="1"/>
                <w:bCs w:val="1"/>
                <w:sz w:val="20"/>
                <w:szCs w:val="20"/>
                <w:shd w:val="nil" w:color="auto" w:fill="auto"/>
                <w:rtl w:val="0"/>
                <w:lang w:val="en-US"/>
              </w:rPr>
              <w:t xml:space="preserve"> per month </w:t>
            </w:r>
            <w:r>
              <w:rPr>
                <w:rFonts w:ascii="Helvetica Neue" w:hAnsi="Helvetica Neue"/>
                <w:b w:val="1"/>
                <w:bCs w:val="1"/>
                <w:sz w:val="20"/>
                <w:szCs w:val="20"/>
                <w:u w:val="single"/>
                <w:shd w:val="nil" w:color="auto" w:fill="auto"/>
                <w:rtl w:val="0"/>
                <w:lang w:val="en-US"/>
              </w:rPr>
              <w:t>not</w:t>
            </w:r>
            <w:r>
              <w:rPr>
                <w:rFonts w:ascii="Helvetica Neue" w:hAnsi="Helvetica Neue"/>
                <w:b w:val="1"/>
                <w:bCs w:val="1"/>
                <w:sz w:val="20"/>
                <w:szCs w:val="20"/>
                <w:shd w:val="nil" w:color="auto" w:fill="auto"/>
                <w:rtl w:val="0"/>
                <w:lang w:val="en-US"/>
              </w:rPr>
              <w:t xml:space="preserve"> including property travel and taxes</w:t>
            </w:r>
            <w:r>
              <w:rPr>
                <w:rFonts w:ascii="Helvetica Neue" w:hAnsi="Helvetica Neue"/>
                <w:sz w:val="20"/>
                <w:szCs w:val="20"/>
                <w:shd w:val="nil" w:color="auto" w:fill="auto"/>
                <w:rtl w:val="0"/>
                <w:lang w:val="en-US"/>
              </w:rPr>
              <w:t xml:space="preserve">. Total spending with property taxes and travel is {13} </w:t>
            </w:r>
            <w:r>
              <w:rPr>
                <w:rFonts w:ascii="Helvetica Neue" w:hAnsi="Helvetica Neue"/>
                <w:b w:val="1"/>
                <w:bCs w:val="1"/>
                <w:sz w:val="20"/>
                <w:szCs w:val="20"/>
                <w:shd w:val="nil" w:color="auto" w:fill="auto"/>
                <w:rtl w:val="0"/>
                <w:lang w:val="en-US"/>
              </w:rPr>
              <w:t xml:space="preserve">per month or </w:t>
            </w:r>
            <w:r>
              <w:rPr>
                <w:rFonts w:ascii="Helvetica Neue" w:hAnsi="Helvetica Neue"/>
                <w:sz w:val="20"/>
                <w:szCs w:val="20"/>
                <w:shd w:val="nil" w:color="auto" w:fill="auto"/>
                <w:rtl w:val="0"/>
                <w:lang w:val="en-US"/>
              </w:rPr>
              <w:t>{14}</w:t>
            </w:r>
            <w:r>
              <w:rPr>
                <w:rFonts w:ascii="Helvetica Neue" w:hAnsi="Helvetica Neue"/>
                <w:b w:val="1"/>
                <w:bCs w:val="1"/>
                <w:sz w:val="20"/>
                <w:szCs w:val="20"/>
                <w:shd w:val="nil" w:color="auto" w:fill="auto"/>
                <w:rtl w:val="0"/>
                <w:lang w:val="en-US"/>
              </w:rPr>
              <w:t xml:space="preserve"> per year. </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Reports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tab</w:t>
            </w:r>
            <w:r>
              <w:rPr>
                <w:rFonts w:ascii="Helvetica Neue" w:hAnsi="Helvetica Neue"/>
                <w:sz w:val="20"/>
                <w:szCs w:val="20"/>
                <w:shd w:val="nil" w:color="auto" w:fill="auto"/>
                <w:rtl w:val="0"/>
                <w:lang w:val="en-US"/>
              </w:rPr>
              <w:t xml:space="preserve"> &gt;&gt; click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Spending</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as this shows your spending in a pie chart format. </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Make sure the charts make sense. Clean up miscellaneous spending.</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transactions, search for Venmo/Paypal/Zelle, categorize spending. It defaults to </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transfer</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which is usually incorrect and will not show up as an expense. This needs to be fixed in order for the pie chart to be accurate. </w:t>
            </w:r>
          </w:p>
          <w:p>
            <w:pPr>
              <w:pStyle w:val="Body A"/>
              <w:numPr>
                <w:ilvl w:val="1"/>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 the end of each month, sit down and review your monthly spending. This should take less than 30 minutes each month. </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Budgets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w:t>
            </w:r>
            <w:r>
              <w:rPr>
                <w:rFonts w:ascii="Helvetica Neue" w:hAnsi="Helvetica Neue"/>
                <w:sz w:val="20"/>
                <w:szCs w:val="20"/>
                <w:shd w:val="nil" w:color="auto" w:fill="auto"/>
                <w:rtl w:val="0"/>
                <w:lang w:val="en-US"/>
              </w:rPr>
              <w:t xml:space="preserve">input the </w:t>
            </w:r>
            <w:r>
              <w:rPr>
                <w:rFonts w:ascii="Helvetica Neue" w:hAnsi="Helvetica Neue"/>
                <w:b w:val="1"/>
                <w:bCs w:val="1"/>
                <w:sz w:val="20"/>
                <w:szCs w:val="20"/>
                <w:shd w:val="nil" w:color="auto" w:fill="auto"/>
                <w:rtl w:val="0"/>
                <w:lang w:val="en-US"/>
              </w:rPr>
              <w:t>blue line items</w:t>
            </w:r>
            <w:r>
              <w:rPr>
                <w:rFonts w:ascii="Helvetica Neue" w:hAnsi="Helvetica Neue"/>
                <w:sz w:val="20"/>
                <w:szCs w:val="20"/>
                <w:shd w:val="nil" w:color="auto" w:fill="auto"/>
                <w:rtl w:val="0"/>
                <w:lang w:val="en-US"/>
              </w:rPr>
              <w:t xml:space="preserve"> from the </w:t>
            </w:r>
            <w:r>
              <w:rPr>
                <w:rFonts w:ascii="Helvetica Neue" w:hAnsi="Helvetica Neue"/>
                <w:b w:val="1"/>
                <w:bCs w:val="1"/>
                <w:sz w:val="20"/>
                <w:szCs w:val="20"/>
                <w:shd w:val="nil" w:color="auto" w:fill="auto"/>
                <w:rtl w:val="0"/>
                <w:lang w:val="en-US"/>
              </w:rPr>
              <w:t xml:space="preserve">spending plan </w:t>
            </w:r>
            <w:r>
              <w:rPr>
                <w:rFonts w:ascii="Helvetica Neue" w:hAnsi="Helvetica Neue"/>
                <w:sz w:val="20"/>
                <w:szCs w:val="20"/>
                <w:shd w:val="nil" w:color="auto" w:fill="auto"/>
                <w:rtl w:val="0"/>
                <w:lang w:val="en-US"/>
              </w:rPr>
              <w:t xml:space="preserve">as your budgets. </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food spending &lt; {15}</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shopping &lt; {16}</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annual Travel ~ {17}</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entertainment ~ {18}</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Health/Personal Care ~ {19}</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PURPOSE BASED SAVINGS &amp; INVESTING</w:t>
            </w:r>
          </w:p>
        </w:tc>
      </w:tr>
      <w:tr>
        <w:tblPrEx>
          <w:shd w:val="clear" w:color="auto" w:fill="ced7e7"/>
        </w:tblPrEx>
        <w:trPr>
          <w:trHeight w:val="45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{20} of cash on hand in liquid accounts and an estimated monthly {21} of ~ {22} per month. You also have cash in taxable brokerage accounts of ~ </w:t>
            </w:r>
            <w:r>
              <w:rPr>
                <w:rFonts w:ascii="Helvetica Neue" w:hAnsi="Helvetica Neue"/>
                <w:sz w:val="20"/>
                <w:szCs w:val="20"/>
                <w:shd w:val="clear" w:color="auto" w:fill="00ff00"/>
                <w:rtl w:val="0"/>
                <w:lang w:val="en-US"/>
              </w:rPr>
              <w:t xml:space="preserve">$XXX,XXX. </w:t>
            </w:r>
          </w:p>
          <w:p>
            <w:pPr>
              <w:pStyle w:val="Body A"/>
              <w:bidi w:val="0"/>
              <w:spacing w:after="200" w:line="240" w:lineRule="auto"/>
              <w:ind w:left="0" w:right="0" w:firstLine="0"/>
              <w:jc w:val="left"/>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 xml:space="preserve">Right now, your top priorities are </w:t>
            </w:r>
            <w:r>
              <w:rPr>
                <w:rFonts w:ascii="Helvetica Neue" w:hAnsi="Helvetica Neue"/>
                <w:sz w:val="20"/>
                <w:szCs w:val="20"/>
                <w:shd w:val="clear" w:color="auto" w:fill="ffff00"/>
                <w:rtl w:val="0"/>
                <w:lang w:val="en-US"/>
              </w:rPr>
              <w:t xml:space="preserve">[Net Worth] [D3/4], </w:t>
            </w:r>
            <w:r>
              <w:rPr>
                <w:rFonts w:ascii="Helvetica Neue" w:hAnsi="Helvetica Neue" w:hint="default"/>
                <w:sz w:val="20"/>
                <w:szCs w:val="20"/>
                <w:shd w:val="clear" w:color="auto" w:fill="ffff00"/>
                <w:rtl w:val="0"/>
                <w:lang w:val="en-US"/>
              </w:rPr>
              <w:t>…</w:t>
            </w:r>
            <w:r>
              <w:rPr>
                <w:rFonts w:ascii="Helvetica Neue" w:hAnsi="Helvetica Neue"/>
                <w:sz w:val="20"/>
                <w:szCs w:val="20"/>
                <w:shd w:val="clear" w:color="auto" w:fill="ffff00"/>
                <w:rtl w:val="0"/>
                <w:lang w:val="en-US"/>
              </w:rPr>
              <w:t>, [Net Worth] [H3/4].</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High Yield Savings Account at (Ally // Marcus // current bank if applicable) and move $XX,000 from your Chase savings account to fully fund your emergency fund.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To fund your (travel, property taxes, home improvement, etc.) create separate buckets in your  High Yield Savings Account and move $XX,XXX from your Chase savings account to fully fund these goals.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Move $XX,XXX from your savings to your brokerage account.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Increase your retirement contributions to </w:t>
            </w:r>
            <w:r>
              <w:rPr>
                <w:rFonts w:ascii="Helvetica Neue" w:hAnsi="Helvetica Neue"/>
                <w:sz w:val="20"/>
                <w:szCs w:val="20"/>
                <w:shd w:val="clear" w:color="auto" w:fill="00ff00"/>
                <w:rtl w:val="0"/>
                <w:lang w:val="en-US"/>
              </w:rPr>
              <w:t>%Compensation for Retirement.</w:t>
            </w:r>
            <w:r>
              <w:rPr>
                <w:rFonts w:ascii="Helvetica Neue" w:hAnsi="Helvetica Neue"/>
                <w:sz w:val="20"/>
                <w:szCs w:val="20"/>
                <w:shd w:val="nil" w:color="auto" w:fill="auto"/>
                <w:rtl w:val="0"/>
                <w:lang w:val="en-US"/>
              </w:rPr>
              <w:t xml:space="preserve">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from your checking account to your brokerage account of $1,000/month. </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DEBT MANAGEMENT</w:t>
            </w:r>
          </w:p>
        </w:tc>
      </w:tr>
      <w:tr>
        <w:tblPrEx>
          <w:shd w:val="clear" w:color="auto" w:fill="ced7e7"/>
        </w:tblPrEx>
        <w:trPr>
          <w:trHeight w:val="303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currently have {23} of debt excluding your mortgage. Once you have adjusted your spending, you will have an estimated monthly {6}  of ~ {7} per month or ~ {8} per year. </w:t>
            </w:r>
          </w:p>
          <w:p>
            <w:pPr>
              <w:pStyle w:val="Body A"/>
              <w:bidi w:val="0"/>
              <w:spacing w:after="200" w:line="240" w:lineRule="auto"/>
              <w:ind w:left="0" w:right="0" w:firstLine="0"/>
              <w:jc w:val="left"/>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Prioritize paying down your debt with the highest interest rate.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4"/>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Get 0% APY card and transfer the balances from your interest bearing debt. There will be a 3-4% transfer fee. This is less than you are currently paying in finance charges and interest. </w:t>
            </w:r>
          </w:p>
          <w:p>
            <w:pPr>
              <w:pStyle w:val="Body A"/>
              <w:numPr>
                <w:ilvl w:val="0"/>
                <w:numId w:val="4"/>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Put all extra cash towards this balance until it is paid off. Be sure to pay it off before the promotional APY period ends. </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EDUCATION SAVINGS</w:t>
            </w:r>
          </w:p>
        </w:tc>
      </w:tr>
      <w:tr>
        <w:tblPrEx>
          <w:shd w:val="clear" w:color="auto" w:fill="ced7e7"/>
        </w:tblPrEx>
        <w:trPr>
          <w:trHeight w:val="527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To fully fund a 4-year public education, you need to save {25} per month or {24}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fully fund a 4-year private education, you need to save {27} per month or {26}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Focus all savings for education into a 529 Plan until middle school. Invest in a static/passive Aggressive Growth Portfolio and not age-based to take greatest advantage of the power of compounding.</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529 plan </w:t>
            </w:r>
          </w:p>
          <w:p>
            <w:pPr>
              <w:pStyle w:val="Body A"/>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or make lump sum gift of $X,XXX per year. </w:t>
            </w:r>
          </w:p>
          <w:p>
            <w:pPr>
              <w:pStyle w:val="Body A"/>
              <w:numPr>
                <w:ilvl w:val="1"/>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The IRS lets you frontload five year</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s worth of giving to 529 plans ($19,000 x 5 = $95,000) per person. </w:t>
            </w:r>
          </w:p>
          <w:p>
            <w:pPr>
              <w:pStyle w:val="Body A"/>
              <w:numPr>
                <w:ilvl w:val="1"/>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Attach form 709 to your tax return. The amount of the gift will decrease by $19,000/year until reaching $0. Then, you no longer need to include form 709. </w:t>
            </w:r>
          </w:p>
          <w:p>
            <w:pPr>
              <w:pStyle w:val="Body A"/>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Set the investment allocation to X.</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HOME AFFORDABILITY </w:t>
            </w:r>
          </w:p>
        </w:tc>
      </w:tr>
      <w:tr>
        <w:tblPrEx>
          <w:shd w:val="clear" w:color="auto" w:fill="ced7e7"/>
        </w:tblPrEx>
        <w:trPr>
          <w:trHeight w:val="323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On your base income, keep principal, interest, taxes, and insurance (PITI) monthly payments {28}.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A lender will lend you anywhere from {29} - {30} per month in PITI.</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should target a mortgage of {31} which is equivalent to a {32} home. Your max home price should be {33} unless you want to put down more money.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have {34} liquid for a house down payment. It will take you </w:t>
            </w:r>
            <w:r>
              <w:rPr>
                <w:rFonts w:ascii="Helvetica Neue" w:hAnsi="Helvetica Neue"/>
                <w:sz w:val="20"/>
                <w:szCs w:val="20"/>
                <w:shd w:val="clear" w:color="auto" w:fill="00ff00"/>
                <w:rtl w:val="0"/>
                <w:lang w:val="en-US"/>
              </w:rPr>
              <w:t>X</w:t>
            </w:r>
            <w:r>
              <w:rPr>
                <w:rFonts w:ascii="Helvetica Neue" w:hAnsi="Helvetica Neue"/>
                <w:sz w:val="20"/>
                <w:szCs w:val="20"/>
                <w:shd w:val="nil" w:color="auto" w:fill="auto"/>
                <w:rtl w:val="0"/>
                <w:lang w:val="en-US"/>
              </w:rPr>
              <w:t xml:space="preserve"> years to reach your goal.</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6"/>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Placeholder</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RETIREMENT PLANNING</w:t>
            </w:r>
          </w:p>
        </w:tc>
      </w:tr>
      <w:tr>
        <w:tblPrEx>
          <w:shd w:val="clear" w:color="auto" w:fill="ced7e7"/>
        </w:tblPrEx>
        <w:trPr>
          <w:trHeight w:val="525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To fully fund retirement at {35}, you {36} today. You currently have {</w:t>
            </w:r>
            <w:r>
              <w:rPr>
                <w:rFonts w:ascii="Helvetica Neue" w:hAnsi="Helvetica Neue"/>
                <w:sz w:val="20"/>
                <w:szCs w:val="20"/>
                <w:shd w:val="nil" w:color="auto" w:fill="auto"/>
                <w:rtl w:val="0"/>
                <w:lang w:val="en-US"/>
              </w:rPr>
              <w:t>40</w:t>
            </w:r>
            <w:r>
              <w:rPr>
                <w:rFonts w:ascii="Helvetica Neue" w:hAnsi="Helvetica Neue"/>
                <w:sz w:val="20"/>
                <w:szCs w:val="20"/>
                <w:shd w:val="nil" w:color="auto" w:fill="auto"/>
                <w:rtl w:val="0"/>
                <w:lang w:val="en-US"/>
              </w:rPr>
              <w:t>} of qualified retirement accounts, and {</w:t>
            </w:r>
            <w:r>
              <w:rPr>
                <w:rFonts w:ascii="Helvetica Neue" w:hAnsi="Helvetica Neue"/>
                <w:sz w:val="20"/>
                <w:szCs w:val="20"/>
                <w:shd w:val="nil" w:color="auto" w:fill="auto"/>
                <w:rtl w:val="0"/>
                <w:lang w:val="en-US"/>
              </w:rPr>
              <w:t>41</w:t>
            </w:r>
            <w:r>
              <w:rPr>
                <w:rFonts w:ascii="Helvetica Neue" w:hAnsi="Helvetica Neue"/>
                <w:sz w:val="20"/>
                <w:szCs w:val="20"/>
                <w:shd w:val="nil" w:color="auto" w:fill="auto"/>
                <w:rtl w:val="0"/>
                <w:lang w:val="en-US"/>
              </w:rPr>
              <w:t xml:space="preserve">} of brokerage assets that could be earmarked for retirement.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To be on track for retirement at assuming some social security, you need to save {37} per year.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re currently saving {38} which includes your 401(k) contributions, employer match, and Roth IRA.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need to save an extra {39}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Maximize pre-tax contributions at $23,500 each for 2025. </w:t>
            </w:r>
            <w:r>
              <w:rPr>
                <w:rFonts w:ascii="Helvetica Neue" w:hAnsi="Helvetica Neue"/>
                <w:i w:val="1"/>
                <w:iCs w:val="1"/>
                <w:sz w:val="20"/>
                <w:szCs w:val="20"/>
                <w:shd w:val="nil" w:color="auto" w:fill="auto"/>
                <w:rtl w:val="0"/>
                <w:lang w:val="en-US"/>
              </w:rPr>
              <w:t xml:space="preserve">If over 50 </w:t>
            </w:r>
            <w:r>
              <w:rPr>
                <w:rFonts w:ascii="Helvetica Neue" w:hAnsi="Helvetica Neue" w:hint="default"/>
                <w:i w:val="1"/>
                <w:iCs w:val="1"/>
                <w:sz w:val="20"/>
                <w:szCs w:val="20"/>
                <w:shd w:val="nil" w:color="auto" w:fill="auto"/>
                <w:rtl w:val="0"/>
                <w:lang w:val="en-US"/>
              </w:rPr>
              <w:t>½</w:t>
            </w:r>
            <w:r>
              <w:rPr>
                <w:rFonts w:ascii="Helvetica Neue" w:hAnsi="Helvetica Neue"/>
                <w:i w:val="1"/>
                <w:iCs w:val="1"/>
                <w:sz w:val="20"/>
                <w:szCs w:val="20"/>
                <w:shd w:val="nil" w:color="auto" w:fill="auto"/>
                <w:rtl w:val="0"/>
                <w:lang w:val="en-US"/>
              </w:rPr>
              <w:t xml:space="preserve">, you can do a catch up contribution of $7,500/year. If you are 60-63, you can catch up to $11,250/year.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Continue maxing out your backdoor Roth IRAs. The maximum is $7,000/year under 50 </w:t>
            </w:r>
            <w:r>
              <w:rPr>
                <w:rFonts w:ascii="Helvetica Neue" w:hAnsi="Helvetica Neue" w:hint="default"/>
                <w:sz w:val="20"/>
                <w:szCs w:val="20"/>
                <w:shd w:val="nil" w:color="auto" w:fill="auto"/>
                <w:rtl w:val="0"/>
                <w:lang w:val="en-US"/>
              </w:rPr>
              <w:t xml:space="preserve">½ </w:t>
            </w:r>
            <w:r>
              <w:rPr>
                <w:rFonts w:ascii="Helvetica Neue" w:hAnsi="Helvetica Neue"/>
                <w:sz w:val="20"/>
                <w:szCs w:val="20"/>
                <w:shd w:val="nil" w:color="auto" w:fill="auto"/>
                <w:rtl w:val="0"/>
                <w:lang w:val="en-US"/>
              </w:rPr>
              <w:t xml:space="preserve">or $8,000/year over 50 </w:t>
            </w:r>
            <w:r>
              <w:rPr>
                <w:rFonts w:ascii="Helvetica Neue" w:hAnsi="Helvetica Neue" w:hint="default"/>
                <w:sz w:val="20"/>
                <w:szCs w:val="20"/>
                <w:shd w:val="nil" w:color="auto" w:fill="auto"/>
                <w:rtl w:val="0"/>
                <w:lang w:val="en-US"/>
              </w:rPr>
              <w:t>½</w:t>
            </w:r>
            <w:r>
              <w:rPr>
                <w:rFonts w:ascii="Helvetica Neue" w:hAnsi="Helvetica Neue"/>
                <w:sz w:val="20"/>
                <w:szCs w:val="20"/>
                <w:shd w:val="nil" w:color="auto" w:fill="auto"/>
                <w:rtl w:val="0"/>
                <w:lang w:val="en-US"/>
              </w:rPr>
              <w:t xml:space="preserve">.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Take advantage of Mega Backdoor Roth after-tax contributions up to $XX,XXX/year.</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RETIREMENT INVESTMENT RECOMMENDATIONS </w:t>
            </w:r>
          </w:p>
        </w:tc>
      </w:tr>
      <w:tr>
        <w:tblPrEx>
          <w:shd w:val="clear" w:color="auto" w:fill="ced7e7"/>
        </w:tblPrEx>
        <w:trPr>
          <w:trHeight w:val="379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X # of qualified retirement accounts.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X% of your retirement assets are pre-tax and X% are Roth. The aggregate portfolio is X% stocks, X% bonds, and X% cash. Of the stocks, X% are US stocks and X% are international stocks.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8"/>
              </w:numPr>
              <w:bidi w:val="0"/>
              <w:spacing w:line="240" w:lineRule="auto"/>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In your 401(k) update the current holdings and future contribution as follows:</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65% LC/MC/SC </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25% International</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10% Bonds</w:t>
            </w:r>
          </w:p>
          <w:p>
            <w:pPr>
              <w:pStyle w:val="Body A"/>
              <w:spacing w:line="240" w:lineRule="auto"/>
              <w:rPr>
                <w:rFonts w:ascii="Helvetica Neue" w:cs="Helvetica Neue" w:hAnsi="Helvetica Neue" w:eastAsia="Helvetica Neue"/>
                <w:sz w:val="20"/>
                <w:szCs w:val="20"/>
                <w:shd w:val="nil" w:color="auto" w:fill="auto"/>
                <w:lang w:val="en-US"/>
              </w:rPr>
            </w:pPr>
          </w:p>
          <w:p>
            <w:pPr>
              <w:pStyle w:val="Body A"/>
              <w:numPr>
                <w:ilvl w:val="0"/>
                <w:numId w:val="8"/>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In your Roth IRA- </w:t>
            </w:r>
            <w:r>
              <w:rPr>
                <w:rFonts w:ascii="Helvetica Neue" w:hAnsi="Helvetica Neue"/>
                <w:b w:val="0"/>
                <w:bCs w:val="0"/>
                <w:sz w:val="20"/>
                <w:szCs w:val="20"/>
                <w:shd w:val="nil" w:color="auto" w:fill="auto"/>
                <w:rtl w:val="0"/>
                <w:lang w:val="en-US"/>
              </w:rPr>
              <w:t xml:space="preserve">This account is all about growth! </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Sell X </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Buy Y</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TAXABLE INVESTMENT RECOMMENDATIONS </w:t>
            </w:r>
          </w:p>
        </w:tc>
      </w:tr>
      <w:tr>
        <w:tblPrEx>
          <w:shd w:val="clear" w:color="auto" w:fill="ced7e7"/>
        </w:tblPrEx>
        <w:trPr>
          <w:trHeight w:val="695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b w:val="1"/>
                <w:bCs w:val="1"/>
                <w:sz w:val="20"/>
                <w:szCs w:val="20"/>
                <w:shd w:val="nil" w:color="auto" w:fill="auto"/>
              </w:rPr>
            </w:pPr>
            <w:r>
              <w:rPr>
                <w:rFonts w:ascii="Helvetica Neue" w:hAnsi="Helvetica Neue"/>
                <w:b w:val="0"/>
                <w:bCs w:val="0"/>
                <w:sz w:val="20"/>
                <w:szCs w:val="20"/>
                <w:shd w:val="nil" w:color="auto" w:fill="auto"/>
                <w:rtl w:val="0"/>
                <w:lang w:val="en-US"/>
              </w:rPr>
              <w:t xml:space="preserve">You have 3 brokerage accounts: your RSUs at E*Trade, your self-managed account at Vanguard, and your managed account at Morgan Stanley.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aggregate portfolio is X% stocks and X% bonds. Of the stocks, X% are US stocks and X% are international stocks. </w:t>
            </w:r>
          </w:p>
          <w:p>
            <w:pPr>
              <w:pStyle w:val="Body A"/>
              <w:bidi w:val="0"/>
              <w:spacing w:after="200" w:line="240" w:lineRule="auto"/>
              <w:ind w:left="0" w:right="0" w:firstLine="0"/>
              <w:jc w:val="left"/>
              <w:rPr>
                <w:rFonts w:ascii="Helvetica Neue" w:cs="Helvetica Neue" w:hAnsi="Helvetica Neue" w:eastAsia="Helvetica Neue"/>
                <w:sz w:val="20"/>
                <w:szCs w:val="20"/>
                <w:shd w:val="nil" w:color="auto" w:fill="auto"/>
                <w:rtl w:val="0"/>
              </w:rPr>
            </w:pPr>
            <w:r>
              <w:rPr>
                <w:rFonts w:ascii="Helvetica Neue" w:hAnsi="Helvetica Neue"/>
                <w:b w:val="1"/>
                <w:bCs w:val="1"/>
                <w:sz w:val="20"/>
                <w:szCs w:val="20"/>
                <w:shd w:val="nil" w:color="auto" w:fill="auto"/>
                <w:rtl w:val="0"/>
                <w:lang w:val="en-US"/>
              </w:rPr>
              <w:t>You are overweight X and underweight X</w:t>
            </w:r>
            <w:r>
              <w:rPr>
                <w:rFonts w:ascii="Helvetica Neue" w:hAnsi="Helvetica Neue"/>
                <w:sz w:val="20"/>
                <w:szCs w:val="20"/>
                <w:shd w:val="nil" w:color="auto" w:fill="auto"/>
                <w:rtl w:val="0"/>
                <w:lang w:val="en-US"/>
              </w:rPr>
              <w:t xml:space="preserve">.  You need to be more aggressive to reach your goals.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net expense ratio on your portfolio is X%, the dividend yield is X%, and the return over the last year is X%. </w:t>
            </w:r>
          </w:p>
          <w:p>
            <w:pPr>
              <w:pStyle w:val="Body A"/>
              <w:bidi w:val="0"/>
              <w:spacing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In your _____ account: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is stocks, X% is bonds, X% is cash.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US based and X% are international.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large cap, X% are mid cap, and X% are small cap.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The expense ratio is X%.</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return over the last year is X% and the annualized return over the last 5 years is X%. and taxable, </w:t>
            </w:r>
          </w:p>
          <w:p>
            <w:pPr>
              <w:pStyle w:val="Body A"/>
              <w:numPr>
                <w:ilvl w:val="0"/>
                <w:numId w:val="9"/>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dividend yield is X%.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The following recommendations will result in ~ $X of (long term/short term capital gains/losses).</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10"/>
              </w:numPr>
              <w:bidi w:val="0"/>
              <w:spacing w:line="240" w:lineRule="auto"/>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Sell</w:t>
            </w:r>
            <w:r>
              <w:rPr>
                <w:rFonts w:ascii="Helvetica Neue" w:hAnsi="Helvetica Neue"/>
                <w:sz w:val="20"/>
                <w:szCs w:val="20"/>
                <w:shd w:val="nil" w:color="auto" w:fill="auto"/>
                <w:rtl w:val="0"/>
                <w:lang w:val="en-US"/>
              </w:rPr>
              <w:t xml:space="preserve">: </w:t>
            </w:r>
          </w:p>
          <w:p>
            <w:pPr>
              <w:pStyle w:val="Body A"/>
              <w:numPr>
                <w:ilvl w:val="1"/>
                <w:numId w:val="10"/>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$241k Roche US Large Cap Equity Fund</w:t>
            </w:r>
          </w:p>
          <w:p>
            <w:pPr>
              <w:pStyle w:val="Body A"/>
              <w:numPr>
                <w:ilvl w:val="1"/>
                <w:numId w:val="10"/>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$139k Roche US Small and Mid-Cap Equity Fund</w:t>
            </w:r>
          </w:p>
          <w:p>
            <w:pPr>
              <w:pStyle w:val="Body A"/>
              <w:numPr>
                <w:ilvl w:val="0"/>
                <w:numId w:val="10"/>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Buy:</w:t>
            </w:r>
          </w:p>
          <w:p>
            <w:pPr>
              <w:pStyle w:val="Body A"/>
              <w:numPr>
                <w:ilvl w:val="1"/>
                <w:numId w:val="10"/>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$380k FIDELITY HIGH YIELD FACTOR ETF (FDHY)</w:t>
            </w:r>
          </w:p>
        </w:tc>
      </w:tr>
    </w:tbl>
    <w:p>
      <w:pPr>
        <w:pStyle w:val="Body A"/>
        <w:widowControl w:val="0"/>
        <w:spacing w:line="240" w:lineRule="auto"/>
        <w:ind w:left="324" w:hanging="324"/>
        <w:rPr>
          <w:rFonts w:ascii="Helvetica Neue" w:cs="Helvetica Neue" w:hAnsi="Helvetica Neue" w:eastAsia="Helvetica Neue"/>
          <w:b w:val="1"/>
          <w:bCs w:val="1"/>
          <w:sz w:val="20"/>
          <w:szCs w:val="20"/>
        </w:rPr>
      </w:pPr>
    </w:p>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FAMILY PLANNING</w:t>
            </w:r>
          </w:p>
        </w:tc>
      </w:tr>
      <w:tr>
        <w:tblPrEx>
          <w:shd w:val="clear" w:color="auto" w:fill="ced7e7"/>
        </w:tblPrEx>
        <w:trPr>
          <w:trHeight w:val="4401"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As parents and homeowners, you need term life insurance to replace your income and an estate plan to protect your family. The basic estate planning documents you need are as follows:</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Durable power of attorney</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Healthcare power of attorney</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Living will</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Last will and testament</w:t>
            </w:r>
          </w:p>
          <w:p>
            <w:pPr>
              <w:pStyle w:val="Body A"/>
              <w:numPr>
                <w:ilvl w:val="0"/>
                <w:numId w:val="11"/>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Living trust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12"/>
              </w:numPr>
              <w:bidi w:val="0"/>
              <w:spacing w:after="200" w:line="240" w:lineRule="auto"/>
              <w:ind w:right="0"/>
              <w:jc w:val="left"/>
              <w:rPr>
                <w:rFonts w:ascii="Helvetica Neue" w:hAnsi="Helvetica Neue"/>
                <w:sz w:val="20"/>
                <w:szCs w:val="20"/>
                <w:shd w:val="clear" w:color="auto" w:fill="ffff00"/>
                <w:rtl w:val="0"/>
                <w:lang w:val="en-US"/>
              </w:rPr>
            </w:pPr>
            <w:r>
              <w:rPr>
                <w:rFonts w:ascii="Helvetica Neue" w:hAnsi="Helvetica Neue"/>
                <w:sz w:val="20"/>
                <w:szCs w:val="20"/>
                <w:shd w:val="clear" w:color="auto" w:fill="ffff00"/>
                <w:rtl w:val="0"/>
                <w:lang w:val="en-US"/>
              </w:rPr>
              <w:t xml:space="preserve">[CLIENT_1_TERM] </w:t>
            </w:r>
            <w:r>
              <w:rPr>
                <w:rFonts w:ascii="Helvetica Neue" w:hAnsi="Helvetica Neue"/>
                <w:sz w:val="20"/>
                <w:szCs w:val="20"/>
                <w:shd w:val="clear" w:color="auto" w:fill="00ff00"/>
                <w:rtl w:val="0"/>
                <w:lang w:val="en-US"/>
              </w:rPr>
              <w:t xml:space="preserve">Coverage Needed. You need (Coverage Gap) more in term life. </w:t>
            </w:r>
          </w:p>
          <w:p>
            <w:pPr>
              <w:pStyle w:val="Body A"/>
              <w:numPr>
                <w:ilvl w:val="0"/>
                <w:numId w:val="12"/>
              </w:numPr>
              <w:bidi w:val="0"/>
              <w:spacing w:after="200" w:line="240" w:lineRule="auto"/>
              <w:ind w:right="0"/>
              <w:jc w:val="left"/>
              <w:rPr>
                <w:rFonts w:ascii="Helvetica Neue" w:hAnsi="Helvetica Neue"/>
                <w:sz w:val="20"/>
                <w:szCs w:val="20"/>
                <w:shd w:val="clear" w:color="auto" w:fill="ffff00"/>
                <w:rtl w:val="0"/>
                <w:lang w:val="en-US"/>
              </w:rPr>
            </w:pPr>
            <w:r>
              <w:rPr>
                <w:rFonts w:ascii="Helvetica Neue" w:hAnsi="Helvetica Neue"/>
                <w:sz w:val="20"/>
                <w:szCs w:val="20"/>
                <w:shd w:val="clear" w:color="auto" w:fill="ffff00"/>
                <w:rtl w:val="0"/>
                <w:lang w:val="en-US"/>
              </w:rPr>
              <w:t>[CLIENT_2_TERM]</w:t>
            </w:r>
            <w:r>
              <w:rPr>
                <w:rFonts w:ascii="Helvetica Neue" w:hAnsi="Helvetica Neue"/>
                <w:sz w:val="20"/>
                <w:szCs w:val="20"/>
                <w:shd w:val="clear" w:color="auto" w:fill="00ff00"/>
                <w:rtl w:val="0"/>
                <w:lang w:val="en-US"/>
              </w:rPr>
              <w:t xml:space="preserve">Coverage Needed. You need (Coverage Gap) more in term life. </w:t>
            </w:r>
          </w:p>
          <w:p>
            <w:pPr>
              <w:pStyle w:val="Body A"/>
              <w:numPr>
                <w:ilvl w:val="0"/>
                <w:numId w:val="12"/>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your estate plan through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"http://wealth.com"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Wealth.com</w:t>
            </w:r>
            <w:r>
              <w:rPr>
                <w:rFonts w:ascii="Helvetica Neue" w:cs="Helvetica Neue" w:hAnsi="Helvetica Neue" w:eastAsia="Helvetica Neue"/>
                <w:sz w:val="20"/>
                <w:szCs w:val="20"/>
              </w:rPr>
              <w:fldChar w:fldCharType="end" w:fldLock="0"/>
            </w:r>
            <w:r>
              <w:rPr>
                <w:rStyle w:val="None"/>
                <w:rFonts w:ascii="Helvetica Neue" w:hAnsi="Helvetica Neue"/>
                <w:sz w:val="20"/>
                <w:szCs w:val="20"/>
                <w:shd w:val="nil" w:color="auto" w:fill="auto"/>
                <w:rtl w:val="0"/>
                <w:lang w:val="en-US"/>
              </w:rPr>
              <w:t xml:space="preserve">. </w:t>
            </w:r>
          </w:p>
          <w:p>
            <w:pPr>
              <w:pStyle w:val="Body A"/>
              <w:numPr>
                <w:ilvl w:val="0"/>
                <w:numId w:val="12"/>
              </w:numPr>
              <w:bidi w:val="0"/>
              <w:spacing w:after="200" w:line="240" w:lineRule="auto"/>
              <w:ind w:right="0"/>
              <w:jc w:val="left"/>
              <w:rPr>
                <w:rFonts w:ascii="Helvetica Neue" w:hAnsi="Helvetica Neue"/>
                <w:sz w:val="20"/>
                <w:szCs w:val="20"/>
                <w:rtl w:val="0"/>
                <w:lang w:val="en-US"/>
              </w:rPr>
            </w:pPr>
            <w:r>
              <w:rPr>
                <w:rStyle w:val="None"/>
                <w:rFonts w:ascii="Helvetica Neue" w:hAnsi="Helvetica Neue"/>
                <w:sz w:val="20"/>
                <w:szCs w:val="20"/>
                <w:shd w:val="nil" w:color="auto" w:fill="auto"/>
                <w:rtl w:val="0"/>
                <w:lang w:val="en-US"/>
              </w:rPr>
              <w:t xml:space="preserve">Fund your Living Trust and update your beneficiary designations. </w:t>
            </w:r>
          </w:p>
        </w:tc>
      </w:tr>
    </w:tbl>
    <w:p>
      <w:pPr>
        <w:pStyle w:val="Body A"/>
        <w:widowControl w:val="0"/>
        <w:spacing w:line="240" w:lineRule="auto"/>
        <w:ind w:left="324" w:hanging="324"/>
        <w:rPr>
          <w:rStyle w:val="None"/>
          <w:rFonts w:ascii="Helvetica Neue" w:cs="Helvetica Neue" w:hAnsi="Helvetica Neue" w:eastAsia="Helvetica Neue"/>
          <w:b w:val="1"/>
          <w:bCs w:val="1"/>
          <w:sz w:val="20"/>
          <w:szCs w:val="20"/>
        </w:rPr>
      </w:pPr>
    </w:p>
    <w:p>
      <w:pPr>
        <w:pStyle w:val="Body A"/>
        <w:widowControl w:val="0"/>
        <w:spacing w:line="240" w:lineRule="auto"/>
        <w:ind w:left="216" w:hanging="216"/>
        <w:rPr>
          <w:rStyle w:val="None"/>
          <w:rFonts w:ascii="Helvetica Neue" w:cs="Helvetica Neue" w:hAnsi="Helvetica Neue" w:eastAsia="Helvetica Neue"/>
          <w:b w:val="1"/>
          <w:bCs w:val="1"/>
          <w:sz w:val="20"/>
          <w:szCs w:val="20"/>
        </w:rPr>
      </w:pPr>
    </w:p>
    <w:p>
      <w:pPr>
        <w:pStyle w:val="Body A"/>
        <w:widowControl w:val="0"/>
        <w:spacing w:line="240" w:lineRule="auto"/>
        <w:ind w:left="108" w:hanging="108"/>
        <w:rPr>
          <w:rStyle w:val="None"/>
          <w:rFonts w:ascii="Helvetica Neue" w:cs="Helvetica Neue" w:hAnsi="Helvetica Neue" w:eastAsia="Helvetica Neue"/>
          <w:b w:val="1"/>
          <w:bCs w:val="1"/>
          <w:sz w:val="20"/>
          <w:szCs w:val="20"/>
        </w:rPr>
      </w:pPr>
    </w:p>
    <w:p>
      <w:pPr>
        <w:pStyle w:val="Body A"/>
        <w:widowControl w:val="0"/>
        <w:spacing w:line="240" w:lineRule="auto"/>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tbl>
      <w:tblPr>
        <w:tblW w:w="9360"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Style w:val="None"/>
                <w:rFonts w:ascii="Helvetica Neue" w:hAnsi="Helvetica Neue"/>
                <w:b w:val="1"/>
                <w:bCs w:val="1"/>
                <w:sz w:val="20"/>
                <w:szCs w:val="20"/>
                <w:shd w:val="nil" w:color="auto" w:fill="auto"/>
                <w:rtl w:val="0"/>
                <w:lang w:val="en-US"/>
              </w:rPr>
              <w:t>TAX PLANNING</w:t>
            </w:r>
          </w:p>
        </w:tc>
      </w:tr>
      <w:tr>
        <w:tblPrEx>
          <w:shd w:val="clear" w:color="auto" w:fill="ced7e7"/>
        </w:tblPrEx>
        <w:trPr>
          <w:trHeight w:val="1980"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rPr>
                <w:rStyle w:val="None"/>
                <w:rFonts w:ascii="Helvetica Neue" w:cs="Helvetica Neue" w:hAnsi="Helvetica Neue" w:eastAsia="Helvetica Neue"/>
                <w:sz w:val="20"/>
                <w:szCs w:val="20"/>
                <w:shd w:val="nil" w:color="auto" w:fill="auto"/>
              </w:rPr>
            </w:pPr>
            <w:r>
              <w:rPr>
                <w:rStyle w:val="None"/>
                <w:rFonts w:ascii="Helvetica Neue" w:hAnsi="Helvetica Neue"/>
                <w:sz w:val="20"/>
                <w:szCs w:val="20"/>
                <w:shd w:val="nil" w:color="auto" w:fill="auto"/>
                <w:rtl w:val="0"/>
                <w:lang w:val="en-US"/>
              </w:rPr>
              <w:t>Placeholder</w:t>
            </w:r>
          </w:p>
          <w:p>
            <w:pPr>
              <w:pStyle w:val="Body A"/>
              <w:bidi w:val="0"/>
              <w:spacing w:after="200"/>
              <w:ind w:left="0" w:right="0" w:firstLine="0"/>
              <w:jc w:val="left"/>
              <w:rPr>
                <w:rStyle w:val="None"/>
                <w:rFonts w:ascii="Helvetica Neue" w:cs="Helvetica Neue" w:hAnsi="Helvetica Neue" w:eastAsia="Helvetica Neue"/>
                <w:i w:val="1"/>
                <w:iCs w:val="1"/>
                <w:sz w:val="20"/>
                <w:szCs w:val="20"/>
                <w:shd w:val="nil" w:color="auto" w:fill="auto"/>
                <w:rtl w:val="0"/>
              </w:rPr>
            </w:pPr>
            <w:r>
              <w:rPr>
                <w:rStyle w:val="None"/>
                <w:rFonts w:ascii="Helvetica Neue" w:hAnsi="Helvetica Neue"/>
                <w:i w:val="1"/>
                <w:iCs w:val="1"/>
                <w:sz w:val="20"/>
                <w:szCs w:val="20"/>
                <w:shd w:val="nil" w:color="auto" w:fill="auto"/>
                <w:rtl w:val="0"/>
                <w:lang w:val="en-US"/>
              </w:rPr>
              <w:t xml:space="preserve">Before making any changes - consult a tax professional, CPA, or tax attorney as I am not a tax or legal advisor. </w:t>
            </w:r>
          </w:p>
          <w:p>
            <w:pPr>
              <w:pStyle w:val="Body A"/>
              <w:bidi w:val="0"/>
              <w:spacing w:after="200" w:line="240" w:lineRule="auto"/>
              <w:ind w:left="0" w:right="0" w:firstLine="0"/>
              <w:jc w:val="left"/>
              <w:rPr>
                <w:rStyle w:val="None"/>
                <w:rFonts w:ascii="Helvetica Neue" w:cs="Helvetica Neue" w:hAnsi="Helvetica Neue" w:eastAsia="Helvetica Neue"/>
                <w:b w:val="1"/>
                <w:bCs w:val="1"/>
                <w:sz w:val="20"/>
                <w:szCs w:val="20"/>
                <w:shd w:val="nil" w:color="auto" w:fill="auto"/>
                <w:rtl w:val="0"/>
              </w:rPr>
            </w:pPr>
            <w:r>
              <w:rPr>
                <w:rStyle w:val="None"/>
                <w:rFonts w:ascii="Helvetica Neue" w:hAnsi="Helvetica Neue"/>
                <w:b w:val="1"/>
                <w:bCs w:val="1"/>
                <w:sz w:val="20"/>
                <w:szCs w:val="20"/>
                <w:shd w:val="nil" w:color="auto" w:fill="auto"/>
                <w:rtl w:val="0"/>
                <w:lang w:val="en-US"/>
              </w:rPr>
              <w:t xml:space="preserve">ACTION ITEMS: </w:t>
            </w:r>
          </w:p>
          <w:p>
            <w:pPr>
              <w:pStyle w:val="Body A"/>
              <w:numPr>
                <w:ilvl w:val="0"/>
                <w:numId w:val="13"/>
              </w:numPr>
              <w:bidi w:val="0"/>
              <w:spacing w:after="200"/>
              <w:ind w:right="0"/>
              <w:jc w:val="left"/>
              <w:rPr>
                <w:rFonts w:ascii="Helvetica Neue" w:hAnsi="Helvetica Neue"/>
                <w:sz w:val="20"/>
                <w:szCs w:val="20"/>
                <w:rtl w:val="0"/>
                <w:lang w:val="en-US"/>
              </w:rPr>
            </w:pPr>
            <w:r>
              <w:rPr>
                <w:rStyle w:val="None"/>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324" w:hanging="324"/>
        <w:rPr>
          <w:rStyle w:val="None"/>
          <w:rFonts w:ascii="Helvetica Neue" w:cs="Helvetica Neue" w:hAnsi="Helvetica Neue" w:eastAsia="Helvetica Neue"/>
          <w:b w:val="1"/>
          <w:bCs w:val="1"/>
          <w:sz w:val="20"/>
          <w:szCs w:val="20"/>
        </w:rPr>
      </w:pPr>
    </w:p>
    <w:p>
      <w:pPr>
        <w:pStyle w:val="Body A"/>
        <w:widowControl w:val="0"/>
        <w:spacing w:line="240" w:lineRule="auto"/>
        <w:ind w:left="216" w:hanging="216"/>
        <w:rPr>
          <w:rStyle w:val="None"/>
          <w:rFonts w:ascii="Helvetica Neue" w:cs="Helvetica Neue" w:hAnsi="Helvetica Neue" w:eastAsia="Helvetica Neue"/>
          <w:b w:val="1"/>
          <w:bCs w:val="1"/>
          <w:sz w:val="20"/>
          <w:szCs w:val="20"/>
        </w:rPr>
      </w:pPr>
    </w:p>
    <w:p>
      <w:pPr>
        <w:pStyle w:val="Body A"/>
        <w:widowControl w:val="0"/>
        <w:spacing w:line="240" w:lineRule="auto"/>
        <w:ind w:left="108" w:hanging="108"/>
        <w:rPr>
          <w:rStyle w:val="None"/>
          <w:rFonts w:ascii="Helvetica Neue" w:cs="Helvetica Neue" w:hAnsi="Helvetica Neue" w:eastAsia="Helvetica Neue"/>
          <w:b w:val="1"/>
          <w:bCs w:val="1"/>
          <w:sz w:val="20"/>
          <w:szCs w:val="20"/>
        </w:rPr>
      </w:pPr>
    </w:p>
    <w:p>
      <w:pPr>
        <w:pStyle w:val="Body A"/>
        <w:widowControl w:val="0"/>
        <w:spacing w:line="240" w:lineRule="auto"/>
        <w:rPr>
          <w:rStyle w:val="None"/>
          <w:rFonts w:ascii="Helvetica Neue" w:cs="Helvetica Neue" w:hAnsi="Helvetica Neue" w:eastAsia="Helvetica Neue"/>
          <w:b w:val="1"/>
          <w:bCs w:val="1"/>
          <w:sz w:val="20"/>
          <w:szCs w:val="20"/>
        </w:rPr>
      </w:pPr>
    </w:p>
    <w:p>
      <w:pPr>
        <w:pStyle w:val="Body A"/>
        <w:spacing w:after="200"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r>
        <w:rPr>
          <w:rStyle w:val="None"/>
          <w:rFonts w:ascii="Helvetica Neue" w:hAnsi="Helvetica Neue"/>
          <w:b w:val="1"/>
          <w:bCs w:val="1"/>
          <w:i w:val="1"/>
          <w:iCs w:val="1"/>
          <w:sz w:val="16"/>
          <w:szCs w:val="16"/>
          <w:rtl w:val="0"/>
          <w:lang w:val="en-US"/>
        </w:rPr>
        <w:t>Investing is Risky, No Matter Who You</w:t>
      </w:r>
      <w:r>
        <w:rPr>
          <w:rStyle w:val="None"/>
          <w:rFonts w:ascii="Helvetica Neue" w:hAnsi="Helvetica Neue" w:hint="default"/>
          <w:b w:val="1"/>
          <w:bCs w:val="1"/>
          <w:i w:val="1"/>
          <w:iCs w:val="1"/>
          <w:sz w:val="16"/>
          <w:szCs w:val="16"/>
          <w:rtl w:val="0"/>
          <w:lang w:val="en-US"/>
        </w:rPr>
        <w:t>’</w:t>
      </w:r>
      <w:r>
        <w:rPr>
          <w:rStyle w:val="None"/>
          <w:rFonts w:ascii="Helvetica Neue" w:hAnsi="Helvetica Neue"/>
          <w:b w:val="1"/>
          <w:bCs w:val="1"/>
          <w:i w:val="1"/>
          <w:iCs w:val="1"/>
          <w:sz w:val="16"/>
          <w:szCs w:val="16"/>
          <w:rtl w:val="0"/>
          <w:lang w:val="en-US"/>
        </w:rPr>
        <w:t>re Getting Your Advice From</w:t>
      </w:r>
    </w:p>
    <w:p>
      <w:pPr>
        <w:pStyle w:val="Body A"/>
        <w:spacing w:line="240" w:lineRule="auto"/>
        <w:rPr>
          <w:rStyle w:val="None"/>
          <w:rFonts w:ascii="Helvetica Neue" w:cs="Helvetica Neue" w:hAnsi="Helvetica Neue" w:eastAsia="Helvetica Neue"/>
          <w:i w:val="1"/>
          <w:iCs w:val="1"/>
          <w:sz w:val="16"/>
          <w:szCs w:val="16"/>
        </w:rPr>
      </w:pPr>
      <w:r>
        <w:rPr>
          <w:rStyle w:val="None"/>
          <w:rFonts w:ascii="Helvetica Neue" w:hAnsi="Helvetica Neue"/>
          <w:i w:val="1"/>
          <w:iCs w:val="1"/>
          <w:sz w:val="16"/>
          <w:szCs w:val="16"/>
          <w:rtl w:val="0"/>
          <w:lang w:val="en-US"/>
        </w:rPr>
        <w:t>Taking our advice regarding the investment allocations in your account does not take the risk out of investing, and Katy Song Financial Planning, Inc.  does not guarantee your account</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s performance. KSFP</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Brochure</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 including the discussion of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Certain Risk Factors</w:t>
      </w:r>
      <w:r>
        <w:rPr>
          <w:rStyle w:val="None"/>
          <w:rFonts w:ascii="Helvetica Neue" w:hAnsi="Helvetica Neue" w:hint="default"/>
          <w:i w:val="1"/>
          <w:iCs w:val="1"/>
          <w:sz w:val="16"/>
          <w:szCs w:val="16"/>
          <w:rtl w:val="0"/>
          <w:lang w:val="en-US"/>
        </w:rPr>
        <w:t xml:space="preserve">” </w:t>
      </w:r>
      <w:r>
        <w:rPr>
          <w:rStyle w:val="None"/>
          <w:rFonts w:ascii="Helvetica Neue" w:hAnsi="Helvetica Neue"/>
          <w:i w:val="1"/>
          <w:iCs w:val="1"/>
          <w:sz w:val="16"/>
          <w:szCs w:val="16"/>
          <w:rtl w:val="0"/>
          <w:lang w:val="en-US"/>
        </w:rPr>
        <w:t xml:space="preserve">in the Brochure, available </w:t>
      </w:r>
      <w:r>
        <w:rPr>
          <w:rStyle w:val="Hyperlink.1"/>
        </w:rPr>
        <w:fldChar w:fldCharType="begin" w:fldLock="0"/>
      </w:r>
      <w:r>
        <w:rPr>
          <w:rStyle w:val="Hyperlink.1"/>
        </w:rPr>
        <w:instrText xml:space="preserve"> HYPERLINK "https://adviserinfo.sec.gov/firm/summary/158288"</w:instrText>
      </w:r>
      <w:r>
        <w:rPr>
          <w:rStyle w:val="Hyperlink.1"/>
        </w:rPr>
        <w:fldChar w:fldCharType="separate" w:fldLock="0"/>
      </w:r>
      <w:r>
        <w:rPr>
          <w:rStyle w:val="Hyperlink.1"/>
          <w:rtl w:val="0"/>
          <w:lang w:val="en-US"/>
        </w:rPr>
        <w:t>here</w:t>
      </w:r>
      <w:r>
        <w:rPr/>
        <w:fldChar w:fldCharType="end" w:fldLock="0"/>
      </w:r>
      <w:r>
        <w:rPr>
          <w:rStyle w:val="None"/>
          <w:rFonts w:ascii="Helvetica Neue" w:hAnsi="Helvetica Neue"/>
          <w:i w:val="1"/>
          <w:iCs w:val="1"/>
          <w:sz w:val="16"/>
          <w:szCs w:val="16"/>
          <w:rtl w:val="0"/>
        </w:rPr>
        <w:t>.</w:t>
      </w:r>
    </w:p>
    <w:p>
      <w:pPr>
        <w:pStyle w:val="Body A"/>
        <w:spacing w:line="240" w:lineRule="auto"/>
        <w:rPr>
          <w:rStyle w:val="None"/>
          <w:rFonts w:ascii="Helvetica Neue" w:cs="Helvetica Neue" w:hAnsi="Helvetica Neue" w:eastAsia="Helvetica Neue"/>
          <w:i w:val="1"/>
          <w:iCs w:val="1"/>
          <w:sz w:val="16"/>
          <w:szCs w:val="16"/>
        </w:rPr>
      </w:pPr>
    </w:p>
    <w:p>
      <w:pPr>
        <w:pStyle w:val="Body A"/>
        <w:spacing w:line="240" w:lineRule="auto"/>
        <w:rPr>
          <w:rStyle w:val="None"/>
          <w:rFonts w:ascii="Helvetica Neue" w:cs="Helvetica Neue" w:hAnsi="Helvetica Neue" w:eastAsia="Helvetica Neue"/>
          <w:i w:val="1"/>
          <w:iCs w:val="1"/>
          <w:sz w:val="16"/>
          <w:szCs w:val="16"/>
        </w:rPr>
      </w:pPr>
      <w:r>
        <w:rPr>
          <w:rStyle w:val="None"/>
          <w:rFonts w:ascii="Helvetica Neue" w:hAnsi="Helvetica Neue"/>
          <w:b w:val="1"/>
          <w:bCs w:val="1"/>
          <w:i w:val="1"/>
          <w:iCs w:val="1"/>
          <w:sz w:val="16"/>
          <w:szCs w:val="16"/>
          <w:rtl w:val="0"/>
          <w:lang w:val="en-US"/>
        </w:rPr>
        <w:t>Tax Planning</w:t>
      </w:r>
    </w:p>
    <w:p>
      <w:pPr>
        <w:pStyle w:val="Body A"/>
        <w:spacing w:line="240" w:lineRule="auto"/>
      </w:pPr>
      <w:r>
        <w:rPr>
          <w:rStyle w:val="None"/>
          <w:rFonts w:ascii="Helvetica Neue" w:hAnsi="Helvetica Neue"/>
          <w:i w:val="1"/>
          <w:iCs w:val="1"/>
          <w:sz w:val="16"/>
          <w:szCs w:val="16"/>
          <w:rtl w:val="0"/>
          <w:lang w:val="en-US"/>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72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shd w:val="nil" w:color="auto" w:fill="auto"/>
      <w:lang w:val="en-US"/>
      <w14:textFill>
        <w14:solidFill>
          <w14:srgbClr w14:val="1155CC"/>
        </w14:solidFill>
      </w14:textFill>
    </w:rPr>
  </w:style>
  <w:style w:type="character" w:styleId="Hyperlink.1">
    <w:name w:val="Hyperlink.1"/>
    <w:basedOn w:val="None"/>
    <w:next w:val="Hyperlink.1"/>
    <w:rPr>
      <w:rFonts w:ascii="Helvetica Neue" w:cs="Helvetica Neue" w:hAnsi="Helvetica Neue" w:eastAsia="Helvetica Neue"/>
      <w:i w:val="1"/>
      <w:iCs w:val="1"/>
      <w:outline w:val="0"/>
      <w:color w:val="1155cc"/>
      <w:sz w:val="16"/>
      <w:szCs w:val="16"/>
      <w:u w:val="single" w:color="1155cc"/>
      <w:lang w:val="en-US"/>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