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73644" w14:textId="77777777" w:rsidR="00A50ADF" w:rsidRDefault="00000000">
      <w:pPr>
        <w:pStyle w:val="Title"/>
      </w:pPr>
      <w:r>
        <w:t>Artefakt Extension</w:t>
      </w:r>
    </w:p>
    <w:p w14:paraId="3FE9C76A" w14:textId="77777777" w:rsidR="00A50ADF" w:rsidRDefault="00000000">
      <w:pPr>
        <w:spacing w:after="100"/>
      </w:pPr>
      <w:r>
        <w:rPr>
          <w:color w:val="4A5568"/>
          <w:sz w:val="28"/>
          <w:szCs w:val="28"/>
        </w:rPr>
        <w:t>Technical Architecture Document</w:t>
      </w:r>
    </w:p>
    <w:p w14:paraId="0693F8F7" w14:textId="77777777" w:rsidR="00A50ADF" w:rsidRDefault="00000000">
      <w:pPr>
        <w:spacing w:after="400"/>
      </w:pPr>
      <w:r>
        <w:rPr>
          <w:color w:val="718096"/>
        </w:rPr>
        <w:t>Version 1.0 — November 2025</w:t>
      </w:r>
    </w:p>
    <w:p w14:paraId="75C2CBD5" w14:textId="77777777" w:rsidR="00A50ADF" w:rsidRDefault="00000000">
      <w:pPr>
        <w:pStyle w:val="Heading1"/>
      </w:pPr>
      <w:r>
        <w:t>1. Executive Summary</w:t>
      </w:r>
    </w:p>
    <w:p w14:paraId="4D129BBF" w14:textId="77777777" w:rsidR="00A50ADF" w:rsidRDefault="00000000">
      <w:pPr>
        <w:spacing w:after="200"/>
      </w:pPr>
      <w:r>
        <w:t>The Artefakt Extension is a cross-browser extension that enables students and educators to capture, organize, and correctly cite sources from diverse platforms — including web pages, academic papers, AI conversations, videos, and podcasts. The extension creates an "origin trail" that documents how information was gathered, providing examiners with verifiable context about work creation and helping avoid false plagiarism accusations.</w:t>
      </w:r>
    </w:p>
    <w:p w14:paraId="5DEDC17B" w14:textId="77777777" w:rsidR="00A50ADF" w:rsidRDefault="00000000">
      <w:pPr>
        <w:spacing w:after="200"/>
      </w:pPr>
      <w:r>
        <w:t>This extension integrates with the existing Artefakt academic integrity platform, adding provenance tracking capabilities that complement submission analysis. The visual capture approach creates an intuitive, human-readable record of the research process.</w:t>
      </w:r>
    </w:p>
    <w:p w14:paraId="05247663" w14:textId="77777777" w:rsidR="00A50ADF" w:rsidRDefault="00000000">
      <w:pPr>
        <w:pStyle w:val="Heading1"/>
      </w:pPr>
      <w:r>
        <w:t>2. Product Vision &amp; Strategy</w:t>
      </w:r>
    </w:p>
    <w:p w14:paraId="62DE5A40" w14:textId="77777777" w:rsidR="00A50ADF" w:rsidRDefault="00000000">
      <w:pPr>
        <w:pStyle w:val="Heading2"/>
      </w:pPr>
      <w:r>
        <w:t>2.1 Core Value Proposition</w:t>
      </w:r>
    </w:p>
    <w:p w14:paraId="0739427D" w14:textId="77777777" w:rsidR="00A50ADF" w:rsidRDefault="00000000">
      <w:pPr>
        <w:spacing w:after="200"/>
      </w:pPr>
      <w:r>
        <w:t>For students: Seamlessly capture sources during research and generate properly formatted citations without manual data entry. The origin trail documents their authentic research process.</w:t>
      </w:r>
    </w:p>
    <w:p w14:paraId="3AB864D7" w14:textId="77777777" w:rsidR="00A50ADF" w:rsidRDefault="00000000">
      <w:pPr>
        <w:spacing w:after="200"/>
      </w:pPr>
      <w:r>
        <w:t>For educators: Capture teaching preparation materials and share the process with colleagues. Gain visibility into student research journeys when reviewing submissions.</w:t>
      </w:r>
    </w:p>
    <w:p w14:paraId="4F01651F" w14:textId="77777777" w:rsidR="00A50ADF" w:rsidRDefault="00000000">
      <w:pPr>
        <w:spacing w:after="200"/>
      </w:pPr>
      <w:r>
        <w:t>For institutions: Integrate student process data with Artefakt's academic integrity analysis, providing richer context for evaluating work authenticity.</w:t>
      </w:r>
    </w:p>
    <w:p w14:paraId="03912803" w14:textId="77777777" w:rsidR="00A50ADF" w:rsidRDefault="00000000">
      <w:pPr>
        <w:pStyle w:val="Heading2"/>
      </w:pPr>
      <w:r>
        <w:t>2.2 Go-to-Market Strategy</w:t>
      </w:r>
    </w:p>
    <w:p w14:paraId="72B8B515" w14:textId="77777777" w:rsidR="00A50ADF" w:rsidRDefault="00000000">
      <w:pPr>
        <w:spacing w:after="100"/>
      </w:pPr>
      <w:r>
        <w:t>The product follows a product-led growth (PLG) model:</w:t>
      </w:r>
    </w:p>
    <w:p w14:paraId="3307D719" w14:textId="77777777" w:rsidR="00A50ADF" w:rsidRDefault="00000000">
      <w:pPr>
        <w:pStyle w:val="ListParagraph"/>
        <w:numPr>
          <w:ilvl w:val="0"/>
          <w:numId w:val="2"/>
        </w:numPr>
      </w:pPr>
      <w:r>
        <w:rPr>
          <w:b/>
          <w:bCs/>
        </w:rPr>
        <w:t>Teacher sharing is always free</w:t>
      </w:r>
      <w:r>
        <w:t xml:space="preserve"> — educators can capture and share preparation processes without cost, creating organic adoption within institutions.</w:t>
      </w:r>
    </w:p>
    <w:p w14:paraId="4ED3A649" w14:textId="77777777" w:rsidR="00A50ADF" w:rsidRDefault="00000000">
      <w:pPr>
        <w:pStyle w:val="ListParagraph"/>
        <w:numPr>
          <w:ilvl w:val="0"/>
          <w:numId w:val="2"/>
        </w:numPr>
      </w:pPr>
      <w:r>
        <w:rPr>
          <w:b/>
          <w:bCs/>
        </w:rPr>
        <w:t>Student citation features drive individual adoption</w:t>
      </w:r>
      <w:r>
        <w:t xml:space="preserve"> — the utility of easy citation generation attracts student users.</w:t>
      </w:r>
    </w:p>
    <w:p w14:paraId="289F0DF2" w14:textId="77777777" w:rsidR="00A50ADF" w:rsidRDefault="00000000">
      <w:pPr>
        <w:pStyle w:val="ListParagraph"/>
        <w:numPr>
          <w:ilvl w:val="0"/>
          <w:numId w:val="2"/>
        </w:numPr>
      </w:pPr>
      <w:r>
        <w:rPr>
          <w:b/>
          <w:bCs/>
        </w:rPr>
        <w:t>Institutional licensing for integration</w:t>
      </w:r>
      <w:r>
        <w:t xml:space="preserve"> — schools pay for incorporating student process data into Artefakt's academic integrity platform.</w:t>
      </w:r>
    </w:p>
    <w:p w14:paraId="78E6C511" w14:textId="77777777" w:rsidR="00A50ADF" w:rsidRDefault="00000000">
      <w:pPr>
        <w:pStyle w:val="ListParagraph"/>
        <w:numPr>
          <w:ilvl w:val="0"/>
          <w:numId w:val="2"/>
        </w:numPr>
        <w:spacing w:after="200"/>
      </w:pPr>
      <w:r>
        <w:rPr>
          <w:b/>
          <w:bCs/>
        </w:rPr>
        <w:t>Teacher advocacy</w:t>
      </w:r>
      <w:r>
        <w:t xml:space="preserve"> — teachers familiar with the tool become internal champions for institutional adoption.</w:t>
      </w:r>
    </w:p>
    <w:p w14:paraId="48231A4E" w14:textId="77777777" w:rsidR="00A50ADF" w:rsidRDefault="00000000">
      <w:pPr>
        <w:pStyle w:val="Heading2"/>
      </w:pPr>
      <w:r>
        <w:t>2.3 User Personas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5"/>
        <w:gridCol w:w="3319"/>
        <w:gridCol w:w="3390"/>
      </w:tblGrid>
      <w:tr w:rsidR="00A50ADF" w14:paraId="1147742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2E8F0"/>
          </w:tcPr>
          <w:p w14:paraId="05B5095E" w14:textId="77777777" w:rsidR="00A50ADF" w:rsidRDefault="00000000">
            <w:r>
              <w:rPr>
                <w:b/>
                <w:bCs/>
              </w:rPr>
              <w:t>Persona</w:t>
            </w:r>
          </w:p>
        </w:tc>
        <w:tc>
          <w:tcPr>
            <w:tcW w:w="3510" w:type="dxa"/>
            <w:tcBorders>
              <w:top w:val="single" w:sz="1" w:space="0" w:color="CCCCCC"/>
              <w:left w:val="single" w:sz="1" w:space="0" w:color="CCCCCC"/>
              <w:bottom w:val="single" w:sz="1" w:space="0" w:color="CCCCCC"/>
              <w:right w:val="single" w:sz="1" w:space="0" w:color="CCCCCC"/>
            </w:tcBorders>
            <w:shd w:val="clear" w:color="auto" w:fill="E2E8F0"/>
          </w:tcPr>
          <w:p w14:paraId="0D350543" w14:textId="77777777" w:rsidR="00A50ADF" w:rsidRDefault="00000000">
            <w:r>
              <w:rPr>
                <w:b/>
                <w:bCs/>
              </w:rPr>
              <w:t>Primary Needs</w:t>
            </w:r>
          </w:p>
        </w:tc>
        <w:tc>
          <w:tcPr>
            <w:tcW w:w="3510" w:type="dxa"/>
            <w:tcBorders>
              <w:top w:val="single" w:sz="1" w:space="0" w:color="CCCCCC"/>
              <w:left w:val="single" w:sz="1" w:space="0" w:color="CCCCCC"/>
              <w:bottom w:val="single" w:sz="1" w:space="0" w:color="CCCCCC"/>
              <w:right w:val="single" w:sz="1" w:space="0" w:color="CCCCCC"/>
            </w:tcBorders>
            <w:shd w:val="clear" w:color="auto" w:fill="E2E8F0"/>
          </w:tcPr>
          <w:p w14:paraId="461791F6" w14:textId="77777777" w:rsidR="00A50ADF" w:rsidRDefault="00000000">
            <w:r>
              <w:rPr>
                <w:b/>
                <w:bCs/>
              </w:rPr>
              <w:t>Key Features Used</w:t>
            </w:r>
          </w:p>
        </w:tc>
      </w:tr>
      <w:tr w:rsidR="00A50ADF" w14:paraId="11E762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7D405B60" w14:textId="77777777" w:rsidR="00A50ADF" w:rsidRDefault="00000000">
            <w:r>
              <w:rPr>
                <w:b/>
                <w:bCs/>
              </w:rPr>
              <w:t>University Student</w:t>
            </w:r>
          </w:p>
        </w:tc>
        <w:tc>
          <w:tcPr>
            <w:tcW w:w="3510" w:type="dxa"/>
            <w:tcBorders>
              <w:top w:val="single" w:sz="1" w:space="0" w:color="CCCCCC"/>
              <w:left w:val="single" w:sz="1" w:space="0" w:color="CCCCCC"/>
              <w:bottom w:val="single" w:sz="1" w:space="0" w:color="CCCCCC"/>
              <w:right w:val="single" w:sz="1" w:space="0" w:color="CCCCCC"/>
            </w:tcBorders>
          </w:tcPr>
          <w:p w14:paraId="28FE7633" w14:textId="77777777" w:rsidR="00A50ADF" w:rsidRDefault="00000000">
            <w:r>
              <w:t>Easy citation generation, proper AI tool attribution, proof of authentic research</w:t>
            </w:r>
          </w:p>
        </w:tc>
        <w:tc>
          <w:tcPr>
            <w:tcW w:w="3510" w:type="dxa"/>
            <w:tcBorders>
              <w:top w:val="single" w:sz="1" w:space="0" w:color="CCCCCC"/>
              <w:left w:val="single" w:sz="1" w:space="0" w:color="CCCCCC"/>
              <w:bottom w:val="single" w:sz="1" w:space="0" w:color="CCCCCC"/>
              <w:right w:val="single" w:sz="1" w:space="0" w:color="CCCCCC"/>
            </w:tcBorders>
          </w:tcPr>
          <w:p w14:paraId="450953F9" w14:textId="77777777" w:rsidR="00A50ADF" w:rsidRDefault="00000000">
            <w:r>
              <w:t>Source capture, citation formatting (APA/MLA/Chicago), origin trail, AI conversation capture</w:t>
            </w:r>
          </w:p>
        </w:tc>
      </w:tr>
      <w:tr w:rsidR="00A50ADF" w14:paraId="20023A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74B324EC" w14:textId="77777777" w:rsidR="00A50ADF" w:rsidRDefault="00000000">
            <w:r>
              <w:rPr>
                <w:b/>
                <w:bCs/>
              </w:rPr>
              <w:t>High School Student</w:t>
            </w:r>
          </w:p>
        </w:tc>
        <w:tc>
          <w:tcPr>
            <w:tcW w:w="3510" w:type="dxa"/>
            <w:tcBorders>
              <w:top w:val="single" w:sz="1" w:space="0" w:color="CCCCCC"/>
              <w:left w:val="single" w:sz="1" w:space="0" w:color="CCCCCC"/>
              <w:bottom w:val="single" w:sz="1" w:space="0" w:color="CCCCCC"/>
              <w:right w:val="single" w:sz="1" w:space="0" w:color="CCCCCC"/>
            </w:tcBorders>
          </w:tcPr>
          <w:p w14:paraId="179C62BB" w14:textId="77777777" w:rsidR="00A50ADF" w:rsidRDefault="00000000">
            <w:r>
              <w:t>Simple process, learn proper citation habits</w:t>
            </w:r>
          </w:p>
        </w:tc>
        <w:tc>
          <w:tcPr>
            <w:tcW w:w="3510" w:type="dxa"/>
            <w:tcBorders>
              <w:top w:val="single" w:sz="1" w:space="0" w:color="CCCCCC"/>
              <w:left w:val="single" w:sz="1" w:space="0" w:color="CCCCCC"/>
              <w:bottom w:val="single" w:sz="1" w:space="0" w:color="CCCCCC"/>
              <w:right w:val="single" w:sz="1" w:space="0" w:color="CCCCCC"/>
            </w:tcBorders>
          </w:tcPr>
          <w:p w14:paraId="6584501C" w14:textId="77777777" w:rsidR="00A50ADF" w:rsidRDefault="00000000">
            <w:r>
              <w:t>One-click capture, basic citation formats, guided workflow</w:t>
            </w:r>
          </w:p>
        </w:tc>
      </w:tr>
      <w:tr w:rsidR="00A50ADF" w14:paraId="6EE8C9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108B5C21" w14:textId="77777777" w:rsidR="00A50ADF" w:rsidRDefault="00000000">
            <w:r>
              <w:rPr>
                <w:b/>
                <w:bCs/>
              </w:rPr>
              <w:lastRenderedPageBreak/>
              <w:t>Educator/Teacher</w:t>
            </w:r>
          </w:p>
        </w:tc>
        <w:tc>
          <w:tcPr>
            <w:tcW w:w="3510" w:type="dxa"/>
            <w:tcBorders>
              <w:top w:val="single" w:sz="1" w:space="0" w:color="CCCCCC"/>
              <w:left w:val="single" w:sz="1" w:space="0" w:color="CCCCCC"/>
              <w:bottom w:val="single" w:sz="1" w:space="0" w:color="CCCCCC"/>
              <w:right w:val="single" w:sz="1" w:space="0" w:color="CCCCCC"/>
            </w:tcBorders>
          </w:tcPr>
          <w:p w14:paraId="4D5A1BBB" w14:textId="77777777" w:rsidR="00A50ADF" w:rsidRDefault="00000000">
            <w:r>
              <w:t>Document teaching prep, share with colleagues, review student processes</w:t>
            </w:r>
          </w:p>
        </w:tc>
        <w:tc>
          <w:tcPr>
            <w:tcW w:w="3510" w:type="dxa"/>
            <w:tcBorders>
              <w:top w:val="single" w:sz="1" w:space="0" w:color="CCCCCC"/>
              <w:left w:val="single" w:sz="1" w:space="0" w:color="CCCCCC"/>
              <w:bottom w:val="single" w:sz="1" w:space="0" w:color="CCCCCC"/>
              <w:right w:val="single" w:sz="1" w:space="0" w:color="CCCCCC"/>
            </w:tcBorders>
          </w:tcPr>
          <w:p w14:paraId="14E6A230" w14:textId="77777777" w:rsidR="00A50ADF" w:rsidRDefault="00000000">
            <w:r>
              <w:t>Workflow capture, origin trail sharing, student process review</w:t>
            </w:r>
          </w:p>
        </w:tc>
      </w:tr>
      <w:tr w:rsidR="00A50ADF" w14:paraId="1B068B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738076B3" w14:textId="77777777" w:rsidR="00A50ADF" w:rsidRDefault="00000000">
            <w:r>
              <w:rPr>
                <w:b/>
                <w:bCs/>
              </w:rPr>
              <w:t>Examiner/Reviewer</w:t>
            </w:r>
          </w:p>
        </w:tc>
        <w:tc>
          <w:tcPr>
            <w:tcW w:w="3510" w:type="dxa"/>
            <w:tcBorders>
              <w:top w:val="single" w:sz="1" w:space="0" w:color="CCCCCC"/>
              <w:left w:val="single" w:sz="1" w:space="0" w:color="CCCCCC"/>
              <w:bottom w:val="single" w:sz="1" w:space="0" w:color="CCCCCC"/>
              <w:right w:val="single" w:sz="1" w:space="0" w:color="CCCCCC"/>
            </w:tcBorders>
          </w:tcPr>
          <w:p w14:paraId="2256B37B" w14:textId="77777777" w:rsidR="00A50ADF" w:rsidRDefault="00000000">
            <w:r>
              <w:t>Verify student work authenticity, understand creation process</w:t>
            </w:r>
          </w:p>
        </w:tc>
        <w:tc>
          <w:tcPr>
            <w:tcW w:w="3510" w:type="dxa"/>
            <w:tcBorders>
              <w:top w:val="single" w:sz="1" w:space="0" w:color="CCCCCC"/>
              <w:left w:val="single" w:sz="1" w:space="0" w:color="CCCCCC"/>
              <w:bottom w:val="single" w:sz="1" w:space="0" w:color="CCCCCC"/>
              <w:right w:val="single" w:sz="1" w:space="0" w:color="CCCCCC"/>
            </w:tcBorders>
          </w:tcPr>
          <w:p w14:paraId="7330324C" w14:textId="77777777" w:rsidR="00A50ADF" w:rsidRDefault="00000000">
            <w:r>
              <w:t>Origin trail viewer, visual process timeline, Artefakt integration</w:t>
            </w:r>
          </w:p>
        </w:tc>
      </w:tr>
    </w:tbl>
    <w:p w14:paraId="652D99B9" w14:textId="77777777" w:rsidR="00A50ADF" w:rsidRDefault="00000000">
      <w:r>
        <w:br w:type="page"/>
      </w:r>
    </w:p>
    <w:p w14:paraId="216F4A24" w14:textId="77777777" w:rsidR="00A50ADF" w:rsidRDefault="00000000">
      <w:pPr>
        <w:pStyle w:val="Heading1"/>
      </w:pPr>
      <w:r>
        <w:lastRenderedPageBreak/>
        <w:t>3. System Architecture</w:t>
      </w:r>
    </w:p>
    <w:p w14:paraId="457C0B30" w14:textId="77777777" w:rsidR="00A50ADF" w:rsidRDefault="00000000">
      <w:pPr>
        <w:pStyle w:val="Heading2"/>
      </w:pPr>
      <w:r>
        <w:t>3.1 High-Level Architecture</w:t>
      </w:r>
    </w:p>
    <w:p w14:paraId="42C60E8C" w14:textId="77777777" w:rsidR="00A50ADF" w:rsidRDefault="00000000">
      <w:pPr>
        <w:spacing w:after="200"/>
      </w:pPr>
      <w:r>
        <w:t>The system follows a three-tier architecture with browser extension, temporary cloud backend (for MVP validation), and future integration with the Artefakt platform.</w:t>
      </w:r>
    </w:p>
    <w:p w14:paraId="4328F018" w14:textId="77777777" w:rsidR="00A50ADF" w:rsidRDefault="00000000">
      <w:pPr>
        <w:spacing w:after="100"/>
      </w:pPr>
      <w:r>
        <w:rPr>
          <w:b/>
          <w:bCs/>
        </w:rPr>
        <w:t>Architecture Layers:</w:t>
      </w:r>
    </w:p>
    <w:p w14:paraId="148F9D64" w14:textId="77777777" w:rsidR="00A50ADF" w:rsidRDefault="00000000">
      <w:pPr>
        <w:pStyle w:val="ListParagraph"/>
        <w:numPr>
          <w:ilvl w:val="0"/>
          <w:numId w:val="3"/>
        </w:numPr>
      </w:pPr>
      <w:r>
        <w:rPr>
          <w:b/>
          <w:bCs/>
        </w:rPr>
        <w:t xml:space="preserve">Browser Extension Layer: </w:t>
      </w:r>
      <w:r>
        <w:t>Cross-browser extension (Chrome, Firefox, Safari, Edge) handling UI, source capture, screenshot generation, local storage, and clipboard operations.</w:t>
      </w:r>
    </w:p>
    <w:p w14:paraId="6495C28B" w14:textId="77777777" w:rsidR="00A50ADF" w:rsidRDefault="00000000">
      <w:pPr>
        <w:pStyle w:val="ListParagraph"/>
        <w:numPr>
          <w:ilvl w:val="0"/>
          <w:numId w:val="3"/>
        </w:numPr>
      </w:pPr>
      <w:r>
        <w:rPr>
          <w:b/>
          <w:bCs/>
        </w:rPr>
        <w:t xml:space="preserve">Backend Services Layer: </w:t>
      </w:r>
      <w:r>
        <w:t>Supabase-based services for user authentication, data synchronization, and sharing functionality during MVP. Designed for future migration to Artefakt infrastructure.</w:t>
      </w:r>
    </w:p>
    <w:p w14:paraId="605537B2" w14:textId="77777777" w:rsidR="00A50ADF" w:rsidRDefault="00000000">
      <w:pPr>
        <w:pStyle w:val="ListParagraph"/>
        <w:numPr>
          <w:ilvl w:val="0"/>
          <w:numId w:val="3"/>
        </w:numPr>
        <w:spacing w:after="200"/>
      </w:pPr>
      <w:r>
        <w:rPr>
          <w:b/>
          <w:bCs/>
        </w:rPr>
        <w:t xml:space="preserve">Integration Layer: </w:t>
      </w:r>
      <w:r>
        <w:t>APIs for Artefakt platform integration, enabling origin trail data to enrich academic integrity analysis.</w:t>
      </w:r>
    </w:p>
    <w:p w14:paraId="40468267" w14:textId="77777777" w:rsidR="00A50ADF" w:rsidRDefault="00000000">
      <w:pPr>
        <w:pStyle w:val="Heading2"/>
      </w:pPr>
      <w:r>
        <w:t>3.2 Browser Extension Architecture</w:t>
      </w:r>
    </w:p>
    <w:p w14:paraId="6C0581FB" w14:textId="77777777" w:rsidR="00A50ADF" w:rsidRDefault="00000000">
      <w:pPr>
        <w:spacing w:after="200"/>
      </w:pPr>
      <w:r>
        <w:t>Built using the WXT framework for cross-browser compatibility, targeting Manifest V3. The extension uses a modular architecture with clear separation between capture, storage, citation formatting, and UI concerns.</w:t>
      </w:r>
    </w:p>
    <w:p w14:paraId="2A586ED9" w14:textId="77777777" w:rsidR="00A50ADF" w:rsidRDefault="00000000">
      <w:pPr>
        <w:spacing w:after="100"/>
      </w:pPr>
      <w:r>
        <w:rPr>
          <w:b/>
          <w:bCs/>
        </w:rPr>
        <w:t>Extension Components: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6599"/>
      </w:tblGrid>
      <w:tr w:rsidR="00A50ADF" w14:paraId="3F7C223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E2E8F0"/>
          </w:tcPr>
          <w:p w14:paraId="1DA14DA1" w14:textId="77777777" w:rsidR="00A50ADF" w:rsidRDefault="00000000">
            <w:r>
              <w:rPr>
                <w:b/>
                <w:bCs/>
              </w:rPr>
              <w:t>Component</w:t>
            </w:r>
          </w:p>
        </w:tc>
        <w:tc>
          <w:tcPr>
            <w:tcW w:w="6860" w:type="dxa"/>
            <w:tcBorders>
              <w:top w:val="single" w:sz="1" w:space="0" w:color="CCCCCC"/>
              <w:left w:val="single" w:sz="1" w:space="0" w:color="CCCCCC"/>
              <w:bottom w:val="single" w:sz="1" w:space="0" w:color="CCCCCC"/>
              <w:right w:val="single" w:sz="1" w:space="0" w:color="CCCCCC"/>
            </w:tcBorders>
            <w:shd w:val="clear" w:color="auto" w:fill="E2E8F0"/>
          </w:tcPr>
          <w:p w14:paraId="502BE850" w14:textId="77777777" w:rsidR="00A50ADF" w:rsidRDefault="00000000">
            <w:r>
              <w:rPr>
                <w:b/>
                <w:bCs/>
              </w:rPr>
              <w:t>Responsibilities</w:t>
            </w:r>
          </w:p>
        </w:tc>
      </w:tr>
      <w:tr w:rsidR="00A50ADF" w14:paraId="694117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1838CFE7" w14:textId="77777777" w:rsidR="00A50ADF" w:rsidRDefault="00000000">
            <w:r>
              <w:t>Background Service Worker</w:t>
            </w:r>
          </w:p>
        </w:tc>
        <w:tc>
          <w:tcPr>
            <w:tcW w:w="6860" w:type="dxa"/>
            <w:tcBorders>
              <w:top w:val="single" w:sz="1" w:space="0" w:color="CCCCCC"/>
              <w:left w:val="single" w:sz="1" w:space="0" w:color="CCCCCC"/>
              <w:bottom w:val="single" w:sz="1" w:space="0" w:color="CCCCCC"/>
              <w:right w:val="single" w:sz="1" w:space="0" w:color="CCCCCC"/>
            </w:tcBorders>
          </w:tcPr>
          <w:p w14:paraId="568C8E6F" w14:textId="77777777" w:rsidR="00A50ADF" w:rsidRDefault="00000000">
            <w:r>
              <w:t>Screenshot capture (tabs.captureVisibleTab), message routing, storage operations, sync coordination, citation formatting engine</w:t>
            </w:r>
          </w:p>
        </w:tc>
      </w:tr>
      <w:tr w:rsidR="00A50ADF" w14:paraId="01A1C3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011D7E87" w14:textId="77777777" w:rsidR="00A50ADF" w:rsidRDefault="00000000">
            <w:r>
              <w:t>Content Scripts</w:t>
            </w:r>
          </w:p>
        </w:tc>
        <w:tc>
          <w:tcPr>
            <w:tcW w:w="6860" w:type="dxa"/>
            <w:tcBorders>
              <w:top w:val="single" w:sz="1" w:space="0" w:color="CCCCCC"/>
              <w:left w:val="single" w:sz="1" w:space="0" w:color="CCCCCC"/>
              <w:bottom w:val="single" w:sz="1" w:space="0" w:color="CCCCCC"/>
              <w:right w:val="single" w:sz="1" w:space="0" w:color="CCCCCC"/>
            </w:tcBorders>
          </w:tcPr>
          <w:p w14:paraId="638BB4BE" w14:textId="77777777" w:rsidR="00A50ADF" w:rsidRDefault="00000000">
            <w:r>
              <w:t>DOM metadata extraction, click event handling, text selection capture, platform-specific adapters (ChatGPT, Claude, Gemini, YouTube, etc.)</w:t>
            </w:r>
          </w:p>
        </w:tc>
      </w:tr>
      <w:tr w:rsidR="00A50ADF" w14:paraId="621C0D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35D9C370" w14:textId="77777777" w:rsidR="00A50ADF" w:rsidRDefault="00000000">
            <w:r>
              <w:t>Popup UI</w:t>
            </w:r>
          </w:p>
        </w:tc>
        <w:tc>
          <w:tcPr>
            <w:tcW w:w="6860" w:type="dxa"/>
            <w:tcBorders>
              <w:top w:val="single" w:sz="1" w:space="0" w:color="CCCCCC"/>
              <w:left w:val="single" w:sz="1" w:space="0" w:color="CCCCCC"/>
              <w:bottom w:val="single" w:sz="1" w:space="0" w:color="CCCCCC"/>
              <w:right w:val="single" w:sz="1" w:space="0" w:color="CCCCCC"/>
            </w:tcBorders>
          </w:tcPr>
          <w:p w14:paraId="7E2B6704" w14:textId="77777777" w:rsidR="00A50ADF" w:rsidRDefault="00000000">
            <w:r>
              <w:t>Quick capture button, recent sources list, citation format selector, copy to clipboard action</w:t>
            </w:r>
          </w:p>
        </w:tc>
      </w:tr>
      <w:tr w:rsidR="00A50ADF" w14:paraId="4F83F9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69304416" w14:textId="77777777" w:rsidR="00A50ADF" w:rsidRDefault="00000000">
            <w:r>
              <w:t>Side Panel</w:t>
            </w:r>
          </w:p>
        </w:tc>
        <w:tc>
          <w:tcPr>
            <w:tcW w:w="6860" w:type="dxa"/>
            <w:tcBorders>
              <w:top w:val="single" w:sz="1" w:space="0" w:color="CCCCCC"/>
              <w:left w:val="single" w:sz="1" w:space="0" w:color="CCCCCC"/>
              <w:bottom w:val="single" w:sz="1" w:space="0" w:color="CCCCCC"/>
              <w:right w:val="single" w:sz="1" w:space="0" w:color="CCCCCC"/>
            </w:tcBorders>
          </w:tcPr>
          <w:p w14:paraId="7BB0FA6C" w14:textId="77777777" w:rsidR="00A50ADF" w:rsidRDefault="00000000">
            <w:r>
              <w:t>Reference clipboard (full source list), origin trail visualization, source editing, export and sharing</w:t>
            </w:r>
          </w:p>
        </w:tc>
      </w:tr>
      <w:tr w:rsidR="00A50ADF" w14:paraId="120F38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1512C4A1" w14:textId="77777777" w:rsidR="00A50ADF" w:rsidRDefault="00000000">
            <w:r>
              <w:t>Options Page</w:t>
            </w:r>
          </w:p>
        </w:tc>
        <w:tc>
          <w:tcPr>
            <w:tcW w:w="6860" w:type="dxa"/>
            <w:tcBorders>
              <w:top w:val="single" w:sz="1" w:space="0" w:color="CCCCCC"/>
              <w:left w:val="single" w:sz="1" w:space="0" w:color="CCCCCC"/>
              <w:bottom w:val="single" w:sz="1" w:space="0" w:color="CCCCCC"/>
              <w:right w:val="single" w:sz="1" w:space="0" w:color="CCCCCC"/>
            </w:tcBorders>
          </w:tcPr>
          <w:p w14:paraId="0C0E0CD6" w14:textId="77777777" w:rsidR="00A50ADF" w:rsidRDefault="00000000">
            <w:r>
              <w:t>User preferences, default citation format, account linking, privacy settings, accessibility options</w:t>
            </w:r>
          </w:p>
        </w:tc>
      </w:tr>
    </w:tbl>
    <w:p w14:paraId="6CE40BB3" w14:textId="77777777" w:rsidR="00A50ADF" w:rsidRDefault="00000000">
      <w:pPr>
        <w:pStyle w:val="Heading2"/>
      </w:pPr>
      <w:r>
        <w:t>3.3 Technology Stack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3154"/>
        <w:gridCol w:w="3163"/>
      </w:tblGrid>
      <w:tr w:rsidR="00A50ADF" w14:paraId="6588B34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2E8F0"/>
          </w:tcPr>
          <w:p w14:paraId="03A1B89C" w14:textId="77777777" w:rsidR="00A50ADF" w:rsidRDefault="00000000">
            <w:r>
              <w:rPr>
                <w:b/>
                <w:bCs/>
              </w:rPr>
              <w:t>Layer</w:t>
            </w:r>
          </w:p>
        </w:tc>
        <w:tc>
          <w:tcPr>
            <w:tcW w:w="3280" w:type="dxa"/>
            <w:tcBorders>
              <w:top w:val="single" w:sz="1" w:space="0" w:color="CCCCCC"/>
              <w:left w:val="single" w:sz="1" w:space="0" w:color="CCCCCC"/>
              <w:bottom w:val="single" w:sz="1" w:space="0" w:color="CCCCCC"/>
              <w:right w:val="single" w:sz="1" w:space="0" w:color="CCCCCC"/>
            </w:tcBorders>
            <w:shd w:val="clear" w:color="auto" w:fill="E2E8F0"/>
          </w:tcPr>
          <w:p w14:paraId="6E33DF68" w14:textId="77777777" w:rsidR="00A50ADF" w:rsidRDefault="00000000">
            <w:r>
              <w:rPr>
                <w:b/>
                <w:bCs/>
              </w:rPr>
              <w:t>Technology</w:t>
            </w:r>
          </w:p>
        </w:tc>
        <w:tc>
          <w:tcPr>
            <w:tcW w:w="3280" w:type="dxa"/>
            <w:tcBorders>
              <w:top w:val="single" w:sz="1" w:space="0" w:color="CCCCCC"/>
              <w:left w:val="single" w:sz="1" w:space="0" w:color="CCCCCC"/>
              <w:bottom w:val="single" w:sz="1" w:space="0" w:color="CCCCCC"/>
              <w:right w:val="single" w:sz="1" w:space="0" w:color="CCCCCC"/>
            </w:tcBorders>
            <w:shd w:val="clear" w:color="auto" w:fill="E2E8F0"/>
          </w:tcPr>
          <w:p w14:paraId="570E9576" w14:textId="77777777" w:rsidR="00A50ADF" w:rsidRDefault="00000000">
            <w:r>
              <w:rPr>
                <w:b/>
                <w:bCs/>
              </w:rPr>
              <w:t>Rationale</w:t>
            </w:r>
          </w:p>
        </w:tc>
      </w:tr>
      <w:tr w:rsidR="00A50ADF" w14:paraId="5ABA5D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485345DF" w14:textId="77777777" w:rsidR="00A50ADF" w:rsidRDefault="00000000">
            <w:r>
              <w:t>Extension Framework</w:t>
            </w:r>
          </w:p>
        </w:tc>
        <w:tc>
          <w:tcPr>
            <w:tcW w:w="3280" w:type="dxa"/>
            <w:tcBorders>
              <w:top w:val="single" w:sz="1" w:space="0" w:color="CCCCCC"/>
              <w:left w:val="single" w:sz="1" w:space="0" w:color="CCCCCC"/>
              <w:bottom w:val="single" w:sz="1" w:space="0" w:color="CCCCCC"/>
              <w:right w:val="single" w:sz="1" w:space="0" w:color="CCCCCC"/>
            </w:tcBorders>
          </w:tcPr>
          <w:p w14:paraId="3DAC5EFE" w14:textId="77777777" w:rsidR="00A50ADF" w:rsidRDefault="00000000">
            <w:r>
              <w:t>WXT (wxt.dev)</w:t>
            </w:r>
          </w:p>
        </w:tc>
        <w:tc>
          <w:tcPr>
            <w:tcW w:w="3280" w:type="dxa"/>
            <w:tcBorders>
              <w:top w:val="single" w:sz="1" w:space="0" w:color="CCCCCC"/>
              <w:left w:val="single" w:sz="1" w:space="0" w:color="CCCCCC"/>
              <w:bottom w:val="single" w:sz="1" w:space="0" w:color="CCCCCC"/>
              <w:right w:val="single" w:sz="1" w:space="0" w:color="CCCCCC"/>
            </w:tcBorders>
          </w:tcPr>
          <w:p w14:paraId="18C50E18" w14:textId="77777777" w:rsidR="00A50ADF" w:rsidRDefault="00000000">
            <w:r>
              <w:t>Cross-browser builds, Vite-based, active maintenance, framework-agnostic</w:t>
            </w:r>
          </w:p>
        </w:tc>
      </w:tr>
      <w:tr w:rsidR="00A50ADF" w14:paraId="318E1D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3AA97199" w14:textId="77777777" w:rsidR="00A50ADF" w:rsidRDefault="00000000">
            <w:r>
              <w:t>UI Framework</w:t>
            </w:r>
          </w:p>
        </w:tc>
        <w:tc>
          <w:tcPr>
            <w:tcW w:w="3280" w:type="dxa"/>
            <w:tcBorders>
              <w:top w:val="single" w:sz="1" w:space="0" w:color="CCCCCC"/>
              <w:left w:val="single" w:sz="1" w:space="0" w:color="CCCCCC"/>
              <w:bottom w:val="single" w:sz="1" w:space="0" w:color="CCCCCC"/>
              <w:right w:val="single" w:sz="1" w:space="0" w:color="CCCCCC"/>
            </w:tcBorders>
          </w:tcPr>
          <w:p w14:paraId="1177BEB2" w14:textId="77777777" w:rsidR="00A50ADF" w:rsidRDefault="00000000">
            <w:r>
              <w:t>React + Tailwind CSS</w:t>
            </w:r>
          </w:p>
        </w:tc>
        <w:tc>
          <w:tcPr>
            <w:tcW w:w="3280" w:type="dxa"/>
            <w:tcBorders>
              <w:top w:val="single" w:sz="1" w:space="0" w:color="CCCCCC"/>
              <w:left w:val="single" w:sz="1" w:space="0" w:color="CCCCCC"/>
              <w:bottom w:val="single" w:sz="1" w:space="0" w:color="CCCCCC"/>
              <w:right w:val="single" w:sz="1" w:space="0" w:color="CCCCCC"/>
            </w:tcBorders>
          </w:tcPr>
          <w:p w14:paraId="39DB6A69" w14:textId="77777777" w:rsidR="00A50ADF" w:rsidRDefault="00000000">
            <w:r>
              <w:t>Component reusability, accessibility support, rapid iteration</w:t>
            </w:r>
          </w:p>
        </w:tc>
      </w:tr>
      <w:tr w:rsidR="00A50ADF" w14:paraId="3BB8DA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3409E6E9" w14:textId="77777777" w:rsidR="00A50ADF" w:rsidRDefault="00000000">
            <w:r>
              <w:t>Language</w:t>
            </w:r>
          </w:p>
        </w:tc>
        <w:tc>
          <w:tcPr>
            <w:tcW w:w="3280" w:type="dxa"/>
            <w:tcBorders>
              <w:top w:val="single" w:sz="1" w:space="0" w:color="CCCCCC"/>
              <w:left w:val="single" w:sz="1" w:space="0" w:color="CCCCCC"/>
              <w:bottom w:val="single" w:sz="1" w:space="0" w:color="CCCCCC"/>
              <w:right w:val="single" w:sz="1" w:space="0" w:color="CCCCCC"/>
            </w:tcBorders>
          </w:tcPr>
          <w:p w14:paraId="7AEC35DC" w14:textId="77777777" w:rsidR="00A50ADF" w:rsidRDefault="00000000">
            <w:r>
              <w:t>TypeScript</w:t>
            </w:r>
          </w:p>
        </w:tc>
        <w:tc>
          <w:tcPr>
            <w:tcW w:w="3280" w:type="dxa"/>
            <w:tcBorders>
              <w:top w:val="single" w:sz="1" w:space="0" w:color="CCCCCC"/>
              <w:left w:val="single" w:sz="1" w:space="0" w:color="CCCCCC"/>
              <w:bottom w:val="single" w:sz="1" w:space="0" w:color="CCCCCC"/>
              <w:right w:val="single" w:sz="1" w:space="0" w:color="CCCCCC"/>
            </w:tcBorders>
          </w:tcPr>
          <w:p w14:paraId="52DB221F" w14:textId="77777777" w:rsidR="00A50ADF" w:rsidRDefault="00000000">
            <w:r>
              <w:t>Type safety, better IDE support, maintainability</w:t>
            </w:r>
          </w:p>
        </w:tc>
      </w:tr>
      <w:tr w:rsidR="00A50ADF" w14:paraId="31611B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3D900A91" w14:textId="77777777" w:rsidR="00A50ADF" w:rsidRDefault="00000000">
            <w:r>
              <w:t>Local Storage</w:t>
            </w:r>
          </w:p>
        </w:tc>
        <w:tc>
          <w:tcPr>
            <w:tcW w:w="3280" w:type="dxa"/>
            <w:tcBorders>
              <w:top w:val="single" w:sz="1" w:space="0" w:color="CCCCCC"/>
              <w:left w:val="single" w:sz="1" w:space="0" w:color="CCCCCC"/>
              <w:bottom w:val="single" w:sz="1" w:space="0" w:color="CCCCCC"/>
              <w:right w:val="single" w:sz="1" w:space="0" w:color="CCCCCC"/>
            </w:tcBorders>
          </w:tcPr>
          <w:p w14:paraId="59F22AF9" w14:textId="77777777" w:rsidR="00A50ADF" w:rsidRDefault="00000000">
            <w:r>
              <w:t>IndexedDB (via Dexie.js)</w:t>
            </w:r>
          </w:p>
        </w:tc>
        <w:tc>
          <w:tcPr>
            <w:tcW w:w="3280" w:type="dxa"/>
            <w:tcBorders>
              <w:top w:val="single" w:sz="1" w:space="0" w:color="CCCCCC"/>
              <w:left w:val="single" w:sz="1" w:space="0" w:color="CCCCCC"/>
              <w:bottom w:val="single" w:sz="1" w:space="0" w:color="CCCCCC"/>
              <w:right w:val="single" w:sz="1" w:space="0" w:color="CCCCCC"/>
            </w:tcBorders>
          </w:tcPr>
          <w:p w14:paraId="3A678B8B" w14:textId="77777777" w:rsidR="00A50ADF" w:rsidRDefault="00000000">
            <w:r>
              <w:t>Large storage capacity, blob support for screenshots, structured queries</w:t>
            </w:r>
          </w:p>
        </w:tc>
      </w:tr>
      <w:tr w:rsidR="00A50ADF" w14:paraId="38E0E3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75632CF3" w14:textId="77777777" w:rsidR="00A50ADF" w:rsidRDefault="00000000">
            <w:r>
              <w:t>Backend (MVP)</w:t>
            </w:r>
          </w:p>
        </w:tc>
        <w:tc>
          <w:tcPr>
            <w:tcW w:w="3280" w:type="dxa"/>
            <w:tcBorders>
              <w:top w:val="single" w:sz="1" w:space="0" w:color="CCCCCC"/>
              <w:left w:val="single" w:sz="1" w:space="0" w:color="CCCCCC"/>
              <w:bottom w:val="single" w:sz="1" w:space="0" w:color="CCCCCC"/>
              <w:right w:val="single" w:sz="1" w:space="0" w:color="CCCCCC"/>
            </w:tcBorders>
          </w:tcPr>
          <w:p w14:paraId="78C05DA3" w14:textId="77777777" w:rsidR="00A50ADF" w:rsidRDefault="00000000">
            <w:r>
              <w:t>Supabase</w:t>
            </w:r>
          </w:p>
        </w:tc>
        <w:tc>
          <w:tcPr>
            <w:tcW w:w="3280" w:type="dxa"/>
            <w:tcBorders>
              <w:top w:val="single" w:sz="1" w:space="0" w:color="CCCCCC"/>
              <w:left w:val="single" w:sz="1" w:space="0" w:color="CCCCCC"/>
              <w:bottom w:val="single" w:sz="1" w:space="0" w:color="CCCCCC"/>
              <w:right w:val="single" w:sz="1" w:space="0" w:color="CCCCCC"/>
            </w:tcBorders>
          </w:tcPr>
          <w:p w14:paraId="06D51DB2" w14:textId="77777777" w:rsidR="00A50ADF" w:rsidRDefault="00000000">
            <w:r>
              <w:t>Free tier, PostgreSQL, built-in auth, real-time sync, easy migration path</w:t>
            </w:r>
          </w:p>
        </w:tc>
      </w:tr>
      <w:tr w:rsidR="00A50ADF" w14:paraId="1F3E82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67CA5D7" w14:textId="77777777" w:rsidR="00A50ADF" w:rsidRDefault="00000000">
            <w:r>
              <w:lastRenderedPageBreak/>
              <w:t>Citation Processing</w:t>
            </w:r>
          </w:p>
        </w:tc>
        <w:tc>
          <w:tcPr>
            <w:tcW w:w="3280" w:type="dxa"/>
            <w:tcBorders>
              <w:top w:val="single" w:sz="1" w:space="0" w:color="CCCCCC"/>
              <w:left w:val="single" w:sz="1" w:space="0" w:color="CCCCCC"/>
              <w:bottom w:val="single" w:sz="1" w:space="0" w:color="CCCCCC"/>
              <w:right w:val="single" w:sz="1" w:space="0" w:color="CCCCCC"/>
            </w:tcBorders>
          </w:tcPr>
          <w:p w14:paraId="16F2EAAC" w14:textId="77777777" w:rsidR="00A50ADF" w:rsidRDefault="00000000">
            <w:r>
              <w:t>citeproc-js + CSL</w:t>
            </w:r>
          </w:p>
        </w:tc>
        <w:tc>
          <w:tcPr>
            <w:tcW w:w="3280" w:type="dxa"/>
            <w:tcBorders>
              <w:top w:val="single" w:sz="1" w:space="0" w:color="CCCCCC"/>
              <w:left w:val="single" w:sz="1" w:space="0" w:color="CCCCCC"/>
              <w:bottom w:val="single" w:sz="1" w:space="0" w:color="CCCCCC"/>
              <w:right w:val="single" w:sz="1" w:space="0" w:color="CCCCCC"/>
            </w:tcBorders>
          </w:tcPr>
          <w:p w14:paraId="0021797E" w14:textId="77777777" w:rsidR="00A50ADF" w:rsidRDefault="00000000">
            <w:r>
              <w:t>10,000+ citation styles, industry standard, CSL-JSON native</w:t>
            </w:r>
          </w:p>
        </w:tc>
      </w:tr>
      <w:tr w:rsidR="00A50ADF" w14:paraId="2A392A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3C19D8A2" w14:textId="77777777" w:rsidR="00A50ADF" w:rsidRDefault="00000000">
            <w:r>
              <w:t>Image Compression</w:t>
            </w:r>
          </w:p>
        </w:tc>
        <w:tc>
          <w:tcPr>
            <w:tcW w:w="3280" w:type="dxa"/>
            <w:tcBorders>
              <w:top w:val="single" w:sz="1" w:space="0" w:color="CCCCCC"/>
              <w:left w:val="single" w:sz="1" w:space="0" w:color="CCCCCC"/>
              <w:bottom w:val="single" w:sz="1" w:space="0" w:color="CCCCCC"/>
              <w:right w:val="single" w:sz="1" w:space="0" w:color="CCCCCC"/>
            </w:tcBorders>
          </w:tcPr>
          <w:p w14:paraId="46988F1A" w14:textId="77777777" w:rsidR="00A50ADF" w:rsidRDefault="00000000">
            <w:r>
              <w:t>browser-image-compression</w:t>
            </w:r>
          </w:p>
        </w:tc>
        <w:tc>
          <w:tcPr>
            <w:tcW w:w="3280" w:type="dxa"/>
            <w:tcBorders>
              <w:top w:val="single" w:sz="1" w:space="0" w:color="CCCCCC"/>
              <w:left w:val="single" w:sz="1" w:space="0" w:color="CCCCCC"/>
              <w:bottom w:val="single" w:sz="1" w:space="0" w:color="CCCCCC"/>
              <w:right w:val="single" w:sz="1" w:space="0" w:color="CCCCCC"/>
            </w:tcBorders>
          </w:tcPr>
          <w:p w14:paraId="65B6A086" w14:textId="77777777" w:rsidR="00A50ADF" w:rsidRDefault="00000000">
            <w:r>
              <w:t>Web worker support, configurable quality, reduces storage needs</w:t>
            </w:r>
          </w:p>
        </w:tc>
      </w:tr>
      <w:tr w:rsidR="00A50ADF" w14:paraId="62618D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E2D651A" w14:textId="77777777" w:rsidR="00A50ADF" w:rsidRDefault="00000000">
            <w:r>
              <w:t>Visualization</w:t>
            </w:r>
          </w:p>
        </w:tc>
        <w:tc>
          <w:tcPr>
            <w:tcW w:w="3280" w:type="dxa"/>
            <w:tcBorders>
              <w:top w:val="single" w:sz="1" w:space="0" w:color="CCCCCC"/>
              <w:left w:val="single" w:sz="1" w:space="0" w:color="CCCCCC"/>
              <w:bottom w:val="single" w:sz="1" w:space="0" w:color="CCCCCC"/>
              <w:right w:val="single" w:sz="1" w:space="0" w:color="CCCCCC"/>
            </w:tcBorders>
          </w:tcPr>
          <w:p w14:paraId="5E8C7EF8" w14:textId="77777777" w:rsidR="00A50ADF" w:rsidRDefault="00000000">
            <w:r>
              <w:t>vis-timeline + Cytoscape.js</w:t>
            </w:r>
          </w:p>
        </w:tc>
        <w:tc>
          <w:tcPr>
            <w:tcW w:w="3280" w:type="dxa"/>
            <w:tcBorders>
              <w:top w:val="single" w:sz="1" w:space="0" w:color="CCCCCC"/>
              <w:left w:val="single" w:sz="1" w:space="0" w:color="CCCCCC"/>
              <w:bottom w:val="single" w:sz="1" w:space="0" w:color="CCCCCC"/>
              <w:right w:val="single" w:sz="1" w:space="0" w:color="CCCCCC"/>
            </w:tcBorders>
          </w:tcPr>
          <w:p w14:paraId="4EEFD8EB" w14:textId="77777777" w:rsidR="00A50ADF" w:rsidRDefault="00000000">
            <w:r>
              <w:t>Timeline view for origin trail, graph view for source relationships</w:t>
            </w:r>
          </w:p>
        </w:tc>
      </w:tr>
    </w:tbl>
    <w:p w14:paraId="538346A8" w14:textId="77777777" w:rsidR="00A50ADF" w:rsidRDefault="00000000">
      <w:r>
        <w:br w:type="page"/>
      </w:r>
    </w:p>
    <w:p w14:paraId="6E3A8DD2" w14:textId="77777777" w:rsidR="00A50ADF" w:rsidRDefault="00000000">
      <w:pPr>
        <w:pStyle w:val="Heading1"/>
      </w:pPr>
      <w:r>
        <w:lastRenderedPageBreak/>
        <w:t>4. Data Model</w:t>
      </w:r>
    </w:p>
    <w:p w14:paraId="575F959E" w14:textId="77777777" w:rsidR="00A50ADF" w:rsidRDefault="00000000">
      <w:pPr>
        <w:pStyle w:val="Heading2"/>
      </w:pPr>
      <w:r>
        <w:t>4.1 Core Entities</w:t>
      </w:r>
    </w:p>
    <w:p w14:paraId="08FBB0A2" w14:textId="77777777" w:rsidR="00A50ADF" w:rsidRDefault="00000000">
      <w:pPr>
        <w:spacing w:after="200"/>
      </w:pPr>
      <w:r>
        <w:t>The data model uses CSL-JSON as the foundation for bibliographic metadata, extended with visual capture and provenance information.</w:t>
      </w:r>
    </w:p>
    <w:p w14:paraId="3AB3EF59" w14:textId="77777777" w:rsidR="00A50ADF" w:rsidRDefault="00000000">
      <w:pPr>
        <w:spacing w:after="100"/>
      </w:pPr>
      <w:r>
        <w:rPr>
          <w:b/>
          <w:bCs/>
          <w:sz w:val="24"/>
          <w:szCs w:val="24"/>
        </w:rPr>
        <w:t>SourceCapture (Primary Entity)</w:t>
      </w:r>
    </w:p>
    <w:p w14:paraId="23F20186" w14:textId="77777777" w:rsidR="00A50ADF" w:rsidRDefault="00000000">
      <w:pPr>
        <w:shd w:val="clear" w:color="auto" w:fill="F7FAFC"/>
        <w:spacing w:after="200"/>
      </w:pPr>
      <w:r>
        <w:rPr>
          <w:rFonts w:ascii="Courier New" w:eastAsia="Courier New" w:hAnsi="Courier New" w:cs="Courier New"/>
          <w:sz w:val="18"/>
          <w:szCs w:val="18"/>
        </w:rPr>
        <w:t>{   id: string (UUID)   createdAt: timestamp   updatedAt: timestamp      // Source identification   sourceType: 'webpage' | 'academic' | 'ai-conversation' | 'video' | 'podcast' | 'pdf'   platform: string (e.g., 'chatgpt', 'claude', 'youtube', 'scholar')      // Bibliographic metadata (CSL-JSON compatible)   metadata: {     type: string (CSL type: 'webpage', 'article-journal', 'book', etc.)     title: string     author: Author[]     issued: { date-parts: [[year, month, day]] }     accessed: { date-parts: [[year, month, day]] }     URL: string     DOI?: string     publisher?: string     container-title?: string     volume?: string     issue?: string     page?: string     abstract?: string   }      // AI-specific fields   aiMetadata?: {     modelName: string     modelVersion?: string     promptText?: string     shareableUrl?: string     conversationExcerpt?: string   }      // Visual capture   screenshot: {     thumbnailBlob: Blob (200px width, ~10-20KB)     fullImageBlob: Blob (1280px max width, JPEG 75%, ~50-150KB)     captureTimestamp: timestamp     redactedAreas?: { x, y, width, height }[]   }      // User additions   userNotes?: string   highlightedExcerpt?: string   tags?: string[]      // Provenance tracking   provenance: {     sessionId: string     previousSourceId?: string (source that led to this one)     captureMethod: 'manual' | 'auto-ai' | 'workflow-recording'     captureContext: {       tabTitle: string       tabUrl: string       selectionText?: string       clickedElement?: string     }   } }</w:t>
      </w:r>
    </w:p>
    <w:p w14:paraId="16314381" w14:textId="77777777" w:rsidR="00A50ADF" w:rsidRDefault="00000000">
      <w:pPr>
        <w:spacing w:after="100"/>
      </w:pPr>
      <w:r>
        <w:rPr>
          <w:b/>
          <w:bCs/>
          <w:sz w:val="24"/>
          <w:szCs w:val="24"/>
        </w:rPr>
        <w:t>ResearchSession</w:t>
      </w:r>
    </w:p>
    <w:p w14:paraId="7AF76CD3" w14:textId="77777777" w:rsidR="00A50ADF" w:rsidRDefault="00000000">
      <w:pPr>
        <w:shd w:val="clear" w:color="auto" w:fill="F7FAFC"/>
        <w:spacing w:after="200"/>
      </w:pPr>
      <w:r>
        <w:rPr>
          <w:rFonts w:ascii="Courier New" w:eastAsia="Courier New" w:hAnsi="Courier New" w:cs="Courier New"/>
          <w:sz w:val="18"/>
          <w:szCs w:val="18"/>
        </w:rPr>
        <w:t>{   id: string (UUID)   userId: string   title: string   createdAt: timestamp   endedAt?: timestamp   sourceIds: string[] (ordered by capture time)   isWorkflowRecording: boolean }</w:t>
      </w:r>
    </w:p>
    <w:p w14:paraId="0116C701" w14:textId="77777777" w:rsidR="00A50ADF" w:rsidRDefault="00000000">
      <w:pPr>
        <w:spacing w:after="100"/>
      </w:pPr>
      <w:r>
        <w:rPr>
          <w:b/>
          <w:bCs/>
          <w:sz w:val="24"/>
          <w:szCs w:val="24"/>
        </w:rPr>
        <w:t>SharedOriginTrail</w:t>
      </w:r>
    </w:p>
    <w:p w14:paraId="61DD17A6" w14:textId="77777777" w:rsidR="00A50ADF" w:rsidRDefault="00000000">
      <w:pPr>
        <w:shd w:val="clear" w:color="auto" w:fill="F7FAFC"/>
        <w:spacing w:after="200"/>
      </w:pPr>
      <w:r>
        <w:rPr>
          <w:rFonts w:ascii="Courier New" w:eastAsia="Courier New" w:hAnsi="Courier New" w:cs="Courier New"/>
          <w:sz w:val="18"/>
          <w:szCs w:val="18"/>
        </w:rPr>
        <w:t>{   id: string (UUID)   creatorId: string   sessionId: string   shareToken: string (for URL sharing)   title: string   description?: string   createdAt: timestamp   expiresAt?: timestamp   accessLevel: 'public' | 'link-only' | 'institution'   viewCount: number }</w:t>
      </w:r>
    </w:p>
    <w:p w14:paraId="79E13489" w14:textId="77777777" w:rsidR="00A50ADF" w:rsidRDefault="00000000">
      <w:pPr>
        <w:pStyle w:val="Heading2"/>
      </w:pPr>
      <w:r>
        <w:t>4.2 Storage Strategy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1"/>
        <w:gridCol w:w="2313"/>
        <w:gridCol w:w="2233"/>
        <w:gridCol w:w="2247"/>
      </w:tblGrid>
      <w:tr w:rsidR="00A50ADF" w14:paraId="3E828DE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2E8F0"/>
          </w:tcPr>
          <w:p w14:paraId="4FA97364" w14:textId="77777777" w:rsidR="00A50ADF" w:rsidRDefault="00000000">
            <w:r>
              <w:rPr>
                <w:b/>
                <w:bCs/>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Pr>
          <w:p w14:paraId="32BC947A" w14:textId="77777777" w:rsidR="00A50ADF" w:rsidRDefault="00000000">
            <w:r>
              <w:rPr>
                <w:b/>
                <w:bCs/>
              </w:rPr>
              <w:t>Local Storage</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Pr>
          <w:p w14:paraId="0798DB4C" w14:textId="77777777" w:rsidR="00A50ADF" w:rsidRDefault="00000000">
            <w:r>
              <w:rPr>
                <w:b/>
                <w:bCs/>
              </w:rPr>
              <w:t>Cloud Sync</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Pr>
          <w:p w14:paraId="0E21B752" w14:textId="77777777" w:rsidR="00A50ADF" w:rsidRDefault="00000000">
            <w:r>
              <w:rPr>
                <w:b/>
                <w:bCs/>
              </w:rPr>
              <w:t>Retention</w:t>
            </w:r>
          </w:p>
        </w:tc>
      </w:tr>
      <w:tr w:rsidR="00A50ADF" w14:paraId="4A20C3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18B5500" w14:textId="77777777" w:rsidR="00A50ADF" w:rsidRDefault="00000000">
            <w:r>
              <w:t>Source metadata</w:t>
            </w:r>
          </w:p>
        </w:tc>
        <w:tc>
          <w:tcPr>
            <w:tcW w:w="2340" w:type="dxa"/>
            <w:tcBorders>
              <w:top w:val="single" w:sz="1" w:space="0" w:color="CCCCCC"/>
              <w:left w:val="single" w:sz="1" w:space="0" w:color="CCCCCC"/>
              <w:bottom w:val="single" w:sz="1" w:space="0" w:color="CCCCCC"/>
              <w:right w:val="single" w:sz="1" w:space="0" w:color="CCCCCC"/>
            </w:tcBorders>
          </w:tcPr>
          <w:p w14:paraId="4948B8AA" w14:textId="77777777" w:rsidR="00A50ADF" w:rsidRDefault="00000000">
            <w:r>
              <w:t>IndexedDB</w:t>
            </w:r>
          </w:p>
        </w:tc>
        <w:tc>
          <w:tcPr>
            <w:tcW w:w="2340" w:type="dxa"/>
            <w:tcBorders>
              <w:top w:val="single" w:sz="1" w:space="0" w:color="CCCCCC"/>
              <w:left w:val="single" w:sz="1" w:space="0" w:color="CCCCCC"/>
              <w:bottom w:val="single" w:sz="1" w:space="0" w:color="CCCCCC"/>
              <w:right w:val="single" w:sz="1" w:space="0" w:color="CCCCCC"/>
            </w:tcBorders>
          </w:tcPr>
          <w:p w14:paraId="05E13F88" w14:textId="77777777" w:rsidR="00A50ADF" w:rsidRDefault="00000000">
            <w:r>
              <w:t>Supabase PostgreSQL</w:t>
            </w:r>
          </w:p>
        </w:tc>
        <w:tc>
          <w:tcPr>
            <w:tcW w:w="2340" w:type="dxa"/>
            <w:tcBorders>
              <w:top w:val="single" w:sz="1" w:space="0" w:color="CCCCCC"/>
              <w:left w:val="single" w:sz="1" w:space="0" w:color="CCCCCC"/>
              <w:bottom w:val="single" w:sz="1" w:space="0" w:color="CCCCCC"/>
              <w:right w:val="single" w:sz="1" w:space="0" w:color="CCCCCC"/>
            </w:tcBorders>
          </w:tcPr>
          <w:p w14:paraId="2D4EFBDB" w14:textId="77777777" w:rsidR="00A50ADF" w:rsidRDefault="00000000">
            <w:r>
              <w:t>Indefinite</w:t>
            </w:r>
          </w:p>
        </w:tc>
      </w:tr>
      <w:tr w:rsidR="00A50ADF" w14:paraId="1DA6B0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6608F386" w14:textId="77777777" w:rsidR="00A50ADF" w:rsidRDefault="00000000">
            <w:r>
              <w:t>Thumbnails</w:t>
            </w:r>
          </w:p>
        </w:tc>
        <w:tc>
          <w:tcPr>
            <w:tcW w:w="2340" w:type="dxa"/>
            <w:tcBorders>
              <w:top w:val="single" w:sz="1" w:space="0" w:color="CCCCCC"/>
              <w:left w:val="single" w:sz="1" w:space="0" w:color="CCCCCC"/>
              <w:bottom w:val="single" w:sz="1" w:space="0" w:color="CCCCCC"/>
              <w:right w:val="single" w:sz="1" w:space="0" w:color="CCCCCC"/>
            </w:tcBorders>
          </w:tcPr>
          <w:p w14:paraId="00733DC4" w14:textId="77777777" w:rsidR="00A50ADF" w:rsidRDefault="00000000">
            <w:r>
              <w:t>IndexedDB (blob)</w:t>
            </w:r>
          </w:p>
        </w:tc>
        <w:tc>
          <w:tcPr>
            <w:tcW w:w="2340" w:type="dxa"/>
            <w:tcBorders>
              <w:top w:val="single" w:sz="1" w:space="0" w:color="CCCCCC"/>
              <w:left w:val="single" w:sz="1" w:space="0" w:color="CCCCCC"/>
              <w:bottom w:val="single" w:sz="1" w:space="0" w:color="CCCCCC"/>
              <w:right w:val="single" w:sz="1" w:space="0" w:color="CCCCCC"/>
            </w:tcBorders>
          </w:tcPr>
          <w:p w14:paraId="601532C3" w14:textId="77777777" w:rsidR="00A50ADF" w:rsidRDefault="00000000">
            <w:r>
              <w:t>Supabase Storage</w:t>
            </w:r>
          </w:p>
        </w:tc>
        <w:tc>
          <w:tcPr>
            <w:tcW w:w="2340" w:type="dxa"/>
            <w:tcBorders>
              <w:top w:val="single" w:sz="1" w:space="0" w:color="CCCCCC"/>
              <w:left w:val="single" w:sz="1" w:space="0" w:color="CCCCCC"/>
              <w:bottom w:val="single" w:sz="1" w:space="0" w:color="CCCCCC"/>
              <w:right w:val="single" w:sz="1" w:space="0" w:color="CCCCCC"/>
            </w:tcBorders>
          </w:tcPr>
          <w:p w14:paraId="28494347" w14:textId="77777777" w:rsidR="00A50ADF" w:rsidRDefault="00000000">
            <w:r>
              <w:t>Indefinite</w:t>
            </w:r>
          </w:p>
        </w:tc>
      </w:tr>
      <w:tr w:rsidR="00A50ADF" w14:paraId="5EED5F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1EDFDA16" w14:textId="77777777" w:rsidR="00A50ADF" w:rsidRDefault="00000000">
            <w:r>
              <w:t>Full screenshots</w:t>
            </w:r>
          </w:p>
        </w:tc>
        <w:tc>
          <w:tcPr>
            <w:tcW w:w="2340" w:type="dxa"/>
            <w:tcBorders>
              <w:top w:val="single" w:sz="1" w:space="0" w:color="CCCCCC"/>
              <w:left w:val="single" w:sz="1" w:space="0" w:color="CCCCCC"/>
              <w:bottom w:val="single" w:sz="1" w:space="0" w:color="CCCCCC"/>
              <w:right w:val="single" w:sz="1" w:space="0" w:color="CCCCCC"/>
            </w:tcBorders>
          </w:tcPr>
          <w:p w14:paraId="0CBE361E" w14:textId="77777777" w:rsidR="00A50ADF" w:rsidRDefault="00000000">
            <w:r>
              <w:t>IndexedDB (blob)</w:t>
            </w:r>
          </w:p>
        </w:tc>
        <w:tc>
          <w:tcPr>
            <w:tcW w:w="2340" w:type="dxa"/>
            <w:tcBorders>
              <w:top w:val="single" w:sz="1" w:space="0" w:color="CCCCCC"/>
              <w:left w:val="single" w:sz="1" w:space="0" w:color="CCCCCC"/>
              <w:bottom w:val="single" w:sz="1" w:space="0" w:color="CCCCCC"/>
              <w:right w:val="single" w:sz="1" w:space="0" w:color="CCCCCC"/>
            </w:tcBorders>
          </w:tcPr>
          <w:p w14:paraId="782ED23F" w14:textId="77777777" w:rsidR="00A50ADF" w:rsidRDefault="00000000">
            <w:r>
              <w:t>Supabase Storage</w:t>
            </w:r>
          </w:p>
        </w:tc>
        <w:tc>
          <w:tcPr>
            <w:tcW w:w="2340" w:type="dxa"/>
            <w:tcBorders>
              <w:top w:val="single" w:sz="1" w:space="0" w:color="CCCCCC"/>
              <w:left w:val="single" w:sz="1" w:space="0" w:color="CCCCCC"/>
              <w:bottom w:val="single" w:sz="1" w:space="0" w:color="CCCCCC"/>
              <w:right w:val="single" w:sz="1" w:space="0" w:color="CCCCCC"/>
            </w:tcBorders>
          </w:tcPr>
          <w:p w14:paraId="3744A151" w14:textId="77777777" w:rsidR="00A50ADF" w:rsidRDefault="00000000">
            <w:r>
              <w:t>90 days (configurable)</w:t>
            </w:r>
          </w:p>
        </w:tc>
      </w:tr>
      <w:tr w:rsidR="00A50ADF" w14:paraId="55030B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5379026A" w14:textId="77777777" w:rsidR="00A50ADF" w:rsidRDefault="00000000">
            <w:r>
              <w:t>User preferences</w:t>
            </w:r>
          </w:p>
        </w:tc>
        <w:tc>
          <w:tcPr>
            <w:tcW w:w="2340" w:type="dxa"/>
            <w:tcBorders>
              <w:top w:val="single" w:sz="1" w:space="0" w:color="CCCCCC"/>
              <w:left w:val="single" w:sz="1" w:space="0" w:color="CCCCCC"/>
              <w:bottom w:val="single" w:sz="1" w:space="0" w:color="CCCCCC"/>
              <w:right w:val="single" w:sz="1" w:space="0" w:color="CCCCCC"/>
            </w:tcBorders>
          </w:tcPr>
          <w:p w14:paraId="645E7F30" w14:textId="77777777" w:rsidR="00A50ADF" w:rsidRDefault="00000000">
            <w:r>
              <w:t>chrome.storage.sync</w:t>
            </w:r>
          </w:p>
        </w:tc>
        <w:tc>
          <w:tcPr>
            <w:tcW w:w="2340" w:type="dxa"/>
            <w:tcBorders>
              <w:top w:val="single" w:sz="1" w:space="0" w:color="CCCCCC"/>
              <w:left w:val="single" w:sz="1" w:space="0" w:color="CCCCCC"/>
              <w:bottom w:val="single" w:sz="1" w:space="0" w:color="CCCCCC"/>
              <w:right w:val="single" w:sz="1" w:space="0" w:color="CCCCCC"/>
            </w:tcBorders>
          </w:tcPr>
          <w:p w14:paraId="184236BF" w14:textId="77777777" w:rsidR="00A50ADF" w:rsidRDefault="00000000">
            <w:r>
              <w:t>Supabase</w:t>
            </w:r>
          </w:p>
        </w:tc>
        <w:tc>
          <w:tcPr>
            <w:tcW w:w="2340" w:type="dxa"/>
            <w:tcBorders>
              <w:top w:val="single" w:sz="1" w:space="0" w:color="CCCCCC"/>
              <w:left w:val="single" w:sz="1" w:space="0" w:color="CCCCCC"/>
              <w:bottom w:val="single" w:sz="1" w:space="0" w:color="CCCCCC"/>
              <w:right w:val="single" w:sz="1" w:space="0" w:color="CCCCCC"/>
            </w:tcBorders>
          </w:tcPr>
          <w:p w14:paraId="3F3AFCDA" w14:textId="77777777" w:rsidR="00A50ADF" w:rsidRDefault="00000000">
            <w:r>
              <w:t>Indefinite</w:t>
            </w:r>
          </w:p>
        </w:tc>
      </w:tr>
    </w:tbl>
    <w:p w14:paraId="70D401E6" w14:textId="77777777" w:rsidR="00A50ADF" w:rsidRDefault="00000000">
      <w:r>
        <w:br w:type="page"/>
      </w:r>
    </w:p>
    <w:p w14:paraId="1059B85D" w14:textId="77777777" w:rsidR="00A50ADF" w:rsidRDefault="00000000">
      <w:pPr>
        <w:pStyle w:val="Heading1"/>
      </w:pPr>
      <w:r>
        <w:lastRenderedPageBreak/>
        <w:t>5. Visual Capture System</w:t>
      </w:r>
    </w:p>
    <w:p w14:paraId="5D027929" w14:textId="77777777" w:rsidR="00A50ADF" w:rsidRDefault="00000000">
      <w:pPr>
        <w:spacing w:after="200"/>
      </w:pPr>
      <w:r>
        <w:t>The visual capture system is a key differentiator, creating an intuitive visual record of the research process that serves both documentation and verification purposes.</w:t>
      </w:r>
    </w:p>
    <w:p w14:paraId="42EF0EA2" w14:textId="77777777" w:rsidR="00A50ADF" w:rsidRDefault="00000000">
      <w:pPr>
        <w:pStyle w:val="Heading2"/>
      </w:pPr>
      <w:r>
        <w:t>5.1 Capture Modes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6"/>
        <w:gridCol w:w="2421"/>
        <w:gridCol w:w="4657"/>
      </w:tblGrid>
      <w:tr w:rsidR="00A50ADF" w14:paraId="2A87F4B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2E8F0"/>
          </w:tcPr>
          <w:p w14:paraId="6811368A" w14:textId="77777777" w:rsidR="00A50ADF" w:rsidRDefault="00000000">
            <w:r>
              <w:rPr>
                <w:b/>
                <w:bCs/>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2E8F0"/>
          </w:tcPr>
          <w:p w14:paraId="7766363A" w14:textId="77777777" w:rsidR="00A50ADF" w:rsidRDefault="00000000">
            <w:r>
              <w:rPr>
                <w:b/>
                <w:bCs/>
              </w:rPr>
              <w:t>Trigger</w:t>
            </w:r>
          </w:p>
        </w:tc>
        <w:tc>
          <w:tcPr>
            <w:tcW w:w="4860" w:type="dxa"/>
            <w:tcBorders>
              <w:top w:val="single" w:sz="1" w:space="0" w:color="CCCCCC"/>
              <w:left w:val="single" w:sz="1" w:space="0" w:color="CCCCCC"/>
              <w:bottom w:val="single" w:sz="1" w:space="0" w:color="CCCCCC"/>
              <w:right w:val="single" w:sz="1" w:space="0" w:color="CCCCCC"/>
            </w:tcBorders>
            <w:shd w:val="clear" w:color="auto" w:fill="E2E8F0"/>
          </w:tcPr>
          <w:p w14:paraId="273B5711" w14:textId="77777777" w:rsidR="00A50ADF" w:rsidRDefault="00000000">
            <w:r>
              <w:rPr>
                <w:b/>
                <w:bCs/>
              </w:rPr>
              <w:t>Use Case</w:t>
            </w:r>
          </w:p>
        </w:tc>
      </w:tr>
      <w:tr w:rsidR="00A50ADF" w14:paraId="553BC6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3CC45D56" w14:textId="77777777" w:rsidR="00A50ADF" w:rsidRDefault="00000000">
            <w:r>
              <w:rPr>
                <w:b/>
                <w:bCs/>
              </w:rPr>
              <w:t>Manual Snapshot</w:t>
            </w:r>
          </w:p>
        </w:tc>
        <w:tc>
          <w:tcPr>
            <w:tcW w:w="2500" w:type="dxa"/>
            <w:tcBorders>
              <w:top w:val="single" w:sz="1" w:space="0" w:color="CCCCCC"/>
              <w:left w:val="single" w:sz="1" w:space="0" w:color="CCCCCC"/>
              <w:bottom w:val="single" w:sz="1" w:space="0" w:color="CCCCCC"/>
              <w:right w:val="single" w:sz="1" w:space="0" w:color="CCCCCC"/>
            </w:tcBorders>
          </w:tcPr>
          <w:p w14:paraId="543D76F2" w14:textId="77777777" w:rsidR="00A50ADF" w:rsidRDefault="00000000">
            <w:r>
              <w:t>User clicks "Save Source" button or uses keyboard shortcut</w:t>
            </w:r>
          </w:p>
        </w:tc>
        <w:tc>
          <w:tcPr>
            <w:tcW w:w="4860" w:type="dxa"/>
            <w:tcBorders>
              <w:top w:val="single" w:sz="1" w:space="0" w:color="CCCCCC"/>
              <w:left w:val="single" w:sz="1" w:space="0" w:color="CCCCCC"/>
              <w:bottom w:val="single" w:sz="1" w:space="0" w:color="CCCCCC"/>
              <w:right w:val="single" w:sz="1" w:space="0" w:color="CCCCCC"/>
            </w:tcBorders>
          </w:tcPr>
          <w:p w14:paraId="5508FF6C" w14:textId="77777777" w:rsidR="00A50ADF" w:rsidRDefault="00000000">
            <w:r>
              <w:t>Deliberate source saving. User selects text, clicks save. Screenshot captures page context.</w:t>
            </w:r>
          </w:p>
        </w:tc>
      </w:tr>
      <w:tr w:rsidR="00A50ADF" w14:paraId="295270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7138F90C" w14:textId="77777777" w:rsidR="00A50ADF" w:rsidRDefault="00000000">
            <w:r>
              <w:rPr>
                <w:b/>
                <w:bCs/>
              </w:rPr>
              <w:t>Auto-Capture AI</w:t>
            </w:r>
          </w:p>
        </w:tc>
        <w:tc>
          <w:tcPr>
            <w:tcW w:w="2500" w:type="dxa"/>
            <w:tcBorders>
              <w:top w:val="single" w:sz="1" w:space="0" w:color="CCCCCC"/>
              <w:left w:val="single" w:sz="1" w:space="0" w:color="CCCCCC"/>
              <w:bottom w:val="single" w:sz="1" w:space="0" w:color="CCCCCC"/>
              <w:right w:val="single" w:sz="1" w:space="0" w:color="CCCCCC"/>
            </w:tcBorders>
          </w:tcPr>
          <w:p w14:paraId="31B7484E" w14:textId="77777777" w:rsidR="00A50ADF" w:rsidRDefault="00000000">
            <w:r>
              <w:t>AI response detected on ChatGPT, Claude, Gemini, etc.</w:t>
            </w:r>
          </w:p>
        </w:tc>
        <w:tc>
          <w:tcPr>
            <w:tcW w:w="4860" w:type="dxa"/>
            <w:tcBorders>
              <w:top w:val="single" w:sz="1" w:space="0" w:color="CCCCCC"/>
              <w:left w:val="single" w:sz="1" w:space="0" w:color="CCCCCC"/>
              <w:bottom w:val="single" w:sz="1" w:space="0" w:color="CCCCCC"/>
              <w:right w:val="single" w:sz="1" w:space="0" w:color="CCCCCC"/>
            </w:tcBorders>
          </w:tcPr>
          <w:p w14:paraId="5F5DB76B" w14:textId="77777777" w:rsidR="00A50ADF" w:rsidRDefault="00000000">
            <w:r>
              <w:t>Automatic documentation of AI interactions. Captures prompt and response without user action.</w:t>
            </w:r>
          </w:p>
        </w:tc>
      </w:tr>
      <w:tr w:rsidR="00A50ADF" w14:paraId="497F40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5AC49F8D" w14:textId="77777777" w:rsidR="00A50ADF" w:rsidRDefault="00000000">
            <w:r>
              <w:rPr>
                <w:b/>
                <w:bCs/>
              </w:rPr>
              <w:t>Workflow Recording</w:t>
            </w:r>
          </w:p>
        </w:tc>
        <w:tc>
          <w:tcPr>
            <w:tcW w:w="2500" w:type="dxa"/>
            <w:tcBorders>
              <w:top w:val="single" w:sz="1" w:space="0" w:color="CCCCCC"/>
              <w:left w:val="single" w:sz="1" w:space="0" w:color="CCCCCC"/>
              <w:bottom w:val="single" w:sz="1" w:space="0" w:color="CCCCCC"/>
              <w:right w:val="single" w:sz="1" w:space="0" w:color="CCCCCC"/>
            </w:tcBorders>
          </w:tcPr>
          <w:p w14:paraId="4429CCAC" w14:textId="77777777" w:rsidR="00A50ADF" w:rsidRDefault="00000000">
            <w:r>
              <w:t>User starts recording session; screenshots on each significant action</w:t>
            </w:r>
          </w:p>
        </w:tc>
        <w:tc>
          <w:tcPr>
            <w:tcW w:w="4860" w:type="dxa"/>
            <w:tcBorders>
              <w:top w:val="single" w:sz="1" w:space="0" w:color="CCCCCC"/>
              <w:left w:val="single" w:sz="1" w:space="0" w:color="CCCCCC"/>
              <w:bottom w:val="single" w:sz="1" w:space="0" w:color="CCCCCC"/>
              <w:right w:val="single" w:sz="1" w:space="0" w:color="CCCCCC"/>
            </w:tcBorders>
          </w:tcPr>
          <w:p w14:paraId="129DC445" w14:textId="77777777" w:rsidR="00A50ADF" w:rsidRDefault="00000000">
            <w:r>
              <w:t>Full origin trail capture. Like Scribe/Tango but for research process. Creates comprehensive visual timeline.</w:t>
            </w:r>
          </w:p>
        </w:tc>
      </w:tr>
    </w:tbl>
    <w:p w14:paraId="31CB8974" w14:textId="77777777" w:rsidR="00A50ADF" w:rsidRDefault="00000000">
      <w:pPr>
        <w:pStyle w:val="Heading2"/>
      </w:pPr>
      <w:r>
        <w:t>5.2 Screenshot Processing Pipeline</w:t>
      </w:r>
    </w:p>
    <w:p w14:paraId="6864F6B6" w14:textId="77777777" w:rsidR="00A50ADF" w:rsidRDefault="00000000">
      <w:pPr>
        <w:pStyle w:val="ListParagraph"/>
        <w:numPr>
          <w:ilvl w:val="0"/>
          <w:numId w:val="4"/>
        </w:numPr>
      </w:pPr>
      <w:r>
        <w:rPr>
          <w:b/>
          <w:bCs/>
        </w:rPr>
        <w:t xml:space="preserve">Capture: </w:t>
      </w:r>
      <w:r>
        <w:t>chrome.tabs.captureVisibleTab returns base64-encoded PNG of visible viewport.</w:t>
      </w:r>
    </w:p>
    <w:p w14:paraId="0459A094" w14:textId="77777777" w:rsidR="00A50ADF" w:rsidRDefault="00000000">
      <w:pPr>
        <w:pStyle w:val="ListParagraph"/>
        <w:numPr>
          <w:ilvl w:val="0"/>
          <w:numId w:val="4"/>
        </w:numPr>
      </w:pPr>
      <w:r>
        <w:rPr>
          <w:b/>
          <w:bCs/>
        </w:rPr>
        <w:t xml:space="preserve">Resize: </w:t>
      </w:r>
      <w:r>
        <w:t>Generate thumbnail (200px width) and full image (1280px max width) using canvas operations.</w:t>
      </w:r>
    </w:p>
    <w:p w14:paraId="7D71F5EC" w14:textId="77777777" w:rsidR="00A50ADF" w:rsidRDefault="00000000">
      <w:pPr>
        <w:pStyle w:val="ListParagraph"/>
        <w:numPr>
          <w:ilvl w:val="0"/>
          <w:numId w:val="4"/>
        </w:numPr>
      </w:pPr>
      <w:r>
        <w:rPr>
          <w:b/>
          <w:bCs/>
        </w:rPr>
        <w:t xml:space="preserve">Compress: </w:t>
      </w:r>
      <w:r>
        <w:t>Convert to JPEG at 75% quality using browser-image-compression library. Runs in Web Worker to avoid blocking.</w:t>
      </w:r>
    </w:p>
    <w:p w14:paraId="17F46CBA" w14:textId="77777777" w:rsidR="00A50ADF" w:rsidRDefault="00000000">
      <w:pPr>
        <w:pStyle w:val="ListParagraph"/>
        <w:numPr>
          <w:ilvl w:val="0"/>
          <w:numId w:val="4"/>
        </w:numPr>
      </w:pPr>
      <w:r>
        <w:rPr>
          <w:b/>
          <w:bCs/>
        </w:rPr>
        <w:t xml:space="preserve">Store: </w:t>
      </w:r>
      <w:r>
        <w:t>Save as Blob to IndexedDB. Average final size: ~50-150KB per full screenshot, ~10-20KB per thumbnail.</w:t>
      </w:r>
    </w:p>
    <w:p w14:paraId="16FBD724" w14:textId="77777777" w:rsidR="00A50ADF" w:rsidRDefault="00000000">
      <w:pPr>
        <w:pStyle w:val="ListParagraph"/>
        <w:numPr>
          <w:ilvl w:val="0"/>
          <w:numId w:val="4"/>
        </w:numPr>
        <w:spacing w:after="200"/>
      </w:pPr>
      <w:r>
        <w:rPr>
          <w:b/>
          <w:bCs/>
        </w:rPr>
        <w:t xml:space="preserve">Sync: </w:t>
      </w:r>
      <w:r>
        <w:t>Upload to Supabase Storage when user is authenticated and online. Queue uploads for offline-first operation.</w:t>
      </w:r>
    </w:p>
    <w:p w14:paraId="56794310" w14:textId="77777777" w:rsidR="00A50ADF" w:rsidRDefault="00000000">
      <w:pPr>
        <w:pStyle w:val="Heading2"/>
      </w:pPr>
      <w:r>
        <w:t>5.3 Privacy &amp; Sensitive Information</w:t>
      </w:r>
    </w:p>
    <w:p w14:paraId="050EA57E" w14:textId="77777777" w:rsidR="00A50ADF" w:rsidRDefault="00000000">
      <w:pPr>
        <w:spacing w:after="100"/>
      </w:pPr>
      <w:r>
        <w:t>Protecting user privacy and sensitive information is critical. The system implements multiple safeguards:</w:t>
      </w:r>
    </w:p>
    <w:p w14:paraId="1DEF7CBC" w14:textId="77777777" w:rsidR="00A50ADF" w:rsidRDefault="00000000">
      <w:pPr>
        <w:pStyle w:val="ListParagraph"/>
        <w:numPr>
          <w:ilvl w:val="0"/>
          <w:numId w:val="5"/>
        </w:numPr>
      </w:pPr>
      <w:r>
        <w:rPr>
          <w:b/>
          <w:bCs/>
        </w:rPr>
        <w:t xml:space="preserve">Domain Exclusion List: </w:t>
      </w:r>
      <w:r>
        <w:t>Automatic blocking of captures on sensitive domains (banking sites, email, password managers). User can add custom exclusions.</w:t>
      </w:r>
    </w:p>
    <w:p w14:paraId="0791075A" w14:textId="77777777" w:rsidR="00A50ADF" w:rsidRDefault="00000000">
      <w:pPr>
        <w:pStyle w:val="ListParagraph"/>
        <w:numPr>
          <w:ilvl w:val="0"/>
          <w:numId w:val="5"/>
        </w:numPr>
      </w:pPr>
      <w:r>
        <w:rPr>
          <w:b/>
          <w:bCs/>
        </w:rPr>
        <w:t xml:space="preserve">Manual Blur Tool: </w:t>
      </w:r>
      <w:r>
        <w:t>Users can select areas to blur before sharing. Blur is applied permanently to the shared copy.</w:t>
      </w:r>
    </w:p>
    <w:p w14:paraId="61D3AD02" w14:textId="77777777" w:rsidR="00A50ADF" w:rsidRDefault="00000000">
      <w:pPr>
        <w:pStyle w:val="ListParagraph"/>
        <w:numPr>
          <w:ilvl w:val="0"/>
          <w:numId w:val="5"/>
        </w:numPr>
      </w:pPr>
      <w:r>
        <w:rPr>
          <w:b/>
          <w:bCs/>
        </w:rPr>
        <w:t xml:space="preserve">Text-Based PII Detection: </w:t>
      </w:r>
      <w:r>
        <w:t>Run regex patterns on extracted DOM text to detect emails, phone numbers, addresses. Alert user before sharing.</w:t>
      </w:r>
    </w:p>
    <w:p w14:paraId="10A1111A" w14:textId="77777777" w:rsidR="00A50ADF" w:rsidRDefault="00000000">
      <w:pPr>
        <w:pStyle w:val="ListParagraph"/>
        <w:numPr>
          <w:ilvl w:val="0"/>
          <w:numId w:val="5"/>
        </w:numPr>
        <w:spacing w:after="200"/>
      </w:pPr>
      <w:r>
        <w:rPr>
          <w:b/>
          <w:bCs/>
        </w:rPr>
        <w:t xml:space="preserve">Local-First Storage: </w:t>
      </w:r>
      <w:r>
        <w:t>Screenshots stored locally by default. Cloud sync is opt-in and requires authentication.</w:t>
      </w:r>
    </w:p>
    <w:p w14:paraId="0E19D117" w14:textId="77777777" w:rsidR="00A50ADF" w:rsidRDefault="00000000">
      <w:r>
        <w:br w:type="page"/>
      </w:r>
    </w:p>
    <w:p w14:paraId="0F770D24" w14:textId="77777777" w:rsidR="00A50ADF" w:rsidRDefault="00000000">
      <w:pPr>
        <w:pStyle w:val="Heading1"/>
      </w:pPr>
      <w:r>
        <w:lastRenderedPageBreak/>
        <w:t>6. Citation System</w:t>
      </w:r>
    </w:p>
    <w:p w14:paraId="653FD0E1" w14:textId="77777777" w:rsidR="00A50ADF" w:rsidRDefault="00000000">
      <w:pPr>
        <w:pStyle w:val="Heading2"/>
      </w:pPr>
      <w:r>
        <w:t>6.1 Supported Citation Formats</w:t>
      </w:r>
    </w:p>
    <w:p w14:paraId="5C3D276C" w14:textId="77777777" w:rsidR="00A50ADF" w:rsidRDefault="00000000">
      <w:pPr>
        <w:spacing w:after="100"/>
      </w:pPr>
      <w:r>
        <w:t>The extension supports all major academic citation styles through citeproc-js and the CSL (Citation Style Language) ecosystem.</w:t>
      </w:r>
    </w:p>
    <w:p w14:paraId="311E325A" w14:textId="77777777" w:rsidR="00A50ADF" w:rsidRDefault="00000000">
      <w:pPr>
        <w:pStyle w:val="ListParagraph"/>
        <w:numPr>
          <w:ilvl w:val="0"/>
          <w:numId w:val="5"/>
        </w:numPr>
      </w:pPr>
      <w:r>
        <w:rPr>
          <w:b/>
          <w:bCs/>
        </w:rPr>
        <w:t xml:space="preserve">Primary formats: </w:t>
      </w:r>
      <w:r>
        <w:t>APA 7th Edition, MLA 9th Edition, Chicago 17th Edition (Notes-Bibliography and Author-Date), IEEE, Harvard</w:t>
      </w:r>
    </w:p>
    <w:p w14:paraId="6E7E718C" w14:textId="77777777" w:rsidR="00A50ADF" w:rsidRDefault="00000000">
      <w:pPr>
        <w:pStyle w:val="ListParagraph"/>
        <w:numPr>
          <w:ilvl w:val="0"/>
          <w:numId w:val="5"/>
        </w:numPr>
      </w:pPr>
      <w:r>
        <w:rPr>
          <w:b/>
          <w:bCs/>
        </w:rPr>
        <w:t xml:space="preserve">Extended support: </w:t>
      </w:r>
      <w:r>
        <w:t>10,000+ styles available from the official CSL repository</w:t>
      </w:r>
    </w:p>
    <w:p w14:paraId="03D6F350" w14:textId="77777777" w:rsidR="00A50ADF" w:rsidRDefault="00000000">
      <w:pPr>
        <w:pStyle w:val="ListParagraph"/>
        <w:numPr>
          <w:ilvl w:val="0"/>
          <w:numId w:val="5"/>
        </w:numPr>
        <w:spacing w:after="200"/>
      </w:pPr>
      <w:r>
        <w:rPr>
          <w:b/>
          <w:bCs/>
        </w:rPr>
        <w:t xml:space="preserve">User preference: </w:t>
      </w:r>
      <w:r>
        <w:t>Default format stored in user settings, easily switchable per-source or for entire bibliography</w:t>
      </w:r>
    </w:p>
    <w:p w14:paraId="6840E375" w14:textId="77777777" w:rsidR="00A50ADF" w:rsidRDefault="00000000">
      <w:pPr>
        <w:pStyle w:val="Heading2"/>
      </w:pPr>
      <w:r>
        <w:t>6.2 AI Citation Handling</w:t>
      </w:r>
    </w:p>
    <w:p w14:paraId="1C62DD77" w14:textId="77777777" w:rsidR="00A50ADF" w:rsidRDefault="00000000">
      <w:pPr>
        <w:spacing w:after="100"/>
      </w:pPr>
      <w:r>
        <w:t>AI tool citations follow the latest guidance from major style authorities: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6"/>
        <w:gridCol w:w="4300"/>
        <w:gridCol w:w="3278"/>
      </w:tblGrid>
      <w:tr w:rsidR="00A50ADF" w14:paraId="16086CD7"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E2E8F0"/>
          </w:tcPr>
          <w:p w14:paraId="17D6EF88" w14:textId="77777777" w:rsidR="00A50ADF" w:rsidRDefault="00000000">
            <w:r>
              <w:rPr>
                <w:b/>
                <w:bCs/>
              </w:rPr>
              <w:t>Style</w:t>
            </w:r>
          </w:p>
        </w:tc>
        <w:tc>
          <w:tcPr>
            <w:tcW w:w="4430" w:type="dxa"/>
            <w:tcBorders>
              <w:top w:val="single" w:sz="1" w:space="0" w:color="CCCCCC"/>
              <w:left w:val="single" w:sz="1" w:space="0" w:color="CCCCCC"/>
              <w:bottom w:val="single" w:sz="1" w:space="0" w:color="CCCCCC"/>
              <w:right w:val="single" w:sz="1" w:space="0" w:color="CCCCCC"/>
            </w:tcBorders>
            <w:shd w:val="clear" w:color="auto" w:fill="E2E8F0"/>
          </w:tcPr>
          <w:p w14:paraId="2BAFEAF5" w14:textId="77777777" w:rsidR="00A50ADF" w:rsidRDefault="00000000">
            <w:r>
              <w:rPr>
                <w:b/>
                <w:bCs/>
              </w:rPr>
              <w:t>Format</w:t>
            </w:r>
          </w:p>
        </w:tc>
        <w:tc>
          <w:tcPr>
            <w:tcW w:w="3430" w:type="dxa"/>
            <w:tcBorders>
              <w:top w:val="single" w:sz="1" w:space="0" w:color="CCCCCC"/>
              <w:left w:val="single" w:sz="1" w:space="0" w:color="CCCCCC"/>
              <w:bottom w:val="single" w:sz="1" w:space="0" w:color="CCCCCC"/>
              <w:right w:val="single" w:sz="1" w:space="0" w:color="CCCCCC"/>
            </w:tcBorders>
            <w:shd w:val="clear" w:color="auto" w:fill="E2E8F0"/>
          </w:tcPr>
          <w:p w14:paraId="16D57579" w14:textId="77777777" w:rsidR="00A50ADF" w:rsidRDefault="00000000">
            <w:r>
              <w:rPr>
                <w:b/>
                <w:bCs/>
              </w:rPr>
              <w:t>Notes</w:t>
            </w:r>
          </w:p>
        </w:tc>
      </w:tr>
      <w:tr w:rsidR="00A50ADF" w14:paraId="232513A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5C442B54" w14:textId="77777777" w:rsidR="00A50ADF" w:rsidRDefault="00000000">
            <w:r>
              <w:t>APA</w:t>
            </w:r>
          </w:p>
        </w:tc>
        <w:tc>
          <w:tcPr>
            <w:tcW w:w="4430" w:type="dxa"/>
            <w:tcBorders>
              <w:top w:val="single" w:sz="1" w:space="0" w:color="CCCCCC"/>
              <w:left w:val="single" w:sz="1" w:space="0" w:color="CCCCCC"/>
              <w:bottom w:val="single" w:sz="1" w:space="0" w:color="CCCCCC"/>
              <w:right w:val="single" w:sz="1" w:space="0" w:color="CCCCCC"/>
            </w:tcBorders>
          </w:tcPr>
          <w:p w14:paraId="3E3F0A56" w14:textId="77777777" w:rsidR="00A50ADF" w:rsidRDefault="00000000">
            <w:r>
              <w:t>OpenAI. (2024). ChatGPT (Nov 13 version) [Large language model]. https://chat.openai.com</w:t>
            </w:r>
          </w:p>
        </w:tc>
        <w:tc>
          <w:tcPr>
            <w:tcW w:w="3430" w:type="dxa"/>
            <w:tcBorders>
              <w:top w:val="single" w:sz="1" w:space="0" w:color="CCCCCC"/>
              <w:left w:val="single" w:sz="1" w:space="0" w:color="CCCCCC"/>
              <w:bottom w:val="single" w:sz="1" w:space="0" w:color="CCCCCC"/>
              <w:right w:val="single" w:sz="1" w:space="0" w:color="CCCCCC"/>
            </w:tcBorders>
          </w:tcPr>
          <w:p w14:paraId="137C5066" w14:textId="77777777" w:rsidR="00A50ADF" w:rsidRDefault="00000000">
            <w:r>
              <w:t>AI company as author, model version in parentheses</w:t>
            </w:r>
          </w:p>
        </w:tc>
      </w:tr>
      <w:tr w:rsidR="00A50ADF" w14:paraId="444E2DC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606FA2CA" w14:textId="77777777" w:rsidR="00A50ADF" w:rsidRDefault="00000000">
            <w:r>
              <w:t>MLA</w:t>
            </w:r>
          </w:p>
        </w:tc>
        <w:tc>
          <w:tcPr>
            <w:tcW w:w="4430" w:type="dxa"/>
            <w:tcBorders>
              <w:top w:val="single" w:sz="1" w:space="0" w:color="CCCCCC"/>
              <w:left w:val="single" w:sz="1" w:space="0" w:color="CCCCCC"/>
              <w:bottom w:val="single" w:sz="1" w:space="0" w:color="CCCCCC"/>
              <w:right w:val="single" w:sz="1" w:space="0" w:color="CCCCCC"/>
            </w:tcBorders>
          </w:tcPr>
          <w:p w14:paraId="35C51745" w14:textId="77777777" w:rsidR="00A50ADF" w:rsidRDefault="00000000">
            <w:r>
              <w:t>"Describe the theme..." prompt. ChatGPT, GPT-4o, OpenAI, 23 Sept. 2024, chatgpt.com/share/[link].</w:t>
            </w:r>
          </w:p>
        </w:tc>
        <w:tc>
          <w:tcPr>
            <w:tcW w:w="3430" w:type="dxa"/>
            <w:tcBorders>
              <w:top w:val="single" w:sz="1" w:space="0" w:color="CCCCCC"/>
              <w:left w:val="single" w:sz="1" w:space="0" w:color="CCCCCC"/>
              <w:bottom w:val="single" w:sz="1" w:space="0" w:color="CCCCCC"/>
              <w:right w:val="single" w:sz="1" w:space="0" w:color="CCCCCC"/>
            </w:tcBorders>
          </w:tcPr>
          <w:p w14:paraId="651A7D84" w14:textId="77777777" w:rsidR="00A50ADF" w:rsidRDefault="00000000">
            <w:r>
              <w:t>Prompt as title, AI tool as container</w:t>
            </w:r>
          </w:p>
        </w:tc>
      </w:tr>
      <w:tr w:rsidR="00A50ADF" w14:paraId="28ABACC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063F4307" w14:textId="77777777" w:rsidR="00A50ADF" w:rsidRDefault="00000000">
            <w:r>
              <w:t>Chicago</w:t>
            </w:r>
          </w:p>
        </w:tc>
        <w:tc>
          <w:tcPr>
            <w:tcW w:w="4430" w:type="dxa"/>
            <w:tcBorders>
              <w:top w:val="single" w:sz="1" w:space="0" w:color="CCCCCC"/>
              <w:left w:val="single" w:sz="1" w:space="0" w:color="CCCCCC"/>
              <w:bottom w:val="single" w:sz="1" w:space="0" w:color="CCCCCC"/>
              <w:right w:val="single" w:sz="1" w:space="0" w:color="CCCCCC"/>
            </w:tcBorders>
          </w:tcPr>
          <w:p w14:paraId="43FB1033" w14:textId="77777777" w:rsidR="00A50ADF" w:rsidRDefault="00000000">
            <w:r>
              <w:t>Footnote: Text generated by ChatGPT, OpenAI, March 7, 2023, https://chat.openai.com/chat.</w:t>
            </w:r>
          </w:p>
        </w:tc>
        <w:tc>
          <w:tcPr>
            <w:tcW w:w="3430" w:type="dxa"/>
            <w:tcBorders>
              <w:top w:val="single" w:sz="1" w:space="0" w:color="CCCCCC"/>
              <w:left w:val="single" w:sz="1" w:space="0" w:color="CCCCCC"/>
              <w:bottom w:val="single" w:sz="1" w:space="0" w:color="CCCCCC"/>
              <w:right w:val="single" w:sz="1" w:space="0" w:color="CCCCCC"/>
            </w:tcBorders>
          </w:tcPr>
          <w:p w14:paraId="11A95843" w14:textId="77777777" w:rsidR="00A50ADF" w:rsidRDefault="00000000">
            <w:r>
              <w:t>Treated as personal communication; footnote only unless shareable link exists</w:t>
            </w:r>
          </w:p>
        </w:tc>
      </w:tr>
    </w:tbl>
    <w:p w14:paraId="5D0F143F" w14:textId="77777777" w:rsidR="00A50ADF" w:rsidRDefault="00000000">
      <w:pPr>
        <w:pStyle w:val="Heading2"/>
      </w:pPr>
      <w:r>
        <w:t>6.3 Integration Approach (Light Integration)</w:t>
      </w:r>
    </w:p>
    <w:p w14:paraId="26888E34" w14:textId="77777777" w:rsidR="00A50ADF" w:rsidRDefault="00000000">
      <w:pPr>
        <w:spacing w:after="100"/>
      </w:pPr>
      <w:r>
        <w:t>The MVP uses a clipboard-based integration approach that works universally across document editors:</w:t>
      </w:r>
    </w:p>
    <w:p w14:paraId="5FC42825" w14:textId="77777777" w:rsidR="00A50ADF" w:rsidRDefault="00000000">
      <w:pPr>
        <w:pStyle w:val="ListParagraph"/>
        <w:numPr>
          <w:ilvl w:val="0"/>
          <w:numId w:val="6"/>
        </w:numPr>
      </w:pPr>
      <w:r>
        <w:t>User selects one or more sources in the reference clipboard.</w:t>
      </w:r>
    </w:p>
    <w:p w14:paraId="034509AF" w14:textId="77777777" w:rsidR="00A50ADF" w:rsidRDefault="00000000">
      <w:pPr>
        <w:pStyle w:val="ListParagraph"/>
        <w:numPr>
          <w:ilvl w:val="0"/>
          <w:numId w:val="6"/>
        </w:numPr>
      </w:pPr>
      <w:r>
        <w:t>User selects citation format (or uses their default).</w:t>
      </w:r>
    </w:p>
    <w:p w14:paraId="0A9123D1" w14:textId="77777777" w:rsidR="00A50ADF" w:rsidRDefault="00000000">
      <w:pPr>
        <w:pStyle w:val="ListParagraph"/>
        <w:numPr>
          <w:ilvl w:val="0"/>
          <w:numId w:val="6"/>
        </w:numPr>
      </w:pPr>
      <w:r>
        <w:t>User clicks "Copy Citation" — formatted citation text is copied to clipboard.</w:t>
      </w:r>
    </w:p>
    <w:p w14:paraId="7D17C6F7" w14:textId="77777777" w:rsidR="00A50ADF" w:rsidRDefault="00000000">
      <w:pPr>
        <w:pStyle w:val="ListParagraph"/>
        <w:numPr>
          <w:ilvl w:val="0"/>
          <w:numId w:val="6"/>
        </w:numPr>
      </w:pPr>
      <w:r>
        <w:t>User pastes into Google Docs, Word Online, or any text editor.</w:t>
      </w:r>
    </w:p>
    <w:p w14:paraId="1438F1DA" w14:textId="77777777" w:rsidR="00A50ADF" w:rsidRDefault="00000000">
      <w:pPr>
        <w:pStyle w:val="ListParagraph"/>
        <w:numPr>
          <w:ilvl w:val="0"/>
          <w:numId w:val="6"/>
        </w:numPr>
        <w:spacing w:after="200"/>
      </w:pPr>
      <w:r>
        <w:t>For bibliography: User clicks "Copy Bibliography" to get all sources formatted as a complete reference list.</w:t>
      </w:r>
    </w:p>
    <w:p w14:paraId="67A2F3C3" w14:textId="77777777" w:rsidR="00A50ADF" w:rsidRDefault="00000000">
      <w:pPr>
        <w:spacing w:after="200"/>
      </w:pPr>
      <w:r>
        <w:t>This approach avoids the complexity of direct Google Docs API integration (which requires OAuth and Apps Script) and the need for a separate Office Add-in for Word. It works immediately across all platforms.</w:t>
      </w:r>
    </w:p>
    <w:p w14:paraId="716E6930" w14:textId="77777777" w:rsidR="00A50ADF" w:rsidRDefault="00000000">
      <w:r>
        <w:br w:type="page"/>
      </w:r>
    </w:p>
    <w:p w14:paraId="33C63F1D" w14:textId="77777777" w:rsidR="00A50ADF" w:rsidRDefault="00000000">
      <w:pPr>
        <w:pStyle w:val="Heading1"/>
      </w:pPr>
      <w:r>
        <w:lastRenderedPageBreak/>
        <w:t>7. Origin Trail System</w:t>
      </w:r>
    </w:p>
    <w:p w14:paraId="57700BEF" w14:textId="77777777" w:rsidR="00A50ADF" w:rsidRDefault="00000000">
      <w:pPr>
        <w:pStyle w:val="Heading2"/>
      </w:pPr>
      <w:r>
        <w:t>7.1 Provenance Model</w:t>
      </w:r>
    </w:p>
    <w:p w14:paraId="0086A5D9" w14:textId="77777777" w:rsidR="00A50ADF" w:rsidRDefault="00000000">
      <w:pPr>
        <w:spacing w:after="200"/>
      </w:pPr>
      <w:r>
        <w:t>The origin trail is based on W3C PROV concepts, capturing the relationships between sources and the activities that connected them.</w:t>
      </w:r>
    </w:p>
    <w:p w14:paraId="48951706" w14:textId="77777777" w:rsidR="00A50ADF" w:rsidRDefault="00000000">
      <w:pPr>
        <w:spacing w:after="100"/>
      </w:pPr>
      <w:r>
        <w:rPr>
          <w:b/>
          <w:bCs/>
        </w:rPr>
        <w:t>Core Relationships:</w:t>
      </w:r>
    </w:p>
    <w:p w14:paraId="1AA12CEE" w14:textId="77777777" w:rsidR="00A50ADF" w:rsidRDefault="00000000">
      <w:pPr>
        <w:pStyle w:val="ListParagraph"/>
        <w:numPr>
          <w:ilvl w:val="0"/>
          <w:numId w:val="5"/>
        </w:numPr>
      </w:pPr>
      <w:r>
        <w:rPr>
          <w:b/>
          <w:bCs/>
        </w:rPr>
        <w:t xml:space="preserve">wasDerivedFrom: </w:t>
      </w:r>
      <w:r>
        <w:t>Source B was discovered from Source A (e.g., followed a citation link)</w:t>
      </w:r>
    </w:p>
    <w:p w14:paraId="34456D0B" w14:textId="77777777" w:rsidR="00A50ADF" w:rsidRDefault="00000000">
      <w:pPr>
        <w:pStyle w:val="ListParagraph"/>
        <w:numPr>
          <w:ilvl w:val="0"/>
          <w:numId w:val="5"/>
        </w:numPr>
      </w:pPr>
      <w:r>
        <w:rPr>
          <w:b/>
          <w:bCs/>
        </w:rPr>
        <w:t xml:space="preserve">wasGeneratedBy: </w:t>
      </w:r>
      <w:r>
        <w:t>Source was generated by an activity (e.g., AI response generated by prompt)</w:t>
      </w:r>
    </w:p>
    <w:p w14:paraId="66751CE1" w14:textId="77777777" w:rsidR="00A50ADF" w:rsidRDefault="00000000">
      <w:pPr>
        <w:pStyle w:val="ListParagraph"/>
        <w:numPr>
          <w:ilvl w:val="0"/>
          <w:numId w:val="5"/>
        </w:numPr>
      </w:pPr>
      <w:r>
        <w:rPr>
          <w:b/>
          <w:bCs/>
        </w:rPr>
        <w:t xml:space="preserve">wasInformedBy: </w:t>
      </w:r>
      <w:r>
        <w:t>Search query was informed by reading another source</w:t>
      </w:r>
    </w:p>
    <w:p w14:paraId="35E1D46E" w14:textId="77777777" w:rsidR="00A50ADF" w:rsidRDefault="00000000">
      <w:pPr>
        <w:pStyle w:val="ListParagraph"/>
        <w:numPr>
          <w:ilvl w:val="0"/>
          <w:numId w:val="5"/>
        </w:numPr>
        <w:spacing w:after="200"/>
      </w:pPr>
      <w:r>
        <w:rPr>
          <w:b/>
          <w:bCs/>
        </w:rPr>
        <w:t xml:space="preserve">temporalOrder: </w:t>
      </w:r>
      <w:r>
        <w:t>Chronological sequence of source captures within a session</w:t>
      </w:r>
    </w:p>
    <w:p w14:paraId="339F60FF" w14:textId="77777777" w:rsidR="00A50ADF" w:rsidRDefault="00000000">
      <w:pPr>
        <w:pStyle w:val="Heading2"/>
      </w:pPr>
      <w:r>
        <w:t>7.2 Visualization Approach</w:t>
      </w:r>
    </w:p>
    <w:p w14:paraId="0458D2BC" w14:textId="77777777" w:rsidR="00A50ADF" w:rsidRDefault="00000000">
      <w:pPr>
        <w:spacing w:after="100"/>
      </w:pPr>
      <w:r>
        <w:t>The origin trail is presented in two complementary views:</w:t>
      </w:r>
    </w:p>
    <w:p w14:paraId="5E991D55" w14:textId="77777777" w:rsidR="00A50ADF" w:rsidRDefault="00000000">
      <w:pPr>
        <w:spacing w:after="100"/>
      </w:pPr>
      <w:r>
        <w:rPr>
          <w:b/>
          <w:bCs/>
        </w:rPr>
        <w:t xml:space="preserve">Timeline View (Primary): </w:t>
      </w:r>
      <w:r>
        <w:t>A horizontal timeline showing screenshots as thumbnails at each capture point. Users can scroll through their research journey chronologically. Clicking a thumbnail expands to show full screenshot and metadata. Implemented using vis-timeline library.</w:t>
      </w:r>
    </w:p>
    <w:p w14:paraId="33073812" w14:textId="77777777" w:rsidR="00A50ADF" w:rsidRDefault="00000000">
      <w:pPr>
        <w:spacing w:after="200"/>
      </w:pPr>
      <w:r>
        <w:rPr>
          <w:b/>
          <w:bCs/>
        </w:rPr>
        <w:t xml:space="preserve">Graph View (Secondary): </w:t>
      </w:r>
      <w:r>
        <w:t>A network graph showing sources as nodes and derivation relationships as edges. Useful for understanding how sources connect. Implemented using Cytoscape.js.</w:t>
      </w:r>
    </w:p>
    <w:p w14:paraId="36FEDD7C" w14:textId="77777777" w:rsidR="00A50ADF" w:rsidRDefault="00000000">
      <w:pPr>
        <w:pStyle w:val="Heading2"/>
      </w:pPr>
      <w:r>
        <w:t>7.3 Sharing &amp; Export</w:t>
      </w:r>
    </w:p>
    <w:p w14:paraId="6A83BACE" w14:textId="77777777" w:rsidR="00A50ADF" w:rsidRDefault="00000000">
      <w:pPr>
        <w:spacing w:after="100"/>
      </w:pPr>
      <w:r>
        <w:t>Origin trails can be shared for review by examiners, teachers, or collaborators:</w:t>
      </w:r>
    </w:p>
    <w:p w14:paraId="5AA26C17" w14:textId="77777777" w:rsidR="00A50ADF" w:rsidRDefault="00000000">
      <w:pPr>
        <w:pStyle w:val="ListParagraph"/>
        <w:numPr>
          <w:ilvl w:val="0"/>
          <w:numId w:val="5"/>
        </w:numPr>
      </w:pPr>
      <w:r>
        <w:rPr>
          <w:b/>
          <w:bCs/>
        </w:rPr>
        <w:t xml:space="preserve">Link Sharing: </w:t>
      </w:r>
      <w:r>
        <w:t>Generate a unique URL that displays the origin trail in a read-only web viewer. No account required for viewers.</w:t>
      </w:r>
    </w:p>
    <w:p w14:paraId="2419A6D8" w14:textId="77777777" w:rsidR="00A50ADF" w:rsidRDefault="00000000">
      <w:pPr>
        <w:pStyle w:val="ListParagraph"/>
        <w:numPr>
          <w:ilvl w:val="0"/>
          <w:numId w:val="5"/>
        </w:numPr>
      </w:pPr>
      <w:r>
        <w:rPr>
          <w:b/>
          <w:bCs/>
        </w:rPr>
        <w:t xml:space="preserve">PDF Export: </w:t>
      </w:r>
      <w:r>
        <w:t>Generate a PDF document showing the timeline with screenshots and source metadata. Suitable for submission alongside assignments.</w:t>
      </w:r>
    </w:p>
    <w:p w14:paraId="072262F2" w14:textId="77777777" w:rsidR="00A50ADF" w:rsidRDefault="00000000">
      <w:pPr>
        <w:pStyle w:val="ListParagraph"/>
        <w:numPr>
          <w:ilvl w:val="0"/>
          <w:numId w:val="5"/>
        </w:numPr>
      </w:pPr>
      <w:r>
        <w:rPr>
          <w:b/>
          <w:bCs/>
        </w:rPr>
        <w:t xml:space="preserve">Artefakt Integration: </w:t>
      </w:r>
      <w:r>
        <w:t>(Future) Attach origin trail to submissions in the Artefakt platform, providing examiners with research process context.</w:t>
      </w:r>
    </w:p>
    <w:p w14:paraId="4D3A936A" w14:textId="77777777" w:rsidR="00A50ADF" w:rsidRDefault="00000000">
      <w:pPr>
        <w:pStyle w:val="ListParagraph"/>
        <w:numPr>
          <w:ilvl w:val="0"/>
          <w:numId w:val="5"/>
        </w:numPr>
        <w:spacing w:after="200"/>
      </w:pPr>
      <w:r>
        <w:rPr>
          <w:b/>
          <w:bCs/>
        </w:rPr>
        <w:t xml:space="preserve">Expiration Controls: </w:t>
      </w:r>
      <w:r>
        <w:t>Shared links can be set to expire after a specified period or after the assignment deadline.</w:t>
      </w:r>
    </w:p>
    <w:p w14:paraId="5B361782" w14:textId="77777777" w:rsidR="00A50ADF" w:rsidRDefault="00000000">
      <w:r>
        <w:br w:type="page"/>
      </w:r>
    </w:p>
    <w:p w14:paraId="4530B370" w14:textId="77777777" w:rsidR="00A50ADF" w:rsidRDefault="00000000">
      <w:pPr>
        <w:pStyle w:val="Heading1"/>
      </w:pPr>
      <w:r>
        <w:lastRenderedPageBreak/>
        <w:t>8. Compliance &amp; Accessibility</w:t>
      </w:r>
    </w:p>
    <w:p w14:paraId="7860A806" w14:textId="77777777" w:rsidR="00A50ADF" w:rsidRDefault="00000000">
      <w:pPr>
        <w:pStyle w:val="Heading2"/>
      </w:pPr>
      <w:r>
        <w:t>8.1 Data Privacy Compliance</w:t>
      </w:r>
    </w:p>
    <w:p w14:paraId="2F1AF44D" w14:textId="77777777" w:rsidR="00A50ADF" w:rsidRDefault="00000000">
      <w:pPr>
        <w:spacing w:after="100"/>
      </w:pPr>
      <w:r>
        <w:t>The system is designed for compliance with major data privacy regulations: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7065"/>
      </w:tblGrid>
      <w:tr w:rsidR="00A50ADF" w14:paraId="3FD0075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2E8F0"/>
          </w:tcPr>
          <w:p w14:paraId="381B0D35" w14:textId="77777777" w:rsidR="00A50ADF" w:rsidRDefault="00000000">
            <w:r>
              <w:rPr>
                <w:b/>
                <w:bCs/>
              </w:rPr>
              <w:t>Regulation</w:t>
            </w:r>
          </w:p>
        </w:tc>
        <w:tc>
          <w:tcPr>
            <w:tcW w:w="7360" w:type="dxa"/>
            <w:tcBorders>
              <w:top w:val="single" w:sz="1" w:space="0" w:color="CCCCCC"/>
              <w:left w:val="single" w:sz="1" w:space="0" w:color="CCCCCC"/>
              <w:bottom w:val="single" w:sz="1" w:space="0" w:color="CCCCCC"/>
              <w:right w:val="single" w:sz="1" w:space="0" w:color="CCCCCC"/>
            </w:tcBorders>
            <w:shd w:val="clear" w:color="auto" w:fill="E2E8F0"/>
          </w:tcPr>
          <w:p w14:paraId="00D67EED" w14:textId="77777777" w:rsidR="00A50ADF" w:rsidRDefault="00000000">
            <w:r>
              <w:rPr>
                <w:b/>
                <w:bCs/>
              </w:rPr>
              <w:t>Compliance Measures</w:t>
            </w:r>
          </w:p>
        </w:tc>
      </w:tr>
      <w:tr w:rsidR="00A50ADF" w14:paraId="25F98E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2AB57144" w14:textId="77777777" w:rsidR="00A50ADF" w:rsidRDefault="00000000">
            <w:r>
              <w:t>GDPR (EU)</w:t>
            </w:r>
          </w:p>
        </w:tc>
        <w:tc>
          <w:tcPr>
            <w:tcW w:w="7360" w:type="dxa"/>
            <w:tcBorders>
              <w:top w:val="single" w:sz="1" w:space="0" w:color="CCCCCC"/>
              <w:left w:val="single" w:sz="1" w:space="0" w:color="CCCCCC"/>
              <w:bottom w:val="single" w:sz="1" w:space="0" w:color="CCCCCC"/>
              <w:right w:val="single" w:sz="1" w:space="0" w:color="CCCCCC"/>
            </w:tcBorders>
          </w:tcPr>
          <w:p w14:paraId="0DC6FD8C" w14:textId="77777777" w:rsidR="00A50ADF" w:rsidRDefault="00000000">
            <w:r>
              <w:t>EU data residency option (Supabase EU region), data export functionality, right to deletion, explicit consent for data processing, privacy by design</w:t>
            </w:r>
          </w:p>
        </w:tc>
      </w:tr>
      <w:tr w:rsidR="00A50ADF" w14:paraId="3D3387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71CB1FF3" w14:textId="77777777" w:rsidR="00A50ADF" w:rsidRDefault="00000000">
            <w:r>
              <w:t>FERPA (US)</w:t>
            </w:r>
          </w:p>
        </w:tc>
        <w:tc>
          <w:tcPr>
            <w:tcW w:w="7360" w:type="dxa"/>
            <w:tcBorders>
              <w:top w:val="single" w:sz="1" w:space="0" w:color="CCCCCC"/>
              <w:left w:val="single" w:sz="1" w:space="0" w:color="CCCCCC"/>
              <w:bottom w:val="single" w:sz="1" w:space="0" w:color="CCCCCC"/>
              <w:right w:val="single" w:sz="1" w:space="0" w:color="CCCCCC"/>
            </w:tcBorders>
          </w:tcPr>
          <w:p w14:paraId="189592F5" w14:textId="77777777" w:rsidR="00A50ADF" w:rsidRDefault="00000000">
            <w:r>
              <w:t>Student data protection, institutional admin controls, no sharing of student data without consent, audit logging for institutional accounts</w:t>
            </w:r>
          </w:p>
        </w:tc>
      </w:tr>
      <w:tr w:rsidR="00A50ADF" w14:paraId="3915EC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7CD70405" w14:textId="77777777" w:rsidR="00A50ADF" w:rsidRDefault="00000000">
            <w:r>
              <w:t>COPPA (US)</w:t>
            </w:r>
          </w:p>
        </w:tc>
        <w:tc>
          <w:tcPr>
            <w:tcW w:w="7360" w:type="dxa"/>
            <w:tcBorders>
              <w:top w:val="single" w:sz="1" w:space="0" w:color="CCCCCC"/>
              <w:left w:val="single" w:sz="1" w:space="0" w:color="CCCCCC"/>
              <w:bottom w:val="single" w:sz="1" w:space="0" w:color="CCCCCC"/>
              <w:right w:val="single" w:sz="1" w:space="0" w:color="CCCCCC"/>
            </w:tcBorders>
          </w:tcPr>
          <w:p w14:paraId="5FC2391D" w14:textId="77777777" w:rsidR="00A50ADF" w:rsidRDefault="00000000">
            <w:r>
              <w:t>Age verification for users under 13, parental consent mechanisms for younger students (if targeting K-12)</w:t>
            </w:r>
          </w:p>
        </w:tc>
      </w:tr>
    </w:tbl>
    <w:p w14:paraId="1929163D" w14:textId="77777777" w:rsidR="00A50ADF" w:rsidRDefault="00000000">
      <w:pPr>
        <w:pStyle w:val="Heading2"/>
      </w:pPr>
      <w:r>
        <w:t>8.2 Accessibility (WCAG 2.1 AA)</w:t>
      </w:r>
    </w:p>
    <w:p w14:paraId="5846DF60" w14:textId="77777777" w:rsidR="00A50ADF" w:rsidRDefault="00000000">
      <w:pPr>
        <w:spacing w:after="100"/>
      </w:pPr>
      <w:r>
        <w:t>The extension UI must meet WCAG 2.1 AA standards:</w:t>
      </w:r>
    </w:p>
    <w:p w14:paraId="31F44F13" w14:textId="77777777" w:rsidR="00A50ADF" w:rsidRDefault="00000000">
      <w:pPr>
        <w:pStyle w:val="ListParagraph"/>
        <w:numPr>
          <w:ilvl w:val="0"/>
          <w:numId w:val="5"/>
        </w:numPr>
      </w:pPr>
      <w:r>
        <w:rPr>
          <w:b/>
          <w:bCs/>
        </w:rPr>
        <w:t xml:space="preserve">Keyboard Navigation: </w:t>
      </w:r>
      <w:r>
        <w:t>All functionality accessible via keyboard. Focus indicators visible. Logical tab order.</w:t>
      </w:r>
    </w:p>
    <w:p w14:paraId="048A66A5" w14:textId="77777777" w:rsidR="00A50ADF" w:rsidRDefault="00000000">
      <w:pPr>
        <w:pStyle w:val="ListParagraph"/>
        <w:numPr>
          <w:ilvl w:val="0"/>
          <w:numId w:val="5"/>
        </w:numPr>
      </w:pPr>
      <w:r>
        <w:rPr>
          <w:b/>
          <w:bCs/>
        </w:rPr>
        <w:t xml:space="preserve">Screen Reader Support: </w:t>
      </w:r>
      <w:r>
        <w:t>ARIA labels on all interactive elements. Meaningful alt text for screenshots. Live regions for dynamic updates.</w:t>
      </w:r>
    </w:p>
    <w:p w14:paraId="4C907A25" w14:textId="77777777" w:rsidR="00A50ADF" w:rsidRDefault="00000000">
      <w:pPr>
        <w:pStyle w:val="ListParagraph"/>
        <w:numPr>
          <w:ilvl w:val="0"/>
          <w:numId w:val="5"/>
        </w:numPr>
      </w:pPr>
      <w:r>
        <w:rPr>
          <w:b/>
          <w:bCs/>
        </w:rPr>
        <w:t xml:space="preserve">Color Contrast: </w:t>
      </w:r>
      <w:r>
        <w:t>Minimum 4.5:1 contrast ratio for text. Non-color indicators for status information.</w:t>
      </w:r>
    </w:p>
    <w:p w14:paraId="5DAAABBD" w14:textId="77777777" w:rsidR="00A50ADF" w:rsidRDefault="00000000">
      <w:pPr>
        <w:pStyle w:val="ListParagraph"/>
        <w:numPr>
          <w:ilvl w:val="0"/>
          <w:numId w:val="5"/>
        </w:numPr>
      </w:pPr>
      <w:r>
        <w:rPr>
          <w:b/>
          <w:bCs/>
        </w:rPr>
        <w:t xml:space="preserve">Text Scaling: </w:t>
      </w:r>
      <w:r>
        <w:t>UI adapts to 200% browser zoom without loss of content or functionality.</w:t>
      </w:r>
    </w:p>
    <w:p w14:paraId="778B6ABE" w14:textId="77777777" w:rsidR="00A50ADF" w:rsidRDefault="00000000">
      <w:pPr>
        <w:pStyle w:val="ListParagraph"/>
        <w:numPr>
          <w:ilvl w:val="0"/>
          <w:numId w:val="5"/>
        </w:numPr>
      </w:pPr>
      <w:r>
        <w:rPr>
          <w:b/>
          <w:bCs/>
        </w:rPr>
        <w:t xml:space="preserve">Motion: </w:t>
      </w:r>
      <w:r>
        <w:t>Respect prefers-reduced-motion setting. No essential information conveyed through animation alone.</w:t>
      </w:r>
    </w:p>
    <w:p w14:paraId="3A8AE93E" w14:textId="77777777" w:rsidR="00A50ADF" w:rsidRDefault="00000000">
      <w:pPr>
        <w:pStyle w:val="ListParagraph"/>
        <w:numPr>
          <w:ilvl w:val="0"/>
          <w:numId w:val="5"/>
        </w:numPr>
        <w:spacing w:after="200"/>
      </w:pPr>
      <w:r>
        <w:rPr>
          <w:b/>
          <w:bCs/>
        </w:rPr>
        <w:t xml:space="preserve">Error Handling: </w:t>
      </w:r>
      <w:r>
        <w:t>Clear error messages with instructions for resolution. Errors not communicated by color alone.</w:t>
      </w:r>
    </w:p>
    <w:p w14:paraId="7E22D0DA" w14:textId="77777777" w:rsidR="00A50ADF" w:rsidRDefault="00000000">
      <w:pPr>
        <w:pStyle w:val="Heading2"/>
      </w:pPr>
      <w:r>
        <w:t>8.3 Security Considerations</w:t>
      </w:r>
    </w:p>
    <w:p w14:paraId="18B33987" w14:textId="77777777" w:rsidR="00A50ADF" w:rsidRDefault="00000000">
      <w:pPr>
        <w:pStyle w:val="ListParagraph"/>
        <w:numPr>
          <w:ilvl w:val="0"/>
          <w:numId w:val="5"/>
        </w:numPr>
      </w:pPr>
      <w:r>
        <w:rPr>
          <w:b/>
          <w:bCs/>
        </w:rPr>
        <w:t xml:space="preserve">Content Script Isolation: </w:t>
      </w:r>
      <w:r>
        <w:t>Content scripts run in isolated world, cannot access page JavaScript context.</w:t>
      </w:r>
    </w:p>
    <w:p w14:paraId="2EB2AD1C" w14:textId="77777777" w:rsidR="00A50ADF" w:rsidRDefault="00000000">
      <w:pPr>
        <w:pStyle w:val="ListParagraph"/>
        <w:numPr>
          <w:ilvl w:val="0"/>
          <w:numId w:val="5"/>
        </w:numPr>
      </w:pPr>
      <w:r>
        <w:rPr>
          <w:b/>
          <w:bCs/>
        </w:rPr>
        <w:t xml:space="preserve">Minimal Permissions: </w:t>
      </w:r>
      <w:r>
        <w:t>Request only necessary permissions. Use activeTab where possible instead of broad host permissions.</w:t>
      </w:r>
    </w:p>
    <w:p w14:paraId="17A7E670" w14:textId="77777777" w:rsidR="00A50ADF" w:rsidRDefault="00000000">
      <w:pPr>
        <w:pStyle w:val="ListParagraph"/>
        <w:numPr>
          <w:ilvl w:val="0"/>
          <w:numId w:val="5"/>
        </w:numPr>
      </w:pPr>
      <w:r>
        <w:rPr>
          <w:b/>
          <w:bCs/>
        </w:rPr>
        <w:t xml:space="preserve">HTTPS Only: </w:t>
      </w:r>
      <w:r>
        <w:t>All backend communication over HTTPS. Supabase provides TLS by default.</w:t>
      </w:r>
    </w:p>
    <w:p w14:paraId="1F40134F" w14:textId="77777777" w:rsidR="00A50ADF" w:rsidRDefault="00000000">
      <w:pPr>
        <w:pStyle w:val="ListParagraph"/>
        <w:numPr>
          <w:ilvl w:val="0"/>
          <w:numId w:val="5"/>
        </w:numPr>
      </w:pPr>
      <w:r>
        <w:rPr>
          <w:b/>
          <w:bCs/>
        </w:rPr>
        <w:t xml:space="preserve">Authentication: </w:t>
      </w:r>
      <w:r>
        <w:t>Supabase Auth with email verification. Academic email validation for future institutional features.</w:t>
      </w:r>
    </w:p>
    <w:p w14:paraId="78316F26" w14:textId="77777777" w:rsidR="00A50ADF" w:rsidRDefault="00000000">
      <w:pPr>
        <w:pStyle w:val="ListParagraph"/>
        <w:numPr>
          <w:ilvl w:val="0"/>
          <w:numId w:val="5"/>
        </w:numPr>
        <w:spacing w:after="200"/>
      </w:pPr>
      <w:r>
        <w:rPr>
          <w:b/>
          <w:bCs/>
        </w:rPr>
        <w:t xml:space="preserve">Data Encryption: </w:t>
      </w:r>
      <w:r>
        <w:t>Data encrypted at rest (Supabase default). Screenshots stored with user-scoped access policies.</w:t>
      </w:r>
    </w:p>
    <w:p w14:paraId="1B820084" w14:textId="77777777" w:rsidR="00A50ADF" w:rsidRDefault="00000000">
      <w:r>
        <w:br w:type="page"/>
      </w:r>
    </w:p>
    <w:p w14:paraId="655A773B" w14:textId="77777777" w:rsidR="00A50ADF" w:rsidRDefault="00000000">
      <w:pPr>
        <w:pStyle w:val="Heading1"/>
      </w:pPr>
      <w:r>
        <w:lastRenderedPageBreak/>
        <w:t>9. Future Integration with Artefakt Platform</w:t>
      </w:r>
    </w:p>
    <w:p w14:paraId="5A9D03E0" w14:textId="77777777" w:rsidR="00A50ADF" w:rsidRDefault="00000000">
      <w:pPr>
        <w:spacing w:after="200"/>
      </w:pPr>
      <w:r>
        <w:t>The extension is designed for future deep integration with the Artefakt academic integrity platform. This section outlines the planned integration points.</w:t>
      </w:r>
    </w:p>
    <w:p w14:paraId="54AA825D" w14:textId="77777777" w:rsidR="00A50ADF" w:rsidRDefault="00000000">
      <w:pPr>
        <w:pStyle w:val="Heading2"/>
      </w:pPr>
      <w:r>
        <w:t>9.1 Integration Architecture</w:t>
      </w:r>
    </w:p>
    <w:p w14:paraId="2C580965" w14:textId="037B39F2" w:rsidR="00A50ADF" w:rsidRDefault="00000000">
      <w:pPr>
        <w:pStyle w:val="ListParagraph"/>
        <w:numPr>
          <w:ilvl w:val="0"/>
          <w:numId w:val="5"/>
        </w:numPr>
      </w:pPr>
      <w:r>
        <w:rPr>
          <w:b/>
          <w:bCs/>
        </w:rPr>
        <w:t xml:space="preserve">Authentication Unification: </w:t>
      </w:r>
      <w:r>
        <w:t xml:space="preserve">Single sign-on </w:t>
      </w:r>
      <w:r w:rsidR="003A55B6">
        <w:t xml:space="preserve">with academic </w:t>
      </w:r>
      <w:r>
        <w:t>accounts</w:t>
      </w:r>
      <w:r w:rsidR="003A55B6">
        <w:t>, mapped to user database in Artefakt</w:t>
      </w:r>
      <w:r>
        <w:t>. Students link their extension to their institutional account.</w:t>
      </w:r>
    </w:p>
    <w:p w14:paraId="486D38D7" w14:textId="77777777" w:rsidR="00A50ADF" w:rsidRDefault="00000000">
      <w:pPr>
        <w:pStyle w:val="ListParagraph"/>
        <w:numPr>
          <w:ilvl w:val="0"/>
          <w:numId w:val="5"/>
        </w:numPr>
      </w:pPr>
      <w:r>
        <w:rPr>
          <w:b/>
          <w:bCs/>
        </w:rPr>
        <w:t xml:space="preserve">Submission Attachment: </w:t>
      </w:r>
      <w:r>
        <w:t>Origin trails automatically attached to Artefakt submissions. Examiners see research process alongside integrity analysis.</w:t>
      </w:r>
    </w:p>
    <w:p w14:paraId="212A5F15" w14:textId="77777777" w:rsidR="00A50ADF" w:rsidRDefault="00000000">
      <w:pPr>
        <w:pStyle w:val="ListParagraph"/>
        <w:numPr>
          <w:ilvl w:val="0"/>
          <w:numId w:val="5"/>
        </w:numPr>
      </w:pPr>
      <w:r>
        <w:rPr>
          <w:b/>
          <w:bCs/>
        </w:rPr>
        <w:t xml:space="preserve">Backend Migration: </w:t>
      </w:r>
      <w:r>
        <w:t>Data migration path from Supabase to Artefakt infrastructure. API compatibility layer for smooth transition.</w:t>
      </w:r>
    </w:p>
    <w:p w14:paraId="718E6D56" w14:textId="77777777" w:rsidR="00A50ADF" w:rsidRDefault="00000000">
      <w:pPr>
        <w:pStyle w:val="ListParagraph"/>
        <w:numPr>
          <w:ilvl w:val="0"/>
          <w:numId w:val="5"/>
        </w:numPr>
        <w:spacing w:after="200"/>
      </w:pPr>
      <w:r>
        <w:rPr>
          <w:b/>
          <w:bCs/>
        </w:rPr>
        <w:t xml:space="preserve">Institutional Dashboard: </w:t>
      </w:r>
      <w:r>
        <w:t>Aggregate analytics for institutions on research patterns, AI tool usage, source diversity.</w:t>
      </w:r>
    </w:p>
    <w:p w14:paraId="00056BBD" w14:textId="77777777" w:rsidR="00A50ADF" w:rsidRDefault="00000000">
      <w:pPr>
        <w:pStyle w:val="Heading2"/>
      </w:pPr>
      <w:r>
        <w:t>9.2 Data Migration Strategy</w:t>
      </w:r>
    </w:p>
    <w:p w14:paraId="6B02EFEC" w14:textId="77777777" w:rsidR="00A50ADF" w:rsidRDefault="00000000">
      <w:pPr>
        <w:spacing w:after="100"/>
      </w:pPr>
      <w:r>
        <w:t>When transitioning to Artefakt backend:</w:t>
      </w:r>
    </w:p>
    <w:p w14:paraId="6ABB2EC3" w14:textId="77777777" w:rsidR="00A50ADF" w:rsidRDefault="00000000">
      <w:pPr>
        <w:pStyle w:val="ListParagraph"/>
        <w:numPr>
          <w:ilvl w:val="0"/>
          <w:numId w:val="7"/>
        </w:numPr>
      </w:pPr>
      <w:r>
        <w:t>Export Supabase data to JSON/CSV format.</w:t>
      </w:r>
    </w:p>
    <w:p w14:paraId="29FDEA8C" w14:textId="77777777" w:rsidR="00A50ADF" w:rsidRDefault="00000000">
      <w:pPr>
        <w:pStyle w:val="ListParagraph"/>
        <w:numPr>
          <w:ilvl w:val="0"/>
          <w:numId w:val="7"/>
        </w:numPr>
      </w:pPr>
      <w:r>
        <w:t>Map data schema to Artefakt's data model.</w:t>
      </w:r>
    </w:p>
    <w:p w14:paraId="0D1BD26E" w14:textId="77777777" w:rsidR="00A50ADF" w:rsidRDefault="00000000">
      <w:pPr>
        <w:pStyle w:val="ListParagraph"/>
        <w:numPr>
          <w:ilvl w:val="0"/>
          <w:numId w:val="7"/>
        </w:numPr>
      </w:pPr>
      <w:r>
        <w:t>Migrate screenshots to Artefakt's storage system.</w:t>
      </w:r>
    </w:p>
    <w:p w14:paraId="7F648A11" w14:textId="77777777" w:rsidR="00A50ADF" w:rsidRDefault="00000000">
      <w:pPr>
        <w:pStyle w:val="ListParagraph"/>
        <w:numPr>
          <w:ilvl w:val="0"/>
          <w:numId w:val="7"/>
        </w:numPr>
      </w:pPr>
      <w:r>
        <w:t>Update extension API endpoints via configuration.</w:t>
      </w:r>
    </w:p>
    <w:p w14:paraId="4F11B2A6" w14:textId="77777777" w:rsidR="00A50ADF" w:rsidRDefault="00000000">
      <w:pPr>
        <w:pStyle w:val="ListParagraph"/>
        <w:numPr>
          <w:ilvl w:val="0"/>
          <w:numId w:val="7"/>
        </w:numPr>
        <w:spacing w:after="200"/>
      </w:pPr>
      <w:r>
        <w:t>Maintain backward compatibility for existing users during transition period.</w:t>
      </w:r>
    </w:p>
    <w:p w14:paraId="74FF6989" w14:textId="77777777" w:rsidR="00A50ADF" w:rsidRDefault="00000000">
      <w:r>
        <w:br w:type="page"/>
      </w:r>
    </w:p>
    <w:p w14:paraId="0580A7CE" w14:textId="77777777" w:rsidR="00A50ADF" w:rsidRDefault="00000000">
      <w:pPr>
        <w:pStyle w:val="Heading1"/>
      </w:pPr>
      <w:r>
        <w:lastRenderedPageBreak/>
        <w:t>10. Appendix: Platform-Specific Adapters</w:t>
      </w:r>
    </w:p>
    <w:p w14:paraId="33B24734" w14:textId="77777777" w:rsidR="00A50ADF" w:rsidRDefault="00000000">
      <w:pPr>
        <w:spacing w:after="200"/>
      </w:pPr>
      <w:r>
        <w:t>Content script adapters for extracting metadata from specific platforms: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5"/>
        <w:gridCol w:w="3529"/>
        <w:gridCol w:w="3560"/>
      </w:tblGrid>
      <w:tr w:rsidR="00A50ADF" w14:paraId="487299B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2E8F0"/>
          </w:tcPr>
          <w:p w14:paraId="596266A9" w14:textId="77777777" w:rsidR="00A50ADF" w:rsidRDefault="00000000">
            <w:r>
              <w:rPr>
                <w:b/>
                <w:bCs/>
              </w:rPr>
              <w:t>Platform</w:t>
            </w:r>
          </w:p>
        </w:tc>
        <w:tc>
          <w:tcPr>
            <w:tcW w:w="3680" w:type="dxa"/>
            <w:tcBorders>
              <w:top w:val="single" w:sz="1" w:space="0" w:color="CCCCCC"/>
              <w:left w:val="single" w:sz="1" w:space="0" w:color="CCCCCC"/>
              <w:bottom w:val="single" w:sz="1" w:space="0" w:color="CCCCCC"/>
              <w:right w:val="single" w:sz="1" w:space="0" w:color="CCCCCC"/>
            </w:tcBorders>
            <w:shd w:val="clear" w:color="auto" w:fill="E2E8F0"/>
          </w:tcPr>
          <w:p w14:paraId="2F095A41" w14:textId="77777777" w:rsidR="00A50ADF" w:rsidRDefault="00000000">
            <w:r>
              <w:rPr>
                <w:b/>
                <w:bCs/>
              </w:rPr>
              <w:t>Data Extracted</w:t>
            </w:r>
          </w:p>
        </w:tc>
        <w:tc>
          <w:tcPr>
            <w:tcW w:w="3680" w:type="dxa"/>
            <w:tcBorders>
              <w:top w:val="single" w:sz="1" w:space="0" w:color="CCCCCC"/>
              <w:left w:val="single" w:sz="1" w:space="0" w:color="CCCCCC"/>
              <w:bottom w:val="single" w:sz="1" w:space="0" w:color="CCCCCC"/>
              <w:right w:val="single" w:sz="1" w:space="0" w:color="CCCCCC"/>
            </w:tcBorders>
            <w:shd w:val="clear" w:color="auto" w:fill="E2E8F0"/>
          </w:tcPr>
          <w:p w14:paraId="14D848EE" w14:textId="77777777" w:rsidR="00A50ADF" w:rsidRDefault="00000000">
            <w:r>
              <w:rPr>
                <w:b/>
                <w:bCs/>
              </w:rPr>
              <w:t>Technical Approach</w:t>
            </w:r>
          </w:p>
        </w:tc>
      </w:tr>
      <w:tr w:rsidR="00A50ADF" w14:paraId="659830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6F7FF7B7" w14:textId="77777777" w:rsidR="00A50ADF" w:rsidRDefault="00000000">
            <w:r>
              <w:t>ChatGPT</w:t>
            </w:r>
          </w:p>
        </w:tc>
        <w:tc>
          <w:tcPr>
            <w:tcW w:w="3680" w:type="dxa"/>
            <w:tcBorders>
              <w:top w:val="single" w:sz="1" w:space="0" w:color="CCCCCC"/>
              <w:left w:val="single" w:sz="1" w:space="0" w:color="CCCCCC"/>
              <w:bottom w:val="single" w:sz="1" w:space="0" w:color="CCCCCC"/>
              <w:right w:val="single" w:sz="1" w:space="0" w:color="CCCCCC"/>
            </w:tcBorders>
          </w:tcPr>
          <w:p w14:paraId="1B4F1973" w14:textId="77777777" w:rsidR="00A50ADF" w:rsidRDefault="00000000">
            <w:r>
              <w:t>Model version, conversation messages, shareable URL</w:t>
            </w:r>
          </w:p>
        </w:tc>
        <w:tc>
          <w:tcPr>
            <w:tcW w:w="3680" w:type="dxa"/>
            <w:tcBorders>
              <w:top w:val="single" w:sz="1" w:space="0" w:color="CCCCCC"/>
              <w:left w:val="single" w:sz="1" w:space="0" w:color="CCCCCC"/>
              <w:bottom w:val="single" w:sz="1" w:space="0" w:color="CCCCCC"/>
              <w:right w:val="single" w:sz="1" w:space="0" w:color="CCCCCC"/>
            </w:tcBorders>
          </w:tcPr>
          <w:p w14:paraId="44900EE5" w14:textId="77777777" w:rsidR="00A50ADF" w:rsidRDefault="00000000">
            <w:r>
              <w:t>DOM parsing with MutationObserver for response detection. Extract model from UI indicators.</w:t>
            </w:r>
          </w:p>
        </w:tc>
      </w:tr>
      <w:tr w:rsidR="00A50ADF" w14:paraId="27B6BD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1A999D63" w14:textId="77777777" w:rsidR="00A50ADF" w:rsidRDefault="00000000">
            <w:r>
              <w:t>Claude</w:t>
            </w:r>
          </w:p>
        </w:tc>
        <w:tc>
          <w:tcPr>
            <w:tcW w:w="3680" w:type="dxa"/>
            <w:tcBorders>
              <w:top w:val="single" w:sz="1" w:space="0" w:color="CCCCCC"/>
              <w:left w:val="single" w:sz="1" w:space="0" w:color="CCCCCC"/>
              <w:bottom w:val="single" w:sz="1" w:space="0" w:color="CCCCCC"/>
              <w:right w:val="single" w:sz="1" w:space="0" w:color="CCCCCC"/>
            </w:tcBorders>
          </w:tcPr>
          <w:p w14:paraId="123795AA" w14:textId="77777777" w:rsidR="00A50ADF" w:rsidRDefault="00000000">
            <w:r>
              <w:t>Model version, conversation messages</w:t>
            </w:r>
          </w:p>
        </w:tc>
        <w:tc>
          <w:tcPr>
            <w:tcW w:w="3680" w:type="dxa"/>
            <w:tcBorders>
              <w:top w:val="single" w:sz="1" w:space="0" w:color="CCCCCC"/>
              <w:left w:val="single" w:sz="1" w:space="0" w:color="CCCCCC"/>
              <w:bottom w:val="single" w:sz="1" w:space="0" w:color="CCCCCC"/>
              <w:right w:val="single" w:sz="1" w:space="0" w:color="CCCCCC"/>
            </w:tcBorders>
          </w:tcPr>
          <w:p w14:paraId="79756529" w14:textId="77777777" w:rsidR="00A50ADF" w:rsidRDefault="00000000">
            <w:r>
              <w:t>DOM parsing. No shareable URL (limitation)—capture screenshot as proof.</w:t>
            </w:r>
          </w:p>
        </w:tc>
      </w:tr>
      <w:tr w:rsidR="00A50ADF" w14:paraId="676D6B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289FD887" w14:textId="77777777" w:rsidR="00A50ADF" w:rsidRDefault="00000000">
            <w:r>
              <w:t>Gemini</w:t>
            </w:r>
          </w:p>
        </w:tc>
        <w:tc>
          <w:tcPr>
            <w:tcW w:w="3680" w:type="dxa"/>
            <w:tcBorders>
              <w:top w:val="single" w:sz="1" w:space="0" w:color="CCCCCC"/>
              <w:left w:val="single" w:sz="1" w:space="0" w:color="CCCCCC"/>
              <w:bottom w:val="single" w:sz="1" w:space="0" w:color="CCCCCC"/>
              <w:right w:val="single" w:sz="1" w:space="0" w:color="CCCCCC"/>
            </w:tcBorders>
          </w:tcPr>
          <w:p w14:paraId="174280D2" w14:textId="77777777" w:rsidR="00A50ADF" w:rsidRDefault="00000000">
            <w:r>
              <w:t>Model version, conversation messages, shareable URL</w:t>
            </w:r>
          </w:p>
        </w:tc>
        <w:tc>
          <w:tcPr>
            <w:tcW w:w="3680" w:type="dxa"/>
            <w:tcBorders>
              <w:top w:val="single" w:sz="1" w:space="0" w:color="CCCCCC"/>
              <w:left w:val="single" w:sz="1" w:space="0" w:color="CCCCCC"/>
              <w:bottom w:val="single" w:sz="1" w:space="0" w:color="CCCCCC"/>
              <w:right w:val="single" w:sz="1" w:space="0" w:color="CCCCCC"/>
            </w:tcBorders>
          </w:tcPr>
          <w:p w14:paraId="6D54C098" w14:textId="77777777" w:rsidR="00A50ADF" w:rsidRDefault="00000000">
            <w:r>
              <w:t>DOM parsing. Native share button generates g.co/gemini/share URLs.</w:t>
            </w:r>
          </w:p>
        </w:tc>
      </w:tr>
      <w:tr w:rsidR="00A50ADF" w14:paraId="652D51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6BD21B5E" w14:textId="77777777" w:rsidR="00A50ADF" w:rsidRDefault="00000000">
            <w:r>
              <w:t>YouTube</w:t>
            </w:r>
          </w:p>
        </w:tc>
        <w:tc>
          <w:tcPr>
            <w:tcW w:w="3680" w:type="dxa"/>
            <w:tcBorders>
              <w:top w:val="single" w:sz="1" w:space="0" w:color="CCCCCC"/>
              <w:left w:val="single" w:sz="1" w:space="0" w:color="CCCCCC"/>
              <w:bottom w:val="single" w:sz="1" w:space="0" w:color="CCCCCC"/>
              <w:right w:val="single" w:sz="1" w:space="0" w:color="CCCCCC"/>
            </w:tcBorders>
          </w:tcPr>
          <w:p w14:paraId="7670CECB" w14:textId="77777777" w:rsidR="00A50ADF" w:rsidRDefault="00000000">
            <w:r>
              <w:t>Video title, channel, duration, current timestamp, transcript</w:t>
            </w:r>
          </w:p>
        </w:tc>
        <w:tc>
          <w:tcPr>
            <w:tcW w:w="3680" w:type="dxa"/>
            <w:tcBorders>
              <w:top w:val="single" w:sz="1" w:space="0" w:color="CCCCCC"/>
              <w:left w:val="single" w:sz="1" w:space="0" w:color="CCCCCC"/>
              <w:bottom w:val="single" w:sz="1" w:space="0" w:color="CCCCCC"/>
              <w:right w:val="single" w:sz="1" w:space="0" w:color="CCCCCC"/>
            </w:tcBorders>
          </w:tcPr>
          <w:p w14:paraId="60BA4671" w14:textId="77777777" w:rsidR="00A50ADF" w:rsidRDefault="00000000">
            <w:r>
              <w:t>Structured data from page. YouTube Data API for additional metadata. Transcript from captions.</w:t>
            </w:r>
          </w:p>
        </w:tc>
      </w:tr>
      <w:tr w:rsidR="00A50ADF" w14:paraId="36FBFC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16936CFB" w14:textId="77777777" w:rsidR="00A50ADF" w:rsidRDefault="00000000">
            <w:r>
              <w:t>Google Scholar</w:t>
            </w:r>
          </w:p>
        </w:tc>
        <w:tc>
          <w:tcPr>
            <w:tcW w:w="3680" w:type="dxa"/>
            <w:tcBorders>
              <w:top w:val="single" w:sz="1" w:space="0" w:color="CCCCCC"/>
              <w:left w:val="single" w:sz="1" w:space="0" w:color="CCCCCC"/>
              <w:bottom w:val="single" w:sz="1" w:space="0" w:color="CCCCCC"/>
              <w:right w:val="single" w:sz="1" w:space="0" w:color="CCCCCC"/>
            </w:tcBorders>
          </w:tcPr>
          <w:p w14:paraId="30C89367" w14:textId="77777777" w:rsidR="00A50ADF" w:rsidRDefault="00000000">
            <w:r>
              <w:t>Title, authors, publication, year, citation count, DOI/URL</w:t>
            </w:r>
          </w:p>
        </w:tc>
        <w:tc>
          <w:tcPr>
            <w:tcW w:w="3680" w:type="dxa"/>
            <w:tcBorders>
              <w:top w:val="single" w:sz="1" w:space="0" w:color="CCCCCC"/>
              <w:left w:val="single" w:sz="1" w:space="0" w:color="CCCCCC"/>
              <w:bottom w:val="single" w:sz="1" w:space="0" w:color="CCCCCC"/>
              <w:right w:val="single" w:sz="1" w:space="0" w:color="CCCCCC"/>
            </w:tcBorders>
          </w:tcPr>
          <w:p w14:paraId="19CBB56E" w14:textId="77777777" w:rsidR="00A50ADF" w:rsidRDefault="00000000">
            <w:r>
              <w:t>DOM parsing of search results. Export citation in BibTeX format if available.</w:t>
            </w:r>
          </w:p>
        </w:tc>
      </w:tr>
      <w:tr w:rsidR="00A50ADF" w14:paraId="66CD82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7C1B3526" w14:textId="77777777" w:rsidR="00A50ADF" w:rsidRDefault="00000000">
            <w:r>
              <w:t>Generic Webpage</w:t>
            </w:r>
          </w:p>
        </w:tc>
        <w:tc>
          <w:tcPr>
            <w:tcW w:w="3680" w:type="dxa"/>
            <w:tcBorders>
              <w:top w:val="single" w:sz="1" w:space="0" w:color="CCCCCC"/>
              <w:left w:val="single" w:sz="1" w:space="0" w:color="CCCCCC"/>
              <w:bottom w:val="single" w:sz="1" w:space="0" w:color="CCCCCC"/>
              <w:right w:val="single" w:sz="1" w:space="0" w:color="CCCCCC"/>
            </w:tcBorders>
          </w:tcPr>
          <w:p w14:paraId="3AD2DAE1" w14:textId="77777777" w:rsidR="00A50ADF" w:rsidRDefault="00000000">
            <w:r>
              <w:t>Title, URL, author, publication date, description, selected text</w:t>
            </w:r>
          </w:p>
        </w:tc>
        <w:tc>
          <w:tcPr>
            <w:tcW w:w="3680" w:type="dxa"/>
            <w:tcBorders>
              <w:top w:val="single" w:sz="1" w:space="0" w:color="CCCCCC"/>
              <w:left w:val="single" w:sz="1" w:space="0" w:color="CCCCCC"/>
              <w:bottom w:val="single" w:sz="1" w:space="0" w:color="CCCCCC"/>
              <w:right w:val="single" w:sz="1" w:space="0" w:color="CCCCCC"/>
            </w:tcBorders>
          </w:tcPr>
          <w:p w14:paraId="4623CF1E" w14:textId="77777777" w:rsidR="00A50ADF" w:rsidRDefault="00000000">
            <w:r>
              <w:t>Schema.org JSON-LD first, OpenGraph meta tags, standard meta tags, HTML parsing as fallback.</w:t>
            </w:r>
          </w:p>
        </w:tc>
      </w:tr>
    </w:tbl>
    <w:p w14:paraId="7515133C" w14:textId="77777777" w:rsidR="00A50ADF" w:rsidRDefault="00000000">
      <w:pPr>
        <w:spacing w:before="400"/>
      </w:pPr>
      <w:r>
        <w:rPr>
          <w:i/>
          <w:iCs/>
          <w:color w:val="718096"/>
        </w:rPr>
        <w:t>— End of Architecture Document —</w:t>
      </w:r>
    </w:p>
    <w:sectPr w:rsidR="00A50AD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D9776" w14:textId="77777777" w:rsidR="00632DF8" w:rsidRDefault="00632DF8">
      <w:r>
        <w:separator/>
      </w:r>
    </w:p>
  </w:endnote>
  <w:endnote w:type="continuationSeparator" w:id="0">
    <w:p w14:paraId="083483D9" w14:textId="77777777" w:rsidR="00632DF8" w:rsidRDefault="00632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F5E9" w14:textId="77777777" w:rsidR="00A50ADF"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A55B6">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3A55B6">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6B519" w14:textId="77777777" w:rsidR="00632DF8" w:rsidRDefault="00632DF8">
      <w:r>
        <w:separator/>
      </w:r>
    </w:p>
  </w:footnote>
  <w:footnote w:type="continuationSeparator" w:id="0">
    <w:p w14:paraId="001FB0E6" w14:textId="77777777" w:rsidR="00632DF8" w:rsidRDefault="00632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363D" w14:textId="77777777" w:rsidR="00A50ADF" w:rsidRDefault="00000000">
    <w:pPr>
      <w:jc w:val="right"/>
    </w:pPr>
    <w:r>
      <w:rPr>
        <w:i/>
        <w:iCs/>
        <w:color w:val="666666"/>
        <w:sz w:val="20"/>
        <w:szCs w:val="20"/>
      </w:rPr>
      <w:t>Artefakt Extension — Architecture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72014"/>
    <w:multiLevelType w:val="hybridMultilevel"/>
    <w:tmpl w:val="76A8851E"/>
    <w:lvl w:ilvl="0" w:tplc="3BB887F8">
      <w:start w:val="1"/>
      <w:numFmt w:val="bullet"/>
      <w:lvlText w:val="●"/>
      <w:lvlJc w:val="left"/>
      <w:pPr>
        <w:ind w:left="720" w:hanging="360"/>
      </w:pPr>
    </w:lvl>
    <w:lvl w:ilvl="1" w:tplc="A442F7A6">
      <w:start w:val="1"/>
      <w:numFmt w:val="bullet"/>
      <w:lvlText w:val="○"/>
      <w:lvlJc w:val="left"/>
      <w:pPr>
        <w:ind w:left="1440" w:hanging="360"/>
      </w:pPr>
    </w:lvl>
    <w:lvl w:ilvl="2" w:tplc="6428F13E">
      <w:start w:val="1"/>
      <w:numFmt w:val="bullet"/>
      <w:lvlText w:val="■"/>
      <w:lvlJc w:val="left"/>
      <w:pPr>
        <w:ind w:left="2160" w:hanging="360"/>
      </w:pPr>
    </w:lvl>
    <w:lvl w:ilvl="3" w:tplc="83A61750">
      <w:start w:val="1"/>
      <w:numFmt w:val="bullet"/>
      <w:lvlText w:val="●"/>
      <w:lvlJc w:val="left"/>
      <w:pPr>
        <w:ind w:left="2880" w:hanging="360"/>
      </w:pPr>
    </w:lvl>
    <w:lvl w:ilvl="4" w:tplc="C74A1D1A">
      <w:start w:val="1"/>
      <w:numFmt w:val="bullet"/>
      <w:lvlText w:val="○"/>
      <w:lvlJc w:val="left"/>
      <w:pPr>
        <w:ind w:left="3600" w:hanging="360"/>
      </w:pPr>
    </w:lvl>
    <w:lvl w:ilvl="5" w:tplc="DF44F47A">
      <w:start w:val="1"/>
      <w:numFmt w:val="bullet"/>
      <w:lvlText w:val="■"/>
      <w:lvlJc w:val="left"/>
      <w:pPr>
        <w:ind w:left="4320" w:hanging="360"/>
      </w:pPr>
    </w:lvl>
    <w:lvl w:ilvl="6" w:tplc="853029A6">
      <w:start w:val="1"/>
      <w:numFmt w:val="bullet"/>
      <w:lvlText w:val="●"/>
      <w:lvlJc w:val="left"/>
      <w:pPr>
        <w:ind w:left="5040" w:hanging="360"/>
      </w:pPr>
    </w:lvl>
    <w:lvl w:ilvl="7" w:tplc="4AE0C578">
      <w:start w:val="1"/>
      <w:numFmt w:val="bullet"/>
      <w:lvlText w:val="●"/>
      <w:lvlJc w:val="left"/>
      <w:pPr>
        <w:ind w:left="5760" w:hanging="360"/>
      </w:pPr>
    </w:lvl>
    <w:lvl w:ilvl="8" w:tplc="252EAAF8">
      <w:start w:val="1"/>
      <w:numFmt w:val="bullet"/>
      <w:lvlText w:val="●"/>
      <w:lvlJc w:val="left"/>
      <w:pPr>
        <w:ind w:left="6480" w:hanging="360"/>
      </w:pPr>
    </w:lvl>
  </w:abstractNum>
  <w:abstractNum w:abstractNumId="1" w15:restartNumberingAfterBreak="0">
    <w:nsid w:val="23B3511F"/>
    <w:multiLevelType w:val="hybridMultilevel"/>
    <w:tmpl w:val="A5203324"/>
    <w:lvl w:ilvl="0" w:tplc="7E0AC5C2">
      <w:start w:val="1"/>
      <w:numFmt w:val="decimal"/>
      <w:lvlText w:val="%1."/>
      <w:lvlJc w:val="left"/>
      <w:pPr>
        <w:ind w:left="720" w:hanging="360"/>
      </w:pPr>
    </w:lvl>
    <w:lvl w:ilvl="1" w:tplc="51FE07A4">
      <w:numFmt w:val="decimal"/>
      <w:lvlText w:val=""/>
      <w:lvlJc w:val="left"/>
    </w:lvl>
    <w:lvl w:ilvl="2" w:tplc="80E669B2">
      <w:numFmt w:val="decimal"/>
      <w:lvlText w:val=""/>
      <w:lvlJc w:val="left"/>
    </w:lvl>
    <w:lvl w:ilvl="3" w:tplc="2E68CC42">
      <w:numFmt w:val="decimal"/>
      <w:lvlText w:val=""/>
      <w:lvlJc w:val="left"/>
    </w:lvl>
    <w:lvl w:ilvl="4" w:tplc="992E08A8">
      <w:numFmt w:val="decimal"/>
      <w:lvlText w:val=""/>
      <w:lvlJc w:val="left"/>
    </w:lvl>
    <w:lvl w:ilvl="5" w:tplc="5D70227E">
      <w:numFmt w:val="decimal"/>
      <w:lvlText w:val=""/>
      <w:lvlJc w:val="left"/>
    </w:lvl>
    <w:lvl w:ilvl="6" w:tplc="807A5CAE">
      <w:numFmt w:val="decimal"/>
      <w:lvlText w:val=""/>
      <w:lvlJc w:val="left"/>
    </w:lvl>
    <w:lvl w:ilvl="7" w:tplc="00AAC5AA">
      <w:numFmt w:val="decimal"/>
      <w:lvlText w:val=""/>
      <w:lvlJc w:val="left"/>
    </w:lvl>
    <w:lvl w:ilvl="8" w:tplc="8F4CCD90">
      <w:numFmt w:val="decimal"/>
      <w:lvlText w:val=""/>
      <w:lvlJc w:val="left"/>
    </w:lvl>
  </w:abstractNum>
  <w:abstractNum w:abstractNumId="2" w15:restartNumberingAfterBreak="0">
    <w:nsid w:val="3A0E5975"/>
    <w:multiLevelType w:val="hybridMultilevel"/>
    <w:tmpl w:val="524EEC28"/>
    <w:lvl w:ilvl="0" w:tplc="5CEE7640">
      <w:start w:val="1"/>
      <w:numFmt w:val="decimal"/>
      <w:lvlText w:val="%1."/>
      <w:lvlJc w:val="left"/>
      <w:pPr>
        <w:ind w:left="720" w:hanging="360"/>
      </w:pPr>
    </w:lvl>
    <w:lvl w:ilvl="1" w:tplc="F28EE26E">
      <w:numFmt w:val="decimal"/>
      <w:lvlText w:val=""/>
      <w:lvlJc w:val="left"/>
    </w:lvl>
    <w:lvl w:ilvl="2" w:tplc="2C5E7512">
      <w:numFmt w:val="decimal"/>
      <w:lvlText w:val=""/>
      <w:lvlJc w:val="left"/>
    </w:lvl>
    <w:lvl w:ilvl="3" w:tplc="B72A4F80">
      <w:numFmt w:val="decimal"/>
      <w:lvlText w:val=""/>
      <w:lvlJc w:val="left"/>
    </w:lvl>
    <w:lvl w:ilvl="4" w:tplc="4306A0D6">
      <w:numFmt w:val="decimal"/>
      <w:lvlText w:val=""/>
      <w:lvlJc w:val="left"/>
    </w:lvl>
    <w:lvl w:ilvl="5" w:tplc="BE9CF3A2">
      <w:numFmt w:val="decimal"/>
      <w:lvlText w:val=""/>
      <w:lvlJc w:val="left"/>
    </w:lvl>
    <w:lvl w:ilvl="6" w:tplc="1AA218EA">
      <w:numFmt w:val="decimal"/>
      <w:lvlText w:val=""/>
      <w:lvlJc w:val="left"/>
    </w:lvl>
    <w:lvl w:ilvl="7" w:tplc="42589BDE">
      <w:numFmt w:val="decimal"/>
      <w:lvlText w:val=""/>
      <w:lvlJc w:val="left"/>
    </w:lvl>
    <w:lvl w:ilvl="8" w:tplc="14B26C7A">
      <w:numFmt w:val="decimal"/>
      <w:lvlText w:val=""/>
      <w:lvlJc w:val="left"/>
    </w:lvl>
  </w:abstractNum>
  <w:abstractNum w:abstractNumId="3" w15:restartNumberingAfterBreak="0">
    <w:nsid w:val="52E31D35"/>
    <w:multiLevelType w:val="hybridMultilevel"/>
    <w:tmpl w:val="7B804914"/>
    <w:lvl w:ilvl="0" w:tplc="0D2C8BDA">
      <w:start w:val="1"/>
      <w:numFmt w:val="bullet"/>
      <w:lvlText w:val="•"/>
      <w:lvlJc w:val="left"/>
      <w:pPr>
        <w:ind w:left="720" w:hanging="360"/>
      </w:pPr>
    </w:lvl>
    <w:lvl w:ilvl="1" w:tplc="B1523AD2">
      <w:numFmt w:val="decimal"/>
      <w:lvlText w:val=""/>
      <w:lvlJc w:val="left"/>
    </w:lvl>
    <w:lvl w:ilvl="2" w:tplc="0A9C6F7A">
      <w:numFmt w:val="decimal"/>
      <w:lvlText w:val=""/>
      <w:lvlJc w:val="left"/>
    </w:lvl>
    <w:lvl w:ilvl="3" w:tplc="354889EC">
      <w:numFmt w:val="decimal"/>
      <w:lvlText w:val=""/>
      <w:lvlJc w:val="left"/>
    </w:lvl>
    <w:lvl w:ilvl="4" w:tplc="A0429BCA">
      <w:numFmt w:val="decimal"/>
      <w:lvlText w:val=""/>
      <w:lvlJc w:val="left"/>
    </w:lvl>
    <w:lvl w:ilvl="5" w:tplc="034CEEF2">
      <w:numFmt w:val="decimal"/>
      <w:lvlText w:val=""/>
      <w:lvlJc w:val="left"/>
    </w:lvl>
    <w:lvl w:ilvl="6" w:tplc="81C289BC">
      <w:numFmt w:val="decimal"/>
      <w:lvlText w:val=""/>
      <w:lvlJc w:val="left"/>
    </w:lvl>
    <w:lvl w:ilvl="7" w:tplc="67A0CDB4">
      <w:numFmt w:val="decimal"/>
      <w:lvlText w:val=""/>
      <w:lvlJc w:val="left"/>
    </w:lvl>
    <w:lvl w:ilvl="8" w:tplc="1754718C">
      <w:numFmt w:val="decimal"/>
      <w:lvlText w:val=""/>
      <w:lvlJc w:val="left"/>
    </w:lvl>
  </w:abstractNum>
  <w:abstractNum w:abstractNumId="4" w15:restartNumberingAfterBreak="0">
    <w:nsid w:val="62122355"/>
    <w:multiLevelType w:val="hybridMultilevel"/>
    <w:tmpl w:val="5BD09E72"/>
    <w:lvl w:ilvl="0" w:tplc="F00A4F1E">
      <w:start w:val="1"/>
      <w:numFmt w:val="decimal"/>
      <w:lvlText w:val="%1."/>
      <w:lvlJc w:val="left"/>
      <w:pPr>
        <w:ind w:left="720" w:hanging="360"/>
      </w:pPr>
    </w:lvl>
    <w:lvl w:ilvl="1" w:tplc="C61A4692">
      <w:numFmt w:val="decimal"/>
      <w:lvlText w:val=""/>
      <w:lvlJc w:val="left"/>
    </w:lvl>
    <w:lvl w:ilvl="2" w:tplc="A2042370">
      <w:numFmt w:val="decimal"/>
      <w:lvlText w:val=""/>
      <w:lvlJc w:val="left"/>
    </w:lvl>
    <w:lvl w:ilvl="3" w:tplc="0996239C">
      <w:numFmt w:val="decimal"/>
      <w:lvlText w:val=""/>
      <w:lvlJc w:val="left"/>
    </w:lvl>
    <w:lvl w:ilvl="4" w:tplc="8B4A180E">
      <w:numFmt w:val="decimal"/>
      <w:lvlText w:val=""/>
      <w:lvlJc w:val="left"/>
    </w:lvl>
    <w:lvl w:ilvl="5" w:tplc="26FCEE78">
      <w:numFmt w:val="decimal"/>
      <w:lvlText w:val=""/>
      <w:lvlJc w:val="left"/>
    </w:lvl>
    <w:lvl w:ilvl="6" w:tplc="293C472A">
      <w:numFmt w:val="decimal"/>
      <w:lvlText w:val=""/>
      <w:lvlJc w:val="left"/>
    </w:lvl>
    <w:lvl w:ilvl="7" w:tplc="66C03DA0">
      <w:numFmt w:val="decimal"/>
      <w:lvlText w:val=""/>
      <w:lvlJc w:val="left"/>
    </w:lvl>
    <w:lvl w:ilvl="8" w:tplc="8BEEB034">
      <w:numFmt w:val="decimal"/>
      <w:lvlText w:val=""/>
      <w:lvlJc w:val="left"/>
    </w:lvl>
  </w:abstractNum>
  <w:abstractNum w:abstractNumId="5" w15:restartNumberingAfterBreak="0">
    <w:nsid w:val="67E21D04"/>
    <w:multiLevelType w:val="hybridMultilevel"/>
    <w:tmpl w:val="B8565E3A"/>
    <w:lvl w:ilvl="0" w:tplc="6B2A8AAE">
      <w:start w:val="1"/>
      <w:numFmt w:val="decimal"/>
      <w:lvlText w:val="%1."/>
      <w:lvlJc w:val="left"/>
      <w:pPr>
        <w:ind w:left="720" w:hanging="360"/>
      </w:pPr>
    </w:lvl>
    <w:lvl w:ilvl="1" w:tplc="BEA2D156">
      <w:numFmt w:val="decimal"/>
      <w:lvlText w:val=""/>
      <w:lvlJc w:val="left"/>
    </w:lvl>
    <w:lvl w:ilvl="2" w:tplc="8B666E0E">
      <w:numFmt w:val="decimal"/>
      <w:lvlText w:val=""/>
      <w:lvlJc w:val="left"/>
    </w:lvl>
    <w:lvl w:ilvl="3" w:tplc="954E4AEA">
      <w:numFmt w:val="decimal"/>
      <w:lvlText w:val=""/>
      <w:lvlJc w:val="left"/>
    </w:lvl>
    <w:lvl w:ilvl="4" w:tplc="80667082">
      <w:numFmt w:val="decimal"/>
      <w:lvlText w:val=""/>
      <w:lvlJc w:val="left"/>
    </w:lvl>
    <w:lvl w:ilvl="5" w:tplc="CC20A38A">
      <w:numFmt w:val="decimal"/>
      <w:lvlText w:val=""/>
      <w:lvlJc w:val="left"/>
    </w:lvl>
    <w:lvl w:ilvl="6" w:tplc="5E1A8F16">
      <w:numFmt w:val="decimal"/>
      <w:lvlText w:val=""/>
      <w:lvlJc w:val="left"/>
    </w:lvl>
    <w:lvl w:ilvl="7" w:tplc="E44CC2B0">
      <w:numFmt w:val="decimal"/>
      <w:lvlText w:val=""/>
      <w:lvlJc w:val="left"/>
    </w:lvl>
    <w:lvl w:ilvl="8" w:tplc="5D70EBEA">
      <w:numFmt w:val="decimal"/>
      <w:lvlText w:val=""/>
      <w:lvlJc w:val="left"/>
    </w:lvl>
  </w:abstractNum>
  <w:abstractNum w:abstractNumId="6" w15:restartNumberingAfterBreak="0">
    <w:nsid w:val="69762574"/>
    <w:multiLevelType w:val="hybridMultilevel"/>
    <w:tmpl w:val="04C20624"/>
    <w:lvl w:ilvl="0" w:tplc="16FC1F36">
      <w:start w:val="1"/>
      <w:numFmt w:val="decimal"/>
      <w:lvlText w:val="%1."/>
      <w:lvlJc w:val="left"/>
      <w:pPr>
        <w:ind w:left="720" w:hanging="360"/>
      </w:pPr>
    </w:lvl>
    <w:lvl w:ilvl="1" w:tplc="AD82F186">
      <w:numFmt w:val="decimal"/>
      <w:lvlText w:val=""/>
      <w:lvlJc w:val="left"/>
    </w:lvl>
    <w:lvl w:ilvl="2" w:tplc="2B966E36">
      <w:numFmt w:val="decimal"/>
      <w:lvlText w:val=""/>
      <w:lvlJc w:val="left"/>
    </w:lvl>
    <w:lvl w:ilvl="3" w:tplc="9410903A">
      <w:numFmt w:val="decimal"/>
      <w:lvlText w:val=""/>
      <w:lvlJc w:val="left"/>
    </w:lvl>
    <w:lvl w:ilvl="4" w:tplc="850CA476">
      <w:numFmt w:val="decimal"/>
      <w:lvlText w:val=""/>
      <w:lvlJc w:val="left"/>
    </w:lvl>
    <w:lvl w:ilvl="5" w:tplc="E7C4F372">
      <w:numFmt w:val="decimal"/>
      <w:lvlText w:val=""/>
      <w:lvlJc w:val="left"/>
    </w:lvl>
    <w:lvl w:ilvl="6" w:tplc="E586DDBA">
      <w:numFmt w:val="decimal"/>
      <w:lvlText w:val=""/>
      <w:lvlJc w:val="left"/>
    </w:lvl>
    <w:lvl w:ilvl="7" w:tplc="CEA2C92E">
      <w:numFmt w:val="decimal"/>
      <w:lvlText w:val=""/>
      <w:lvlJc w:val="left"/>
    </w:lvl>
    <w:lvl w:ilvl="8" w:tplc="902C5F26">
      <w:numFmt w:val="decimal"/>
      <w:lvlText w:val=""/>
      <w:lvlJc w:val="left"/>
    </w:lvl>
  </w:abstractNum>
  <w:abstractNum w:abstractNumId="7" w15:restartNumberingAfterBreak="0">
    <w:nsid w:val="744A1D0D"/>
    <w:multiLevelType w:val="hybridMultilevel"/>
    <w:tmpl w:val="4F3E7778"/>
    <w:lvl w:ilvl="0" w:tplc="AF5854C2">
      <w:start w:val="1"/>
      <w:numFmt w:val="bullet"/>
      <w:lvlText w:val="•"/>
      <w:lvlJc w:val="left"/>
      <w:pPr>
        <w:ind w:left="720" w:hanging="360"/>
      </w:pPr>
    </w:lvl>
    <w:lvl w:ilvl="1" w:tplc="0C94D45A">
      <w:start w:val="1"/>
      <w:numFmt w:val="bullet"/>
      <w:lvlText w:val="◦"/>
      <w:lvlJc w:val="left"/>
      <w:pPr>
        <w:ind w:left="1080" w:hanging="360"/>
      </w:pPr>
    </w:lvl>
    <w:lvl w:ilvl="2" w:tplc="1A663914">
      <w:numFmt w:val="decimal"/>
      <w:lvlText w:val=""/>
      <w:lvlJc w:val="left"/>
    </w:lvl>
    <w:lvl w:ilvl="3" w:tplc="131220E8">
      <w:numFmt w:val="decimal"/>
      <w:lvlText w:val=""/>
      <w:lvlJc w:val="left"/>
    </w:lvl>
    <w:lvl w:ilvl="4" w:tplc="B52A8230">
      <w:numFmt w:val="decimal"/>
      <w:lvlText w:val=""/>
      <w:lvlJc w:val="left"/>
    </w:lvl>
    <w:lvl w:ilvl="5" w:tplc="FEBE68EA">
      <w:numFmt w:val="decimal"/>
      <w:lvlText w:val=""/>
      <w:lvlJc w:val="left"/>
    </w:lvl>
    <w:lvl w:ilvl="6" w:tplc="794611E8">
      <w:numFmt w:val="decimal"/>
      <w:lvlText w:val=""/>
      <w:lvlJc w:val="left"/>
    </w:lvl>
    <w:lvl w:ilvl="7" w:tplc="5C78DC80">
      <w:numFmt w:val="decimal"/>
      <w:lvlText w:val=""/>
      <w:lvlJc w:val="left"/>
    </w:lvl>
    <w:lvl w:ilvl="8" w:tplc="DB96B92E">
      <w:numFmt w:val="decimal"/>
      <w:lvlText w:val=""/>
      <w:lvlJc w:val="left"/>
    </w:lvl>
  </w:abstractNum>
  <w:num w:numId="1" w16cid:durableId="542601594">
    <w:abstractNumId w:val="0"/>
    <w:lvlOverride w:ilvl="0">
      <w:startOverride w:val="1"/>
    </w:lvlOverride>
  </w:num>
  <w:num w:numId="2" w16cid:durableId="470363873">
    <w:abstractNumId w:val="6"/>
    <w:lvlOverride w:ilvl="0">
      <w:startOverride w:val="1"/>
    </w:lvlOverride>
  </w:num>
  <w:num w:numId="3" w16cid:durableId="923684210">
    <w:abstractNumId w:val="1"/>
    <w:lvlOverride w:ilvl="0">
      <w:startOverride w:val="1"/>
    </w:lvlOverride>
  </w:num>
  <w:num w:numId="4" w16cid:durableId="1006519884">
    <w:abstractNumId w:val="5"/>
    <w:lvlOverride w:ilvl="0">
      <w:startOverride w:val="1"/>
    </w:lvlOverride>
  </w:num>
  <w:num w:numId="5" w16cid:durableId="1208299677">
    <w:abstractNumId w:val="7"/>
    <w:lvlOverride w:ilvl="0">
      <w:startOverride w:val="1"/>
    </w:lvlOverride>
  </w:num>
  <w:num w:numId="6" w16cid:durableId="449667585">
    <w:abstractNumId w:val="2"/>
    <w:lvlOverride w:ilvl="0">
      <w:startOverride w:val="1"/>
    </w:lvlOverride>
  </w:num>
  <w:num w:numId="7" w16cid:durableId="162079430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ADF"/>
    <w:rsid w:val="003A55B6"/>
    <w:rsid w:val="00632DF8"/>
    <w:rsid w:val="00662044"/>
    <w:rsid w:val="00A50ADF"/>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85928"/>
  <w15:docId w15:val="{F7BAE034-E70E-475B-BEA2-BB99E8E36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65D"/>
      <w:sz w:val="32"/>
      <w:szCs w:val="32"/>
    </w:rPr>
  </w:style>
  <w:style w:type="paragraph" w:styleId="Heading2">
    <w:name w:val="heading 2"/>
    <w:uiPriority w:val="9"/>
    <w:unhideWhenUsed/>
    <w:qFormat/>
    <w:pPr>
      <w:spacing w:before="300" w:after="150"/>
      <w:outlineLvl w:val="1"/>
    </w:pPr>
    <w:rPr>
      <w:b/>
      <w:bCs/>
      <w:color w:val="2C5282"/>
      <w:sz w:val="26"/>
      <w:szCs w:val="26"/>
    </w:rPr>
  </w:style>
  <w:style w:type="paragraph" w:styleId="Heading3">
    <w:name w:val="heading 3"/>
    <w:uiPriority w:val="9"/>
    <w:semiHidden/>
    <w:unhideWhenUsed/>
    <w:qFormat/>
    <w:pPr>
      <w:spacing w:before="240" w:after="120"/>
      <w:outlineLvl w:val="2"/>
    </w:pPr>
    <w:rPr>
      <w:b/>
      <w:bCs/>
      <w:color w:val="2D374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1A365D"/>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2572</Words>
  <Characters>14666</Characters>
  <Application>Microsoft Office Word</Application>
  <DocSecurity>0</DocSecurity>
  <Lines>122</Lines>
  <Paragraphs>34</Paragraphs>
  <ScaleCrop>false</ScaleCrop>
  <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Blomquist</cp:lastModifiedBy>
  <cp:revision>2</cp:revision>
  <dcterms:created xsi:type="dcterms:W3CDTF">2025-11-25T14:41:00Z</dcterms:created>
  <dcterms:modified xsi:type="dcterms:W3CDTF">2025-11-25T14:59:00Z</dcterms:modified>
</cp:coreProperties>
</file>