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pPr>
      <w:r>
        <w:rPr>
          <w:rFonts w:ascii="Times New Roman" w:hAnsi="Times New Roman"/>
          <w:b/>
          <w:sz w:val="24"/>
        </w:rPr>
        <w:t>Measuring Meme-Family Structure With Contrastive Sparse Features: Canonical Resemblance and Reddit Engagement</w:t>
      </w:r>
    </w:p>
    <w:p>
      <w:pPr>
        <w:keepNext/>
        <w:spacing w:before="240" w:after="120"/>
      </w:pPr>
      <w:r>
        <w:rPr>
          <w:rFonts w:ascii="Times New Roman" w:hAnsi="Times New Roman"/>
          <w:b/>
          <w:sz w:val="24"/>
        </w:rPr>
        <w:t>Abstract</w:t>
      </w:r>
    </w:p>
    <w:p>
      <w:r>
        <w:rPr>
          <w:rFonts w:ascii="Times New Roman" w:hAnsi="Times New Roman"/>
        </w:rPr>
        <w:t>We introduce a contrastive sparse-feature signature that scores an image's resemblance to a documented meme family. We develop it in a 31-family corpus and validate recovery on 80 held-out families under a protocol fixed before scoring. On 60 randomly sampled held-out families, the signature retained clear recovery advantages over a frequency-based recurrence baseline, sparse centroid and nearest-neighbor rules using the same representation, and surface measures, but no clear contrastive advantage was detected over the whole-image CLIP centroid or a fused SigLIP2–DINOv2 centroid. The development-corpus advantage over the CLIP centroid did not replicate. A supervised classifier recovered membership more accurately. Against hard decoys selected by a separately trained CLIP-family encoder, the signature retained a clear advantage over the CLIP centroid in random held-out families. In 20 look-alike challenge families, the fused centroid outperformed the signature. The signature is a compact set of 15 weighted features without established semantic meanings. In 4,263 Reddit posts, the raw score modestly improved out-of-sample engagement prediction beyond whole-image, surface, timing, and community measures. Family-calibrated fit and classifier scores added near-zero point increments. Much of the increment reflected broad structured resemblance, which we call canonical resemblance. After representation-magnitude and text-length controls, the residual was small and uncertain.</w:t>
      </w:r>
    </w:p>
    <w:p>
      <w:r>
        <w:rPr>
          <w:rFonts w:ascii="Times New Roman" w:hAnsi="Times New Roman"/>
          <w:b/>
        </w:rPr>
        <w:t>Keywords:</w:t>
      </w:r>
      <w:r>
        <w:rPr>
          <w:rFonts w:ascii="Times New Roman" w:hAnsi="Times New Roman"/>
        </w:rPr>
        <w:t xml:space="preserve"> computational social science, internet memes, multimodal measurement, sparse autoencoders, social media engagement, Reddit, construct validity</w:t>
      </w:r>
    </w:p>
    <w:p>
      <w:pPr>
        <w:keepNext/>
        <w:spacing w:before="240" w:after="120"/>
      </w:pPr>
      <w:r>
        <w:rPr>
          <w:rFonts w:ascii="Times New Roman" w:hAnsi="Times New Roman"/>
          <w:b/>
          <w:sz w:val="24"/>
        </w:rPr>
        <w:t>Introduction</w:t>
      </w:r>
    </w:p>
    <w:p>
      <w:r>
        <w:rPr>
          <w:rFonts w:ascii="Times New Roman" w:hAnsi="Times New Roman"/>
        </w:rPr>
        <w:t>Internet memes circulate as multimodal variants that are copied, altered, and recombined across people and communities (Shifman, 2013, 2014; Author &amp; Author, forthcoming). We use meme family to mean a set of variants documented by a meme-reference source as one lineage. Members share some recurring configuration of image, text, or layout while differing, sometimes substantially, in surface form (Figure 1). A family is therefore broader than a template. A template is a reusable base image, whereas a family may span several templates or preserve its identity through a recurring caption structure or relation even when the image changes. Figure 1 illustrates both possibilities in development-corpus families. One retains a caption formula across different base images (Figure 1a), while another retains a reject-and-approve layout across different base characters (Figure 1b). Conversely, a visually similar image can belong to a different documented family (Figure 1c).</w:t>
      </w:r>
    </w:p>
    <w:p>
      <w:r>
        <w:rPr>
          <w:rFonts w:ascii="Times New Roman" w:hAnsi="Times New Roman"/>
        </w:rPr>
        <w:t>This distinction changes the measurement problem. Nearest-example and pairwise-similarity methods are well suited to many template-matching tasks, but documented family membership can depend on structure that recurs across variants rather than on resemblance to a single exemplar. Whole-image representations capture visual and semantic similarity (Radford et al., 2021), optical character recognition can recover recurring text, and perceptual hashing can identify near-duplicates and template reuse. Our question is different: can a documented family be represented by a single reusable representation, estimated from what recurs among its members and distinguishes them from other families, that assigns new variants a common-form resemblance score? We therefore treat documented meme-family fit as a measurement target distinct from pairwise resemblance.</w:t>
      </w:r>
    </w:p>
    <w:p>
      <w:r>
        <w:rPr>
          <w:rFonts w:ascii="Times New Roman" w:hAnsi="Times New Roman"/>
        </w:rPr>
        <w:t>We approach this problem as one of computational measurement. When model outputs are used as measures of social or cultural constructs, predictive performance alone does not determine what the resulting scores mean (Adcock &amp; Collier, 2001; Grimmer &amp; Stewart, 2013; Jacobs &amp; Wallach, 2021; Kirchmair et al., 2026). We introduce a compact family-level signature estimated contrastively in a sparse feature space and compare it with a frequency-based recurrence baseline, surface measures, whole-image representations, sparse centroids, nearest-neighbor rules, and supervised classification. The supervised one-versus-rest logistic classifier trained on the same sparse representation is the stronger estimator of documented family membership. The contrastive signature serves a different purpose: it represents each family as a positive prototype containing 15 retained features and their weights. The comparison therefore concerns both recovery of documented labels and the properties of the resulting measurement object.</w:t>
      </w:r>
    </w:p>
    <w:p>
      <w:r>
        <w:rPr>
          <w:rFonts w:ascii="Times New Roman" w:hAnsi="Times New Roman"/>
        </w:rPr>
        <w:t>The empirical criterion throughout the measurement analysis is documented family membership. Because Reddit posts lack these labels, we treat the raw signature score as an uncalibrated magnitude of resemblance to the closest documented family. Engagement is analyzed separately as a downstream outcome, asking whether that magnitude contributes information about platform reception beyond the other measured predictors (Table 1).</w:t>
      </w:r>
    </w:p>
    <w:p>
      <w:r>
        <w:rPr>
          <w:rFonts w:ascii="Times New Roman" w:hAnsi="Times New Roman"/>
        </w:rPr>
        <w:t>The study proceeds in two stages. First, we estimate family-level signatures in a development corpus and compare their recovery of documented labels with alternative methods, both in the development families and in held-out families collected under a protocol fixed before scoring. On randomly sampled held-out families, the signature retains clear advantages over the frequency-based recurrence baseline, same-representation sparse centroid and nearest-neighbor rules, and surface measures. No clear contrastive advantage was detected over whole-image dense centroids, and the supervised classifier recovers membership more accurately. Second, we apply the development signatures to newly listed Reddit image posts and ask what information their raw signature scores carry about engagement.</w:t>
      </w:r>
    </w:p>
    <w:p>
      <w:pPr>
        <w:keepNext/>
        <w:spacing w:before="240" w:after="120"/>
      </w:pPr>
      <w:r>
        <w:rPr>
          <w:rFonts w:ascii="Times New Roman" w:hAnsi="Times New Roman"/>
          <w:b/>
          <w:sz w:val="24"/>
        </w:rPr>
        <w:t>Related Literature and Conceptual Framework</w:t>
      </w:r>
    </w:p>
    <w:p>
      <w:pPr>
        <w:keepNext/>
        <w:spacing w:before="240" w:after="120"/>
      </w:pPr>
      <w:r>
        <w:rPr>
          <w:rFonts w:ascii="Times New Roman" w:hAnsi="Times New Roman"/>
          <w:b/>
          <w:sz w:val="24"/>
        </w:rPr>
        <w:t>Computational Measurement in Social Science</w:t>
      </w:r>
    </w:p>
    <w:p>
      <w:r>
        <w:rPr>
          <w:rFonts w:ascii="Times New Roman" w:hAnsi="Times New Roman"/>
        </w:rPr>
        <w:t>Computational social science increasingly uses model outputs as measures of social and cultural phenomena that cannot be observed directly. Word embeddings, for example, have been used to measure cultural meaning and social associations (Garg et al., 2018; Kozlowski et al., 2019), while large-scale digital traces have been used to construct indicators of cultural variation (Obradovich et al., 2022). Such applications create a measurement problem as well as a prediction problem. A model can recover labeled observations accurately while leaving uncertain what its scores represent substantively (Cronbach &amp; Meehl, 1955). Evaluating a computational measure therefore requires evidence about the criterion it recovers, the behavior of its scores across relevant cases, and the limits of the interpretation those scores can support (Adcock &amp; Collier, 2001; Grimmer &amp; Stewart, 2013; Jacobs &amp; Wallach, 2021).</w:t>
      </w:r>
    </w:p>
    <w:p>
      <w:r>
        <w:rPr>
          <w:rFonts w:ascii="Times New Roman" w:hAnsi="Times New Roman"/>
        </w:rPr>
        <w:t>Those questions become more important when different representations recover the same labels with different tradeoffs. Classification performance is one relevant criterion, but a measure may also differ in compactness (how few components represent the construct), inspectability (whether the retained components and their weights can be directly examined), stability (how sensitive it is to reasonable specification choices), and suitability for researcher-directed analysis (whether it produces a reusable quantity for subsequent analysis) (Kirchmair et al., 2026). In our case, the contrastive signature represents a family with 15 weighted sparse features and assigns each candidate a scalar resemblance score. We therefore compare its recovery performance with stronger supervised alternatives rather than treating compactness as a substitute for accuracy. We separately examine sensitivity to feature count and to redrawn evaluation negatives, and we treat cross-family calibration as an unresolved empirical property rather than assuming that scores are directly comparable across families.</w:t>
      </w:r>
    </w:p>
    <w:p>
      <w:r>
        <w:rPr>
          <w:rFonts w:ascii="Times New Roman" w:hAnsi="Times New Roman"/>
        </w:rPr>
        <w:t>A related issue is construct scope. Digital traces can support relatively narrow interpretations without supporting broader ones. Jungherr et al. (2017), for example, argue that political tweeting is more defensibly interpreted as an indicator of attention than of political support. Here, the empirical criterion is documented meme-family membership, which does not establish cultural importance, human recognition, or family structure independent of the reference source.</w:t>
      </w:r>
    </w:p>
    <w:p>
      <w:pPr>
        <w:keepNext/>
        <w:spacing w:before="240" w:after="120"/>
      </w:pPr>
      <w:r>
        <w:rPr>
          <w:rFonts w:ascii="Times New Roman" w:hAnsi="Times New Roman"/>
          <w:b/>
          <w:sz w:val="24"/>
        </w:rPr>
        <w:t>Computational Analysis of Internet Memes</w:t>
      </w:r>
    </w:p>
    <w:p>
      <w:r>
        <w:rPr>
          <w:rFonts w:ascii="Times New Roman" w:hAnsi="Times New Roman"/>
        </w:rPr>
        <w:t>Computational research on memes has examined their emergence, diffusion, and transformation across online communities (Bauckhage, 2011; Zannettou et al., 2018) and has used multimodal representations for tasks such as hateful-meme detection (Kiela et al., 2020). Existing methods capture several kinds of resemblance. Vision-language encoders measure broad visual and semantic similarity (Radford et al., 2021). Optical character recognition and text similarity can identify recurring captions and phrases. Perceptual hashing detects near-duplicates and repeated templates.</w:t>
      </w:r>
    </w:p>
    <w:p>
      <w:r>
        <w:rPr>
          <w:rFonts w:ascii="Times New Roman" w:hAnsi="Times New Roman"/>
        </w:rPr>
        <w:t>Recent work also shows how effectively modern vision encoders can identify meme templates. Nguyen et al. (2026), for example, compare semi-open-set methods that assign an image to a known template or reject it when no template matches, finding strong performance from encoders including SigLIP and DINOv2. That task differs from ours because a documented meme family can span more than one base template or preserve a recurring relation across changing images. Theisen et al. (2021, 2023), in turn, identify recurring meme genres and remixed visual motifs without starting from predefined family labels. Our problem is complementary: given a lineage already documented by a reference source, we ask how strongly a new image resembles the structure shared by that lineage.</w:t>
      </w:r>
    </w:p>
    <w:p>
      <w:r>
        <w:rPr>
          <w:rFonts w:ascii="Times New Roman" w:hAnsi="Times New Roman"/>
        </w:rPr>
        <w:t>This distinction motivates comparisons with both pairwise and family-level alternatives. A family measure must aggregate information across members while representing what distinguishes the family from nonmembers. We therefore compare the contrastive signature with a frequency-based recurrence baseline, whole-image and sparse centroids, nearest-neighbor rules, surface measures, and a supervised classifier using the same sparse representation. These comparisons separate the value of the contrastive construction from information already present in the underlying representation.</w:t>
      </w:r>
    </w:p>
    <w:p>
      <w:r>
        <w:rPr>
          <w:rFonts w:ascii="Times New Roman" w:hAnsi="Times New Roman"/>
        </w:rPr>
        <w:t>Research on meme circulation also motivates the downstream application. Work on fringe-web and Reddit meme ecosystems links visual and textual properties of memes to diffusion and popularity (Zannettou et al., 2018; Ling et al., 2021). We ask a narrower question. We test whether resemblance to documented meme forms contributes information about engagement after accounting for whole-image similarity, surface features, posting time, and community.</w:t>
      </w:r>
    </w:p>
    <w:p>
      <w:pPr>
        <w:keepNext/>
        <w:spacing w:before="240" w:after="120"/>
      </w:pPr>
      <w:r>
        <w:rPr>
          <w:rFonts w:ascii="Times New Roman" w:hAnsi="Times New Roman"/>
          <w:b/>
          <w:sz w:val="24"/>
        </w:rPr>
        <w:t>Sparse Representations and Contrastive Family Signatures</w:t>
      </w:r>
    </w:p>
    <w:p>
      <w:r>
        <w:rPr>
          <w:rFonts w:ascii="Times New Roman" w:hAnsi="Times New Roman"/>
        </w:rPr>
        <w:t>Whole-image embeddings can be decomposed into high-dimensional sparse codes in which only a small subset of units is active for a given observation. This approach builds on sparse coding of natural signals (Olshausen &amp; Field, 1996) and recent work using sparse autoencoders to recover structured features from learned representations (Cunningham et al., 2024; Zaigrajew et al., 2025). Sparse representations do not make individual features automatically interpretable, but they provide a feature basis in which a family can be represented by a small subset of active dimensions rather than by a dense whole-image vector.</w:t>
      </w:r>
    </w:p>
    <w:p>
      <w:r>
        <w:rPr>
          <w:rFonts w:ascii="Times New Roman" w:hAnsi="Times New Roman"/>
        </w:rPr>
        <w:t>Several familiar methods can operate in this space. Centroid and prototype methods summarize the location of class members, including methods that classify observations according to their distance from learned prototypes (Snell et al., 2017). Nearest-neighbor methods retain individual exemplars, while supervised linear classifiers estimate a discriminative boundary. Concept activation vectors provide another related approach by representing a concept as a direction in a learned feature space that can later be inspected or tested (Kim et al., 2018).</w:t>
      </w:r>
    </w:p>
    <w:p>
      <w:r>
        <w:rPr>
          <w:rFonts w:ascii="Times New Roman" w:hAnsi="Times New Roman"/>
        </w:rPr>
        <w:t>The contrastive signature considered here is a particular prototype construction within this broader family of methods. For each documented meme family, it identifies sparse features that are more active among members than among nonmembers, retains the strongest positive differences, and weights those retained features by the size of the contrast. The resulting vector therefore combines within-family recurrence with between-family distinctiveness. Its value depends empirically on three separate questions: whether this construction improves recovery over simpler summaries of the same sparse representation, how it compares with supervised classification, and what its resulting scalar resemblance score captures when applied to new observations.</w:t>
      </w:r>
    </w:p>
    <w:p>
      <w:pPr>
        <w:keepNext/>
        <w:spacing w:before="240" w:after="120"/>
      </w:pPr>
      <w:r>
        <w:rPr>
          <w:rFonts w:ascii="Times New Roman" w:hAnsi="Times New Roman"/>
          <w:b/>
          <w:sz w:val="24"/>
        </w:rPr>
        <w:t>Family Fit and Platform Engagement</w:t>
      </w:r>
    </w:p>
    <w:p>
      <w:r>
        <w:rPr>
          <w:rFonts w:ascii="Times New Roman" w:hAnsi="Times New Roman"/>
        </w:rPr>
        <w:t>A family-level resemblance score can also be used as a content measure in models of platform outcomes. Prior work has linked computationally measured content characteristics to social-media engagement (Cheng &amp; Li, 2024), but engagement is difficult to predict and depends on factors including timing, social influence, ranking systems, and audience behavior (Cheng et al., 2014; Lindström et al., 2021; Salganik et al., 2006). An observed association with family resemblance could therefore reflect many correlated properties, including topic, emotional content, image quality, posting strategy, audience composition, or broader resemblance to familiar meme forms.</w:t>
      </w:r>
    </w:p>
    <w:p>
      <w:r>
        <w:rPr>
          <w:rFonts w:ascii="Times New Roman" w:hAnsi="Times New Roman"/>
        </w:rPr>
        <w:t>The downstream analysis asks whether the raw signature score contributes out-of-sample information after accounting for whole-image resemblance, surface similarity, posting time, and community. Any association is specific to the sampled Reddit communities and to a platform environment structured by pseudonymous participation, topical moderation, and community voting (Jungherr et al., 2022).</w:t>
      </w:r>
    </w:p>
    <w:p>
      <w:r>
        <w:rPr>
          <w:rFonts w:ascii="Times New Roman" w:hAnsi="Times New Roman"/>
        </w:rPr>
        <w:t>We ask three research questions:</w:t>
      </w:r>
    </w:p>
    <w:p>
      <w:pPr>
        <w:pStyle w:val="ListBullet"/>
      </w:pPr>
      <w:r>
        <w:rPr>
          <w:rFonts w:ascii="Times New Roman" w:hAnsi="Times New Roman"/>
          <w:b/>
        </w:rPr>
        <w:t>RQ1.</w:t>
      </w:r>
      <w:r>
        <w:rPr>
          <w:rFonts w:ascii="Times New Roman" w:hAnsi="Times New Roman"/>
        </w:rPr>
        <w:t xml:space="preserve"> How accurately does the contrastive family measure recover documented meme-family membership?</w:t>
      </w:r>
    </w:p>
    <w:p>
      <w:pPr>
        <w:pStyle w:val="ListBullet"/>
      </w:pPr>
      <w:r>
        <w:rPr>
          <w:rFonts w:ascii="Times New Roman" w:hAnsi="Times New Roman"/>
          <w:b/>
        </w:rPr>
        <w:t>RQ2.</w:t>
      </w:r>
      <w:r>
        <w:rPr>
          <w:rFonts w:ascii="Times New Roman" w:hAnsi="Times New Roman"/>
        </w:rPr>
        <w:t xml:space="preserve"> Under which adversarial-decoy conditions does the contrastive signature provide information beyond whole-image similarity?</w:t>
      </w:r>
    </w:p>
    <w:p>
      <w:pPr>
        <w:pStyle w:val="ListBullet"/>
      </w:pPr>
      <w:r>
        <w:rPr>
          <w:rFonts w:ascii="Times New Roman" w:hAnsi="Times New Roman"/>
          <w:b/>
        </w:rPr>
        <w:t>RQ3.</w:t>
      </w:r>
      <w:r>
        <w:rPr>
          <w:rFonts w:ascii="Times New Roman" w:hAnsi="Times New Roman"/>
        </w:rPr>
        <w:t xml:space="preserve"> Does the raw signature score carry incremental out-of-sample information about engagement among new-listing Reddit image posts after accounting for whole-image, surface, timing, and community variables, and how stable is that association across validation schemes, communities, and sensitivity analyses?</w:t>
      </w:r>
    </w:p>
    <w:p>
      <w:pPr>
        <w:keepNext/>
      </w:pPr>
      <w:r>
        <w:rPr>
          <w:rFonts w:ascii="Times New Roman" w:hAnsi="Times New Roman"/>
          <w:b/>
        </w:rPr>
        <w:t>Table 1.</w:t>
      </w:r>
      <w:r>
        <w:rPr>
          <w:rFonts w:ascii="Times New Roman" w:hAnsi="Times New Roman"/>
        </w:rPr>
        <w:t xml:space="preserve"> Constructs, operational measures, and the interpretations each does and does not support.</w:t>
      </w:r>
    </w:p>
    <w:tbl>
      <w:tblPr>
        <w:tblStyle w:val="LightGrid-Accent1"/>
        <w:tblW w:type="auto" w:w="0"/>
        <w:tblLook w:firstColumn="1" w:firstRow="1" w:lastColumn="0" w:lastRow="0" w:noHBand="0" w:noVBand="1" w:val="04A0"/>
      </w:tblPr>
      <w:tblGrid>
        <w:gridCol w:w="1872"/>
        <w:gridCol w:w="1872"/>
        <w:gridCol w:w="1872"/>
        <w:gridCol w:w="1872"/>
        <w:gridCol w:w="1872"/>
      </w:tblGrid>
      <w:tr>
        <w:trPr>
          <w:cantSplit/>
          <w:tblHeader/>
        </w:trPr>
        <w:tc>
          <w:tcPr>
            <w:tcW w:type="dxa" w:w="1872"/>
          </w:tcPr>
          <w:p>
            <w:r>
              <w:rPr>
                <w:rFonts w:ascii="Times New Roman" w:hAnsi="Times New Roman"/>
                <w:b/>
                <w:sz w:val="20"/>
              </w:rPr>
              <w:t>Quantity</w:t>
            </w:r>
          </w:p>
        </w:tc>
        <w:tc>
          <w:tcPr>
            <w:tcW w:type="dxa" w:w="1872"/>
          </w:tcPr>
          <w:p>
            <w:r>
              <w:rPr>
                <w:rFonts w:ascii="Times New Roman" w:hAnsi="Times New Roman"/>
                <w:b/>
                <w:sz w:val="20"/>
              </w:rPr>
              <w:t>Operational definition</w:t>
            </w:r>
          </w:p>
        </w:tc>
        <w:tc>
          <w:tcPr>
            <w:tcW w:type="dxa" w:w="1872"/>
          </w:tcPr>
          <w:p>
            <w:r>
              <w:rPr>
                <w:rFonts w:ascii="Times New Roman" w:hAnsi="Times New Roman"/>
                <w:b/>
                <w:sz w:val="20"/>
              </w:rPr>
              <w:t>Criterion or evidence</w:t>
            </w:r>
          </w:p>
        </w:tc>
        <w:tc>
          <w:tcPr>
            <w:tcW w:type="dxa" w:w="1872"/>
          </w:tcPr>
          <w:p>
            <w:r>
              <w:rPr>
                <w:rFonts w:ascii="Times New Roman" w:hAnsi="Times New Roman"/>
                <w:b/>
                <w:sz w:val="20"/>
              </w:rPr>
              <w:t>Interpretation supported</w:t>
            </w:r>
          </w:p>
        </w:tc>
        <w:tc>
          <w:tcPr>
            <w:tcW w:type="dxa" w:w="1872"/>
          </w:tcPr>
          <w:p>
            <w:r>
              <w:rPr>
                <w:rFonts w:ascii="Times New Roman" w:hAnsi="Times New Roman"/>
                <w:b/>
                <w:sz w:val="20"/>
              </w:rPr>
              <w:t>Interpretation not supported</w:t>
            </w:r>
          </w:p>
        </w:tc>
      </w:tr>
      <w:tr>
        <w:trPr>
          <w:cantSplit/>
        </w:trPr>
        <w:tc>
          <w:tcPr>
            <w:tcW w:type="dxa" w:w="1872"/>
          </w:tcPr>
          <w:p>
            <w:r>
              <w:rPr>
                <w:rFonts w:ascii="Times New Roman" w:hAnsi="Times New Roman"/>
                <w:sz w:val="20"/>
              </w:rPr>
              <w:t>Documented family membership</w:t>
            </w:r>
          </w:p>
        </w:tc>
        <w:tc>
          <w:tcPr>
            <w:tcW w:type="dxa" w:w="1872"/>
          </w:tcPr>
          <w:p>
            <w:r>
              <w:rPr>
                <w:rFonts w:ascii="Times New Roman" w:hAnsi="Times New Roman"/>
                <w:sz w:val="20"/>
              </w:rPr>
              <w:t>External meme-reference label</w:t>
            </w:r>
          </w:p>
        </w:tc>
        <w:tc>
          <w:tcPr>
            <w:tcW w:type="dxa" w:w="1872"/>
          </w:tcPr>
          <w:p>
            <w:r>
              <w:rPr>
                <w:rFonts w:ascii="Times New Roman" w:hAnsi="Times New Roman"/>
                <w:sz w:val="20"/>
              </w:rPr>
              <w:t>Curated reference galleries</w:t>
            </w:r>
          </w:p>
        </w:tc>
        <w:tc>
          <w:tcPr>
            <w:tcW w:type="dxa" w:w="1872"/>
          </w:tcPr>
          <w:p>
            <w:r>
              <w:rPr>
                <w:rFonts w:ascii="Times New Roman" w:hAnsi="Times New Roman"/>
                <w:sz w:val="20"/>
              </w:rPr>
              <w:t>Ground-truth label for recovery evaluation</w:t>
            </w:r>
          </w:p>
        </w:tc>
        <w:tc>
          <w:tcPr>
            <w:tcW w:type="dxa" w:w="1872"/>
          </w:tcPr>
          <w:p>
            <w:r>
              <w:rPr>
                <w:rFonts w:ascii="Times New Roman" w:hAnsi="Times New Roman"/>
                <w:sz w:val="20"/>
              </w:rPr>
              <w:t>Latent family reality; human recognition</w:t>
            </w:r>
          </w:p>
        </w:tc>
      </w:tr>
      <w:tr>
        <w:trPr>
          <w:cantSplit/>
        </w:trPr>
        <w:tc>
          <w:tcPr>
            <w:tcW w:type="dxa" w:w="1872"/>
          </w:tcPr>
          <w:p>
            <w:r>
              <w:rPr>
                <w:rFonts w:ascii="Times New Roman" w:hAnsi="Times New Roman"/>
                <w:sz w:val="20"/>
              </w:rPr>
              <w:t>Raw signature resemblance</w:t>
            </w:r>
          </w:p>
        </w:tc>
        <w:tc>
          <w:tcPr>
            <w:tcW w:type="dxa" w:w="1872"/>
          </w:tcPr>
          <w:p>
            <w:r>
              <w:rPr>
                <w:rFonts w:ascii="Times New Roman" w:hAnsi="Times New Roman"/>
                <w:sz w:val="20"/>
              </w:rPr>
              <w:t>Cosine of a candidate's activations, restricted to a family's 15 contrastive features, with the family weight vector</w:t>
            </w:r>
          </w:p>
        </w:tc>
        <w:tc>
          <w:tcPr>
            <w:tcW w:type="dxa" w:w="1872"/>
          </w:tcPr>
          <w:p>
            <w:r>
              <w:rPr>
                <w:rFonts w:ascii="Times New Roman" w:hAnsi="Times New Roman"/>
                <w:sz w:val="20"/>
              </w:rPr>
              <w:t>Recovery AUROC versus baselines, in development and held-out families</w:t>
            </w:r>
          </w:p>
        </w:tc>
        <w:tc>
          <w:tcPr>
            <w:tcW w:type="dxa" w:w="1872"/>
          </w:tcPr>
          <w:p>
            <w:r>
              <w:rPr>
                <w:rFonts w:ascii="Times New Roman" w:hAnsi="Times New Roman"/>
                <w:sz w:val="20"/>
              </w:rPr>
              <w:t>Resemblance magnitude to a documented family signature</w:t>
            </w:r>
          </w:p>
        </w:tc>
        <w:tc>
          <w:tcPr>
            <w:tcW w:type="dxa" w:w="1872"/>
          </w:tcPr>
          <w:p>
            <w:r>
              <w:rPr>
                <w:rFonts w:ascii="Times New Roman" w:hAnsi="Times New Roman"/>
                <w:sz w:val="20"/>
              </w:rPr>
              <w:t>A membership probability comparable across families</w:t>
            </w:r>
          </w:p>
        </w:tc>
      </w:tr>
      <w:tr>
        <w:trPr>
          <w:cantSplit/>
        </w:trPr>
        <w:tc>
          <w:tcPr>
            <w:tcW w:type="dxa" w:w="1872"/>
          </w:tcPr>
          <w:p>
            <w:r>
              <w:rPr>
                <w:rFonts w:ascii="Times New Roman" w:hAnsi="Times New Roman"/>
                <w:sz w:val="20"/>
              </w:rPr>
              <w:t>Family-calibrated fit</w:t>
            </w:r>
          </w:p>
        </w:tc>
        <w:tc>
          <w:tcPr>
            <w:tcW w:type="dxa" w:w="1872"/>
          </w:tcPr>
          <w:p>
            <w:r>
              <w:rPr>
                <w:rFonts w:ascii="Times New Roman" w:hAnsi="Times New Roman"/>
                <w:sz w:val="20"/>
              </w:rPr>
              <w:t>Raw resemblance standardized by the family's nonmember distribution</w:t>
            </w:r>
          </w:p>
        </w:tc>
        <w:tc>
          <w:tcPr>
            <w:tcW w:type="dxa" w:w="1872"/>
          </w:tcPr>
          <w:p>
            <w:r>
              <w:rPr>
                <w:rFonts w:ascii="Times New Roman" w:hAnsi="Times New Roman"/>
                <w:sz w:val="20"/>
              </w:rPr>
              <w:t>—</w:t>
            </w:r>
          </w:p>
        </w:tc>
        <w:tc>
          <w:tcPr>
            <w:tcW w:type="dxa" w:w="1872"/>
          </w:tcPr>
          <w:p>
            <w:r>
              <w:rPr>
                <w:rFonts w:ascii="Times New Roman" w:hAnsi="Times New Roman"/>
                <w:sz w:val="20"/>
              </w:rPr>
              <w:t>Relative extremity within a specific family</w:t>
            </w:r>
          </w:p>
        </w:tc>
        <w:tc>
          <w:tcPr>
            <w:tcW w:type="dxa" w:w="1872"/>
          </w:tcPr>
          <w:p>
            <w:r>
              <w:rPr>
                <w:rFonts w:ascii="Times New Roman" w:hAnsi="Times New Roman"/>
                <w:sz w:val="20"/>
              </w:rPr>
              <w:t>Cross-family magnitude, which standardization removes</w:t>
            </w:r>
          </w:p>
        </w:tc>
      </w:tr>
      <w:tr>
        <w:trPr>
          <w:cantSplit/>
        </w:trPr>
        <w:tc>
          <w:tcPr>
            <w:tcW w:type="dxa" w:w="1872"/>
          </w:tcPr>
          <w:p>
            <w:r>
              <w:rPr>
                <w:rFonts w:ascii="Times New Roman" w:hAnsi="Times New Roman"/>
                <w:sz w:val="20"/>
              </w:rPr>
              <w:t>Classifier score</w:t>
            </w:r>
          </w:p>
        </w:tc>
        <w:tc>
          <w:tcPr>
            <w:tcW w:type="dxa" w:w="1872"/>
          </w:tcPr>
          <w:p>
            <w:r>
              <w:rPr>
                <w:rFonts w:ascii="Times New Roman" w:hAnsi="Times New Roman"/>
                <w:sz w:val="20"/>
              </w:rPr>
              <w:t>Maximum one-versus-rest predicted probability (as analysed); the maximum decision score gives the same result</w:t>
            </w:r>
          </w:p>
        </w:tc>
        <w:tc>
          <w:tcPr>
            <w:tcW w:type="dxa" w:w="1872"/>
          </w:tcPr>
          <w:p>
            <w:r>
              <w:rPr>
                <w:rFonts w:ascii="Times New Roman" w:hAnsi="Times New Roman"/>
                <w:sz w:val="20"/>
              </w:rPr>
              <w:t>Documented labels</w:t>
            </w:r>
          </w:p>
        </w:tc>
        <w:tc>
          <w:tcPr>
            <w:tcW w:type="dxa" w:w="1872"/>
          </w:tcPr>
          <w:p>
            <w:r>
              <w:rPr>
                <w:rFonts w:ascii="Times New Roman" w:hAnsi="Times New Roman"/>
                <w:sz w:val="20"/>
              </w:rPr>
              <w:t>Discriminative evidence of documented membership</w:t>
            </w:r>
          </w:p>
        </w:tc>
        <w:tc>
          <w:tcPr>
            <w:tcW w:type="dxa" w:w="1872"/>
          </w:tcPr>
          <w:p>
            <w:r>
              <w:rPr>
                <w:rFonts w:ascii="Times New Roman" w:hAnsi="Times New Roman"/>
                <w:sz w:val="20"/>
              </w:rPr>
              <w:t>A calibrated membership probability</w:t>
            </w:r>
          </w:p>
        </w:tc>
      </w:tr>
      <w:tr>
        <w:trPr>
          <w:cantSplit/>
        </w:trPr>
        <w:tc>
          <w:tcPr>
            <w:tcW w:type="dxa" w:w="1872"/>
          </w:tcPr>
          <w:p>
            <w:r>
              <w:rPr>
                <w:rFonts w:ascii="Times New Roman" w:hAnsi="Times New Roman"/>
                <w:sz w:val="20"/>
              </w:rPr>
              <w:t>Reddit engagement</w:t>
            </w:r>
          </w:p>
        </w:tc>
        <w:tc>
          <w:tcPr>
            <w:tcW w:type="dxa" w:w="1872"/>
          </w:tcPr>
          <w:p>
            <w:r>
              <w:rPr>
                <w:rFonts w:ascii="Times New Roman" w:hAnsi="Times New Roman"/>
                <w:sz w:val="20"/>
              </w:rPr>
              <w:t>Within-bin top-quartile (binary) and log-scaled score (continuous)</w:t>
            </w:r>
          </w:p>
        </w:tc>
        <w:tc>
          <w:tcPr>
            <w:tcW w:type="dxa" w:w="1872"/>
          </w:tcPr>
          <w:p>
            <w:r>
              <w:rPr>
                <w:rFonts w:ascii="Times New Roman" w:hAnsi="Times New Roman"/>
                <w:sz w:val="20"/>
              </w:rPr>
              <w:t>Grouped cross-validation increment</w:t>
            </w:r>
          </w:p>
        </w:tc>
        <w:tc>
          <w:tcPr>
            <w:tcW w:type="dxa" w:w="1872"/>
          </w:tcPr>
          <w:p>
            <w:r>
              <w:rPr>
                <w:rFonts w:ascii="Times New Roman" w:hAnsi="Times New Roman"/>
                <w:sz w:val="20"/>
              </w:rPr>
              <w:t>A modest downstream association with raw resemblance magnitude</w:t>
            </w:r>
          </w:p>
        </w:tc>
        <w:tc>
          <w:tcPr>
            <w:tcW w:type="dxa" w:w="1872"/>
          </w:tcPr>
          <w:p>
            <w:r>
              <w:rPr>
                <w:rFonts w:ascii="Times New Roman" w:hAnsi="Times New Roman"/>
                <w:sz w:val="20"/>
              </w:rPr>
              <w:t>Virality, cultural success, causation, or family-specific fit</w:t>
            </w:r>
          </w:p>
        </w:tc>
      </w:tr>
    </w:tbl>
    <w:p/>
    <w:p>
      <w:r>
        <w:rPr>
          <w:rFonts w:ascii="Times New Roman" w:hAnsi="Times New Roman"/>
          <w:i/>
        </w:rPr>
        <w:t>Note.</w:t>
      </w:r>
      <w:r>
        <w:rPr>
          <w:rFonts w:ascii="Times New Roman" w:hAnsi="Times New Roman"/>
        </w:rPr>
        <w:t xml:space="preserve"> The contrast </w:t>
      </w:r>
      <w:r>
        <w:rPr>
          <w:rFonts w:ascii="Times New Roman" w:hAnsi="Times New Roman"/>
          <w:i/>
        </w:rPr>
        <w:t>d</w:t>
      </w:r>
      <w:r>
        <w:rPr>
          <w:rFonts w:ascii="Times New Roman" w:hAnsi="Times New Roman"/>
          <w:i/>
          <w:vertAlign w:val="subscript"/>
        </w:rPr>
        <w:t>f</w:t>
      </w:r>
      <w:r>
        <w:rPr>
          <w:rFonts w:ascii="Times New Roman" w:hAnsi="Times New Roman"/>
        </w:rPr>
        <w:t xml:space="preserve"> uses the training background </w:t>
      </w:r>
      <w:r>
        <w:rPr>
          <w:rFonts w:ascii="Times New Roman" w:hAnsi="Times New Roman"/>
          <w:i/>
        </w:rPr>
        <w:t>N</w:t>
      </w:r>
      <w:r>
        <w:rPr>
          <w:rFonts w:ascii="Times New Roman" w:hAnsi="Times New Roman"/>
          <w:i/>
          <w:vertAlign w:val="subscript"/>
        </w:rPr>
        <w:t>f</w:t>
      </w:r>
      <w:r>
        <w:rPr>
          <w:rFonts w:ascii="Times New Roman" w:hAnsi="Times New Roman"/>
        </w:rPr>
        <w:t>, which is disjoint from the evaluation negatives and decoys.</w:t>
      </w:r>
    </w:p>
    <w:p>
      <w:pPr>
        <w:keepNext/>
        <w:spacing w:before="240" w:after="120"/>
      </w:pPr>
      <w:r>
        <w:rPr>
          <w:rFonts w:ascii="Times New Roman" w:hAnsi="Times New Roman"/>
          <w:b/>
          <w:sz w:val="24"/>
        </w:rPr>
        <w:t>Method</w:t>
      </w:r>
    </w:p>
    <w:p>
      <w:pPr>
        <w:keepNext/>
        <w:spacing w:before="240" w:after="120"/>
      </w:pPr>
      <w:r>
        <w:rPr>
          <w:rFonts w:ascii="Times New Roman" w:hAnsi="Times New Roman"/>
          <w:b/>
          <w:sz w:val="24"/>
        </w:rPr>
        <w:t>Meme-Family Corpus</w:t>
      </w:r>
    </w:p>
    <w:p>
      <w:r>
        <w:rPr>
          <w:rFonts w:ascii="Times New Roman" w:hAnsi="Times New Roman"/>
        </w:rPr>
        <w:t>We compiled images from Know Your Meme (KYM; knowyourmeme.com), a public reference database whose entries document meme lineages and their variants. Development-corpus images were retrieved from entry galleries between 12 and 26 May 2026. Family labels follow the lineages documented by the source rather than visual groupings introduced for this study.</w:t>
      </w:r>
    </w:p>
    <w:p>
      <w:r>
        <w:rPr>
          <w:rFonts w:ascii="Times New Roman" w:hAnsi="Times New Roman"/>
        </w:rPr>
        <w:t>The development families were drawn from a candidate pool of 41 documented meme lineages assembled before data collection to include both image-template families and families defined by recurring text, layout, or relation, with documented variation over time. Gallery variants were retrieved for 32 pool families; two were subsequently merged (Supplement §S2), yielding 31 development families. No gallery variants were retrieved for the remaining nine, which were not included. The development corpus was therefore purposively constructed rather than probability-sampled from the broader population of meme families.</w:t>
      </w:r>
    </w:p>
    <w:p>
      <w:r>
        <w:rPr>
          <w:rFonts w:ascii="Times New Roman" w:hAnsi="Times New Roman"/>
        </w:rPr>
        <w:t>We removed byte-identical files using cryptographic hashes and near-duplicates using perceptual hashing, first within families and then across families. Cross-family duplicates were removed because the same image assigned to multiple family labels would mechanically affect recovery estimates. One pair of labels with near-total overlap was merged. After deduplication, the development corpus contained 680 variants across 31 documented families. Thirty families, comprising 678 variants, had at least five members and entered the recovery analysis. Among those 30 families, size ranged from 15 to 26 variants, with a median of 24.5. The remaining family contained two variants and was excluded by the size threshold. The Supplement provides the complete family list, retrieval and inclusion procedures, deduplication thresholds, and overlap decisions.</w:t>
      </w:r>
    </w:p>
    <w:p>
      <w:r>
        <w:rPr>
          <w:rFonts w:ascii="Times New Roman" w:hAnsi="Times New Roman"/>
        </w:rPr>
        <w:t>The development-corpus collection procedure requested paginated Know Your Meme gallery routes that were listed under Disallow in the site's robots.txt. We retained the existing development corpus for provenance but did not repeat that retrieval procedure. Held-out-family collection was restricted to routes permitted by robots.txt, which limited retrieval to the first gallery page and produced shallower candidate families. Held-out families were consequently shallower, and we report family-size sensitivity analyses.</w:t>
      </w:r>
    </w:p>
    <w:p>
      <w:r>
        <w:rPr>
          <w:rFonts w:ascii="Times New Roman" w:hAnsi="Times New Roman"/>
        </w:rPr>
        <w:t>Because curated galleries may preferentially contain recognizable or canonical examples, the recovery criterion is documented reference-source membership.</w:t>
      </w:r>
    </w:p>
    <w:p>
      <w:pPr>
        <w:keepNext/>
        <w:spacing w:before="240" w:after="120"/>
      </w:pPr>
      <w:r>
        <w:rPr>
          <w:rFonts w:ascii="Times New Roman" w:hAnsi="Times New Roman"/>
          <w:b/>
          <w:sz w:val="24"/>
        </w:rPr>
        <w:t>Held-Out-Family Validation</w:t>
      </w:r>
    </w:p>
    <w:p>
      <w:r>
        <w:rPr>
          <w:rFonts w:ascii="Times New Roman" w:hAnsi="Times New Roman"/>
        </w:rPr>
        <w:t xml:space="preserve">The signature construction, including the choice of </w:t>
      </w:r>
      <w:r>
        <w:rPr>
          <w:rFonts w:ascii="Times New Roman" w:hAnsi="Times New Roman"/>
          <w:i/>
        </w:rPr>
        <w:t>K</w:t>
      </w:r>
      <w:r>
        <w:rPr>
          <w:rFonts w:ascii="Times New Roman" w:hAnsi="Times New Roman"/>
        </w:rPr>
        <w:t xml:space="preserve"> </w:t>
      </w:r>
      <w:r>
        <w:rPr>
          <w:rFonts w:ascii="Times New Roman" w:hAnsi="Times New Roman"/>
        </w:rPr>
        <w:t>=</w:t>
      </w:r>
      <w:r>
        <w:rPr>
          <w:rFonts w:ascii="Times New Roman" w:hAnsi="Times New Roman"/>
        </w:rPr>
        <w:t xml:space="preserve"> </w:t>
      </w:r>
      <w:r>
        <w:rPr>
          <w:rFonts w:ascii="Times New Roman" w:hAnsi="Times New Roman"/>
        </w:rPr>
        <w:t>1</w:t>
      </w:r>
      <w:r>
        <w:rPr>
          <w:rFonts w:ascii="Times New Roman" w:hAnsi="Times New Roman"/>
        </w:rPr>
        <w:t>5</w:t>
      </w:r>
      <w:r>
        <w:rPr>
          <w:rFonts w:ascii="Times New Roman" w:hAnsi="Times New Roman"/>
        </w:rPr>
        <w:t xml:space="preserve"> retained features, was developed on the 30 development families. We therefore evaluated the principal recovery comparisons prospectively on held-out families. We fixed and timestamped the sampling frame, eligibility rules, retrieval procedure, comparison set, and interpretive rules before scoring any held-out family (Supplement §S1a).</w:t>
      </w:r>
    </w:p>
    <w:p>
      <w:r>
        <w:rPr>
          <w:rFonts w:ascii="Times New Roman" w:hAnsi="Times New Roman"/>
        </w:rPr>
        <w:t>The sampling frame was the Know Your Meme confirmed-entry sitemap. Candidates were screened in a seeded random order. The random stratum (H) was filled from that order. A separate look-alike challenge stratum (C) was constructed by a fixed token rule from entries related to development families. Eligibility covered Know Your Meme confirmed memes, excluding KYM-gated sensitive content. Retrieval was limited to robots-compliant first-page gallery routes. We applied the development deduplication rules within held-out families and resolved duplicate images across held-out families and against the development corpus.</w:t>
      </w:r>
    </w:p>
    <w:p>
      <w:r>
        <w:rPr>
          <w:rFonts w:ascii="Times New Roman" w:hAnsi="Times New Roman"/>
        </w:rPr>
        <w:t>Because first-page retrieval produced shallower families, eligibility required at least 10 distinct variants after deduplication, a threshold fixed before screening. We also report analyses capping every family at 10 and 15 variants. Screening ended under the pre-specified stopping rule with 60 families in H and 20 in C. Together with the 30 analyzed development families, these comprise 110 families in the recovery analyses. Screening dispositions are reported in the Supplement.</w:t>
      </w:r>
    </w:p>
    <w:p>
      <w:r>
        <w:rPr>
          <w:rFonts w:ascii="Times New Roman" w:hAnsi="Times New Roman"/>
        </w:rPr>
        <w:t xml:space="preserve">Held-out families were scored with the same </w:t>
      </w:r>
      <w:r>
        <w:rPr>
          <w:rFonts w:ascii="Times New Roman" w:hAnsi="Times New Roman"/>
          <w:i/>
        </w:rPr>
        <w:t>K</w:t>
      </w:r>
      <w:r>
        <w:rPr>
          <w:rFonts w:ascii="Times New Roman" w:hAnsi="Times New Roman"/>
        </w:rPr>
        <w:t xml:space="preserve"> </w:t>
      </w:r>
      <w:r>
        <w:rPr>
          <w:rFonts w:ascii="Times New Roman" w:hAnsi="Times New Roman"/>
        </w:rPr>
        <w:t>=</w:t>
      </w:r>
      <w:r>
        <w:rPr>
          <w:rFonts w:ascii="Times New Roman" w:hAnsi="Times New Roman"/>
        </w:rPr>
        <w:t xml:space="preserve"> </w:t>
      </w:r>
      <w:r>
        <w:rPr>
          <w:rFonts w:ascii="Times New Roman" w:hAnsi="Times New Roman"/>
        </w:rPr>
        <w:t>1</w:t>
      </w:r>
      <w:r>
        <w:rPr>
          <w:rFonts w:ascii="Times New Roman" w:hAnsi="Times New Roman"/>
        </w:rPr>
        <w:t>5</w:t>
      </w:r>
      <w:r>
        <w:rPr>
          <w:rFonts w:ascii="Times New Roman" w:hAnsi="Times New Roman"/>
        </w:rPr>
        <w:t xml:space="preserve"> signature procedure and evaluated against the same comparison methods used in development, with the addition of a fused SigLIP2 + DINOv2 whole-image centroid.</w:t>
      </w:r>
    </w:p>
    <w:p>
      <w:pPr>
        <w:keepNext/>
        <w:spacing w:before="240" w:after="120"/>
      </w:pPr>
      <w:r>
        <w:rPr>
          <w:rFonts w:ascii="Times New Roman" w:hAnsi="Times New Roman"/>
          <w:b/>
          <w:sz w:val="24"/>
        </w:rPr>
        <w:t>Whole-Image and Sparse Representations</w:t>
      </w:r>
    </w:p>
    <w:p>
      <w:r>
        <w:rPr>
          <w:rFonts w:ascii="Times New Roman" w:hAnsi="Times New Roman"/>
        </w:rPr>
        <w:t>Each image was encoded with the pretrained OpenAI CLIP ViT-L/14 model (Radford et al., 2021). The 768-dimensional whole-image embedding was retained without unit normalization when passed to the sparse autoencoder and was unit-normalized for centroid-based similarity measures. We decomposed each embedding into a 6,144-dimensional sparse representation using a pretrained multimodal sparse autoencoder (Zaigrajew et al., 2025; Figure 2a). The Supplement reports the checkpoint, preprocessing steps, activation settings, normalization choices, reconstruction diagnostics, and software versions.</w:t>
      </w:r>
    </w:p>
    <w:p>
      <w:pPr>
        <w:keepNext/>
        <w:spacing w:before="240" w:after="120"/>
      </w:pPr>
      <w:r>
        <w:rPr>
          <w:rFonts w:ascii="Times New Roman" w:hAnsi="Times New Roman"/>
          <w:b/>
          <w:sz w:val="24"/>
        </w:rPr>
        <w:t>Family-Signature Estimation</w:t>
      </w:r>
    </w:p>
    <w:p>
      <w:pPr>
        <w:keepNext/>
      </w:pPr>
      <w:r>
        <w:rPr>
          <w:rFonts w:ascii="Times New Roman" w:hAnsi="Times New Roman"/>
        </w:rPr>
        <w:t xml:space="preserve">For family </w:t>
      </w:r>
      <w:r>
        <w:rPr>
          <w:rFonts w:ascii="Times New Roman" w:hAnsi="Times New Roman"/>
          <w:i/>
        </w:rPr>
        <w:t>f</w:t>
      </w:r>
      <w:r>
        <w:rPr>
          <w:rFonts w:ascii="Times New Roman" w:hAnsi="Times New Roman"/>
        </w:rPr>
        <w:t xml:space="preserve">, let </w:t>
      </w:r>
      <w:r>
        <w:rPr>
          <w:rFonts w:ascii="Times New Roman" w:hAnsi="Times New Roman"/>
          <w:i/>
        </w:rPr>
        <w:t>M</w:t>
      </w:r>
      <w:r>
        <w:rPr>
          <w:rFonts w:ascii="Times New Roman" w:hAnsi="Times New Roman"/>
          <w:i/>
          <w:vertAlign w:val="subscript"/>
        </w:rPr>
        <w:t>f</w:t>
      </w:r>
      <w:r>
        <w:rPr>
          <w:rFonts w:ascii="Times New Roman" w:hAnsi="Times New Roman"/>
        </w:rPr>
        <w:t xml:space="preserve"> denote its member set and </w:t>
      </w:r>
      <w:r>
        <w:rPr>
          <w:rFonts w:ascii="Times New Roman" w:hAnsi="Times New Roman"/>
          <w:i/>
        </w:rPr>
        <w:t>N</w:t>
      </w:r>
      <w:r>
        <w:rPr>
          <w:rFonts w:ascii="Times New Roman" w:hAnsi="Times New Roman"/>
          <w:i/>
          <w:vertAlign w:val="subscript"/>
        </w:rPr>
        <w:t>f</w:t>
      </w:r>
      <w:r>
        <w:rPr>
          <w:rFonts w:ascii="Times New Roman" w:hAnsi="Times New Roman"/>
        </w:rPr>
        <w:t xml:space="preserve"> the nonmember training background. Let </w:t>
      </w:r>
      <w:r>
        <w:rPr>
          <w:rFonts w:ascii="Times New Roman" w:hAnsi="Times New Roman"/>
          <w:i/>
        </w:rPr>
        <w:t>z</w:t>
      </w:r>
      <w:r>
        <w:rPr>
          <w:rFonts w:ascii="Times New Roman" w:hAnsi="Times New Roman"/>
          <w:i/>
          <w:vertAlign w:val="subscript"/>
        </w:rPr>
        <w:t>i</w:t>
      </w:r>
      <w:r>
        <w:rPr>
          <w:rFonts w:ascii="Times New Roman" w:hAnsi="Times New Roman"/>
        </w:rPr>
        <w:t xml:space="preserve"> denote the sparse activation vector for image </w:t>
      </w:r>
      <w:r>
        <w:rPr>
          <w:rFonts w:ascii="Times New Roman" w:hAnsi="Times New Roman"/>
          <w:i/>
        </w:rPr>
        <w:t>i</w:t>
      </w:r>
      <w:r>
        <w:rPr>
          <w:rFonts w:ascii="Times New Roman" w:hAnsi="Times New Roman"/>
        </w:rPr>
        <w:t>. We compute the feature-wise difference between mean activation among members and mean activation in the background:</w:t>
      </w:r>
    </w:p>
    <w:p>
      <w:pPr>
        <w:jc w:val="center"/>
      </w:pPr>
      <m:oMath>
        <m:sSub>
          <m:e>
            <m:r>
              <m:t xml:space="preserve">d</m:t>
            </m:r>
          </m:e>
          <m:sub>
            <m:r>
              <m:t xml:space="preserve">f</m:t>
            </m:r>
          </m:sub>
        </m:sSub>
        <m:r>
          <m:t xml:space="preserve"> = </m:t>
        </m:r>
        <m:f>
          <m:num>
            <m:r>
              <m:t xml:space="preserve">1</m:t>
            </m:r>
          </m:num>
          <m:den>
            <m:r>
              <m:t xml:space="preserve">|</m:t>
            </m:r>
            <m:sSub>
              <m:e>
                <m:r>
                  <m:t xml:space="preserve">M</m:t>
                </m:r>
              </m:e>
              <m:sub>
                <m:r>
                  <m:t xml:space="preserve">f</m:t>
                </m:r>
              </m:sub>
            </m:sSub>
            <m:r>
              <m:t xml:space="preserve">|</m:t>
            </m:r>
          </m:den>
        </m:f>
        <m:sSub>
          <m:e>
            <m:r>
              <m:t xml:space="preserve">∑</m:t>
            </m:r>
          </m:e>
          <m:sub>
            <m:r>
              <m:t xml:space="preserve">i ∈ </m:t>
            </m:r>
            <m:sSub>
              <m:e>
                <m:r>
                  <m:t xml:space="preserve">M</m:t>
                </m:r>
              </m:e>
              <m:sub>
                <m:r>
                  <m:t xml:space="preserve">f</m:t>
                </m:r>
              </m:sub>
            </m:sSub>
          </m:sub>
        </m:sSub>
        <m:sSub>
          <m:e>
            <m:r>
              <m:t xml:space="preserve">z</m:t>
            </m:r>
          </m:e>
          <m:sub>
            <m:r>
              <m:t xml:space="preserve">i</m:t>
            </m:r>
          </m:sub>
        </m:sSub>
        <m:r>
          <m:t xml:space="preserve"> − </m:t>
        </m:r>
        <m:f>
          <m:num>
            <m:r>
              <m:t xml:space="preserve">1</m:t>
            </m:r>
          </m:num>
          <m:den>
            <m:r>
              <m:t xml:space="preserve">|</m:t>
            </m:r>
            <m:sSub>
              <m:e>
                <m:r>
                  <m:t xml:space="preserve">N</m:t>
                </m:r>
              </m:e>
              <m:sub>
                <m:r>
                  <m:t xml:space="preserve">f</m:t>
                </m:r>
              </m:sub>
            </m:sSub>
            <m:r>
              <m:t xml:space="preserve">|</m:t>
            </m:r>
          </m:den>
        </m:f>
        <m:sSub>
          <m:e>
            <m:r>
              <m:t xml:space="preserve">∑</m:t>
            </m:r>
          </m:e>
          <m:sub>
            <m:r>
              <m:t xml:space="preserve">j ∈ </m:t>
            </m:r>
            <m:sSub>
              <m:e>
                <m:r>
                  <m:t xml:space="preserve">N</m:t>
                </m:r>
              </m:e>
              <m:sub>
                <m:r>
                  <m:t xml:space="preserve">f</m:t>
                </m:r>
              </m:sub>
            </m:sSub>
          </m:sub>
        </m:sSub>
        <m:sSub>
          <m:e>
            <m:r>
              <m:t xml:space="preserve">z</m:t>
            </m:r>
          </m:e>
          <m:sub>
            <m:r>
              <m:t xml:space="preserve">j</m:t>
            </m:r>
          </m:sub>
        </m:sSub>
        <m:r>
          <m:t xml:space="preserve">.</m:t>
        </m:r>
      </m:oMath>
    </w:p>
    <w:p>
      <w:r>
        <w:rPr>
          <w:rFonts w:ascii="Times New Roman" w:hAnsi="Times New Roman"/>
        </w:rPr>
        <w:t xml:space="preserve">The contrastive signature retains the </w:t>
      </w:r>
      <w:r>
        <w:rPr>
          <w:rFonts w:ascii="Times New Roman" w:hAnsi="Times New Roman"/>
          <w:i/>
        </w:rPr>
        <w:t>K</w:t>
      </w:r>
      <w:r>
        <w:rPr>
          <w:rFonts w:ascii="Times New Roman" w:hAnsi="Times New Roman"/>
        </w:rPr>
        <w:t xml:space="preserve"> </w:t>
      </w:r>
      <w:r>
        <w:rPr>
          <w:rFonts w:ascii="Times New Roman" w:hAnsi="Times New Roman"/>
        </w:rPr>
        <w:t>=</w:t>
      </w:r>
      <w:r>
        <w:rPr>
          <w:rFonts w:ascii="Times New Roman" w:hAnsi="Times New Roman"/>
        </w:rPr>
        <w:t xml:space="preserve"> </w:t>
      </w:r>
      <w:r>
        <w:rPr>
          <w:rFonts w:ascii="Times New Roman" w:hAnsi="Times New Roman"/>
        </w:rPr>
        <w:t>1</w:t>
      </w:r>
      <w:r>
        <w:rPr>
          <w:rFonts w:ascii="Times New Roman" w:hAnsi="Times New Roman"/>
        </w:rPr>
        <w:t>5</w:t>
      </w:r>
      <w:r>
        <w:rPr>
          <w:rFonts w:ascii="Times New Roman" w:hAnsi="Times New Roman"/>
        </w:rPr>
        <w:t xml:space="preserve"> features with the largest positive entries in </w:t>
      </w:r>
      <w:r>
        <w:rPr>
          <w:rFonts w:ascii="Times New Roman" w:hAnsi="Times New Roman"/>
          <w:i/>
        </w:rPr>
        <w:t>d</w:t>
      </w:r>
      <w:r>
        <w:rPr>
          <w:rFonts w:ascii="Times New Roman" w:hAnsi="Times New Roman"/>
          <w:i/>
          <w:vertAlign w:val="subscript"/>
        </w:rPr>
        <w:t>f</w:t>
      </w:r>
      <w:r>
        <w:rPr>
          <w:rFonts w:ascii="Times New Roman" w:hAnsi="Times New Roman"/>
        </w:rPr>
        <w:t xml:space="preserve">, using the corresponding contrast values as weights. During development, mean recovery AUROC increased from 0.878 at </w:t>
      </w:r>
      <w:r>
        <w:rPr>
          <w:rFonts w:ascii="Times New Roman" w:hAnsi="Times New Roman"/>
          <w:i/>
        </w:rPr>
        <w:t>K</w:t>
      </w:r>
      <w:r>
        <w:rPr>
          <w:rFonts w:ascii="Times New Roman" w:hAnsi="Times New Roman"/>
        </w:rPr>
        <w:t xml:space="preserve"> </w:t>
      </w:r>
      <w:r>
        <w:rPr>
          <w:rFonts w:ascii="Times New Roman" w:hAnsi="Times New Roman"/>
        </w:rPr>
        <w:t>=</w:t>
      </w:r>
      <w:r>
        <w:rPr>
          <w:rFonts w:ascii="Times New Roman" w:hAnsi="Times New Roman"/>
        </w:rPr>
        <w:t xml:space="preserve"> </w:t>
      </w:r>
      <w:r>
        <w:rPr>
          <w:rFonts w:ascii="Times New Roman" w:hAnsi="Times New Roman"/>
        </w:rPr>
        <w:t>5</w:t>
      </w:r>
      <w:r>
        <w:rPr>
          <w:rFonts w:ascii="Times New Roman" w:hAnsi="Times New Roman"/>
        </w:rPr>
        <w:t xml:space="preserve"> to 0.899 at </w:t>
      </w:r>
      <w:r>
        <w:rPr>
          <w:rFonts w:ascii="Times New Roman" w:hAnsi="Times New Roman"/>
          <w:i/>
        </w:rPr>
        <w:t>K</w:t>
      </w:r>
      <w:r>
        <w:rPr>
          <w:rFonts w:ascii="Times New Roman" w:hAnsi="Times New Roman"/>
        </w:rPr>
        <w:t xml:space="preserve"> </w:t>
      </w:r>
      <w:r>
        <w:rPr>
          <w:rFonts w:ascii="Times New Roman" w:hAnsi="Times New Roman"/>
        </w:rPr>
        <w:t>=</w:t>
      </w:r>
      <w:r>
        <w:rPr>
          <w:rFonts w:ascii="Times New Roman" w:hAnsi="Times New Roman"/>
        </w:rPr>
        <w:t xml:space="preserve"> </w:t>
      </w:r>
      <w:r>
        <w:rPr>
          <w:rFonts w:ascii="Times New Roman" w:hAnsi="Times New Roman"/>
        </w:rPr>
        <w:t>1</w:t>
      </w:r>
      <w:r>
        <w:rPr>
          <w:rFonts w:ascii="Times New Roman" w:hAnsi="Times New Roman"/>
        </w:rPr>
        <w:t>5</w:t>
      </w:r>
      <w:r>
        <w:rPr>
          <w:rFonts w:ascii="Times New Roman" w:hAnsi="Times New Roman"/>
        </w:rPr>
        <w:t xml:space="preserve"> and 0.907 at </w:t>
      </w:r>
      <w:r>
        <w:rPr>
          <w:rFonts w:ascii="Times New Roman" w:hAnsi="Times New Roman"/>
          <w:i/>
        </w:rPr>
        <w:t>K</w:t>
      </w:r>
      <w:r>
        <w:rPr>
          <w:rFonts w:ascii="Times New Roman" w:hAnsi="Times New Roman"/>
        </w:rPr>
        <w:t xml:space="preserve"> </w:t>
      </w:r>
      <w:r>
        <w:rPr>
          <w:rFonts w:ascii="Times New Roman" w:hAnsi="Times New Roman"/>
        </w:rPr>
        <w:t>=</w:t>
      </w:r>
      <w:r>
        <w:rPr>
          <w:rFonts w:ascii="Times New Roman" w:hAnsi="Times New Roman"/>
        </w:rPr>
        <w:t xml:space="preserve"> </w:t>
      </w:r>
      <w:r>
        <w:rPr>
          <w:rFonts w:ascii="Times New Roman" w:hAnsi="Times New Roman"/>
        </w:rPr>
        <w:t>5</w:t>
      </w:r>
      <w:r>
        <w:rPr>
          <w:rFonts w:ascii="Times New Roman" w:hAnsi="Times New Roman"/>
        </w:rPr>
        <w:t>0</w:t>
      </w:r>
      <w:r>
        <w:rPr>
          <w:rFonts w:ascii="Times New Roman" w:hAnsi="Times New Roman"/>
        </w:rPr>
        <w:t xml:space="preserve"> (Figure S3a). We selected </w:t>
      </w:r>
      <w:r>
        <w:rPr>
          <w:rFonts w:ascii="Times New Roman" w:hAnsi="Times New Roman"/>
          <w:i/>
        </w:rPr>
        <w:t>K</w:t>
      </w:r>
      <w:r>
        <w:rPr>
          <w:rFonts w:ascii="Times New Roman" w:hAnsi="Times New Roman"/>
        </w:rPr>
        <w:t xml:space="preserve"> </w:t>
      </w:r>
      <w:r>
        <w:rPr>
          <w:rFonts w:ascii="Times New Roman" w:hAnsi="Times New Roman"/>
        </w:rPr>
        <w:t>=</w:t>
      </w:r>
      <w:r>
        <w:rPr>
          <w:rFonts w:ascii="Times New Roman" w:hAnsi="Times New Roman"/>
        </w:rPr>
        <w:t xml:space="preserve"> </w:t>
      </w:r>
      <w:r>
        <w:rPr>
          <w:rFonts w:ascii="Times New Roman" w:hAnsi="Times New Roman"/>
        </w:rPr>
        <w:t>1</w:t>
      </w:r>
      <w:r>
        <w:rPr>
          <w:rFonts w:ascii="Times New Roman" w:hAnsi="Times New Roman"/>
        </w:rPr>
        <w:t>5</w:t>
      </w:r>
      <w:r>
        <w:rPr>
          <w:rFonts w:ascii="Times New Roman" w:hAnsi="Times New Roman"/>
        </w:rPr>
        <w:t xml:space="preserve"> on the development families as a compact representation retaining most of the recovery observed at </w:t>
      </w:r>
      <w:r>
        <w:rPr>
          <w:rFonts w:ascii="Times New Roman" w:hAnsi="Times New Roman"/>
          <w:i/>
        </w:rPr>
        <w:t>K</w:t>
      </w:r>
      <w:r>
        <w:rPr>
          <w:rFonts w:ascii="Times New Roman" w:hAnsi="Times New Roman"/>
        </w:rPr>
        <w:t xml:space="preserve"> </w:t>
      </w:r>
      <w:r>
        <w:rPr>
          <w:rFonts w:ascii="Times New Roman" w:hAnsi="Times New Roman"/>
        </w:rPr>
        <w:t>=</w:t>
      </w:r>
      <w:r>
        <w:rPr>
          <w:rFonts w:ascii="Times New Roman" w:hAnsi="Times New Roman"/>
        </w:rPr>
        <w:t xml:space="preserve"> </w:t>
      </w:r>
      <w:r>
        <w:rPr>
          <w:rFonts w:ascii="Times New Roman" w:hAnsi="Times New Roman"/>
        </w:rPr>
        <w:t>5</w:t>
      </w:r>
      <w:r>
        <w:rPr>
          <w:rFonts w:ascii="Times New Roman" w:hAnsi="Times New Roman"/>
        </w:rPr>
        <w:t>0</w:t>
      </w:r>
      <w:r>
        <w:rPr>
          <w:rFonts w:ascii="Times New Roman" w:hAnsi="Times New Roman"/>
        </w:rPr>
        <w:t xml:space="preserve">, and used </w:t>
      </w:r>
      <w:r>
        <w:rPr>
          <w:rFonts w:ascii="Times New Roman" w:hAnsi="Times New Roman"/>
          <w:i/>
        </w:rPr>
        <w:t>K</w:t>
      </w:r>
      <w:r>
        <w:rPr>
          <w:rFonts w:ascii="Times New Roman" w:hAnsi="Times New Roman"/>
        </w:rPr>
        <w:t xml:space="preserve"> </w:t>
      </w:r>
      <w:r>
        <w:rPr>
          <w:rFonts w:ascii="Times New Roman" w:hAnsi="Times New Roman"/>
        </w:rPr>
        <w:t>=</w:t>
      </w:r>
      <w:r>
        <w:rPr>
          <w:rFonts w:ascii="Times New Roman" w:hAnsi="Times New Roman"/>
        </w:rPr>
        <w:t xml:space="preserve"> </w:t>
      </w:r>
      <w:r>
        <w:rPr>
          <w:rFonts w:ascii="Times New Roman" w:hAnsi="Times New Roman"/>
        </w:rPr>
        <w:t>1</w:t>
      </w:r>
      <w:r>
        <w:rPr>
          <w:rFonts w:ascii="Times New Roman" w:hAnsi="Times New Roman"/>
        </w:rPr>
        <w:t>5</w:t>
      </w:r>
      <w:r>
        <w:rPr>
          <w:rFonts w:ascii="Times New Roman" w:hAnsi="Times New Roman"/>
        </w:rPr>
        <w:t xml:space="preserve"> for all subsequent analyses.</w:t>
      </w:r>
    </w:p>
    <w:p>
      <w:r>
        <w:rPr>
          <w:rFonts w:ascii="Times New Roman" w:hAnsi="Times New Roman"/>
        </w:rPr>
        <w:t xml:space="preserve">A family signature can therefore be represented either as 15 feature-index and weight pairs or as a 6,144-dimensional vector with 15 positive nonzero entries. For a candidate image </w:t>
      </w:r>
      <w:r>
        <w:rPr>
          <w:rFonts w:ascii="Times New Roman" w:hAnsi="Times New Roman"/>
          <w:i/>
        </w:rPr>
        <w:t>c</w:t>
      </w:r>
      <w:r>
        <w:rPr>
          <w:rFonts w:ascii="Times New Roman" w:hAnsi="Times New Roman"/>
        </w:rPr>
        <w:t xml:space="preserve">, raw resemblance to family </w:t>
      </w:r>
      <w:r>
        <w:rPr>
          <w:rFonts w:ascii="Times New Roman" w:hAnsi="Times New Roman"/>
          <w:i/>
        </w:rPr>
        <w:t>f</w:t>
      </w:r>
      <w:r>
        <w:rPr>
          <w:rFonts w:ascii="Times New Roman" w:hAnsi="Times New Roman"/>
        </w:rPr>
        <w:t xml:space="preserve"> is the cosine similarity between the candidate's activations on those 15 retained features and the family's 15 weights. Activations on all other sparse features do not enter the score. Figure 2b shows the signature for trade offer, a development family selected by a fixed rule as the family with the median development-corpus recovery AUROC.</w:t>
      </w:r>
    </w:p>
    <w:p>
      <w:r>
        <w:rPr>
          <w:rFonts w:ascii="Times New Roman" w:hAnsi="Times New Roman"/>
        </w:rPr>
        <w:t>For each candidate, the raw signature score is the highest resemblance across the family bank. The specificity margin is the difference between the highest and second-highest family resemblance scores. These quantities share a numerical form but are not calibrated to a common membership scale across families.</w:t>
      </w:r>
    </w:p>
    <w:p>
      <w:r>
        <w:rPr>
          <w:rFonts w:ascii="Times New Roman" w:hAnsi="Times New Roman"/>
        </w:rPr>
        <w:t>The frequency-based recurrence baseline retains features that are frequently active among family members relative to a background activation threshold and serves as a simple recurrence-based family descriptor rather than a reimplementation of published motif- or template-mining systems. The Supplement provides the full notation, calibration procedures, comparison-method definitions, and sensitivity analyses.</w:t>
      </w:r>
    </w:p>
    <w:p>
      <w:pPr>
        <w:keepNext/>
        <w:jc w:val="center"/>
      </w:pPr>
      <w:r>
        <w:t>[Insert Figure 1 about here]</w:t>
      </w:r>
    </w:p>
    <w:p>
      <w:r>
        <w:rPr>
          <w:rFonts w:ascii="Times New Roman" w:hAnsi="Times New Roman"/>
          <w:b/>
        </w:rPr>
        <w:t>Figure 1.</w:t>
      </w:r>
      <w:r>
        <w:rPr>
          <w:rFonts w:ascii="Times New Roman" w:hAnsi="Times New Roman"/>
        </w:rPr>
        <w:t xml:space="preserve"> What we mean by a meme family. (a) Variants documented under one Know Your Meme entry share a recurring configuration while differing in image and caption. (b) Within one family, a shared reject/approve layout persists across different base characters; a single base image is one possible carrier of family structure, not the family itself. (c) Visually similar images can belong to different documented families. The measure developed here scores resemblance to the recurring and distinguishing structure of a documented family, not pairwise image similarity. Panels are schematic redraws of development-corpus examples; no held-out-family images are shown.</w:t>
      </w:r>
    </w:p>
    <w:p>
      <w:pPr>
        <w:keepNext/>
        <w:jc w:val="center"/>
      </w:pPr>
      <w:r>
        <w:t>[Insert Figure 2 about here]</w:t>
      </w:r>
    </w:p>
    <w:p>
      <w:r>
        <w:rPr>
          <w:rFonts w:ascii="Times New Roman" w:hAnsi="Times New Roman"/>
          <w:b/>
        </w:rPr>
        <w:t>Figure 2.</w:t>
      </w:r>
      <w:r>
        <w:rPr>
          <w:rFonts w:ascii="Times New Roman" w:hAnsi="Times New Roman"/>
        </w:rPr>
        <w:t xml:space="preserve"> Measurement framework. (a) An image is encoded with OpenAI CLIP ViT-L/14 (768 dimensions, unnormalized for sparse decomposition) and decomposed by the multimodal sparse autoencoder into a 6,144-dimensional sparse code with 64 active units. Family-member activations are contrasted with the training background, and the 15 largest positive differences and their weights form the family signature. A candidate is scored by cosine similarity between its activations on those 15 features and the signature weights. The maximum resemblance across families is the raw signature score, and the difference between the highest and second-highest scores is the specificity margin. The fixed pipeline is evaluated by leave-one-variant-out recovery in the development and held-out families (RQ1–RQ2) and then applied to Reddit posts (RQ3). (b) The worked example shows the 15 retained features for the trade offer family, ordered by contrastive weight. Sparse-feature indices appear on the horizontal axis. Feature semantics are not assigned.</w:t>
      </w:r>
    </w:p>
    <w:p>
      <w:pPr>
        <w:keepNext/>
        <w:spacing w:before="240" w:after="120"/>
      </w:pPr>
      <w:r>
        <w:rPr>
          <w:rFonts w:ascii="Times New Roman" w:hAnsi="Times New Roman"/>
          <w:b/>
          <w:sz w:val="24"/>
        </w:rPr>
        <w:t>Comparison Measures</w:t>
      </w:r>
    </w:p>
    <w:p>
      <w:r>
        <w:rPr>
          <w:rFonts w:ascii="Times New Roman" w:hAnsi="Times New Roman"/>
        </w:rPr>
        <w:t>The comparison set was designed to separate the effect of the contrastive construction from the information available in alternative representations of the same images. It included a frequency-based recurrence baseline, the contrastive signature, a whole-image CLIP centroid, a sparse-space centroid, a sparse-space nearest-neighbor rule, a regularized logistic classifier trained on the same sparse features, and surface-similarity measures. The held-out-family evaluation additionally included a pre-specified fused SigLIP2 + DINOv2 whole-image centroid using fixed checkpoints and equal-weight fusion.</w:t>
      </w:r>
    </w:p>
    <w:p>
      <w:r>
        <w:rPr>
          <w:rFonts w:ascii="Times New Roman" w:hAnsi="Times New Roman"/>
        </w:rPr>
        <w:t>Surface measures captured recurring text and image reuse. Text was extracted with the macOS Vision optical-character-recognition framework through the ocrmac library. Text similarity was the cosine similarity between character n-gram TF-IDF vectors using n-grams of length two through four, implemented in scikit-learn (Pedregosa et al., 2011). Image similarity was measured with the discrete-cosine-transform perceptual hash implemented in the imagehash library (Zauner, 2010). We report a fixed composite surface measure defined without selection on evaluation performance and a per-family oracle comparator that takes the best-performing surface measure for each family. The oracle provides a deliberately favorable descriptive benchmark.</w:t>
      </w:r>
    </w:p>
    <w:p>
      <w:pPr>
        <w:keepNext/>
        <w:spacing w:before="240" w:after="120"/>
      </w:pPr>
      <w:r>
        <w:rPr>
          <w:rFonts w:ascii="Times New Roman" w:hAnsi="Times New Roman"/>
          <w:b/>
          <w:sz w:val="24"/>
        </w:rPr>
        <w:t>Family-Recovery Evaluation</w:t>
      </w:r>
    </w:p>
    <w:p>
      <w:r>
        <w:rPr>
          <w:rFonts w:ascii="Times New Roman" w:hAnsi="Times New Roman"/>
        </w:rPr>
        <w:t>Family recovery was evaluated with leave-one-variant-out estimation. For each held-out family member, all quantities that depended on family membership, including feature selection and signature weights, were recomputed from the remaining n−1 members. The held-out image therefore never contributed to the representation used to score it.</w:t>
      </w:r>
    </w:p>
    <w:p>
      <w:r>
        <w:rPr>
          <w:rFonts w:ascii="Times New Roman" w:hAnsi="Times New Roman"/>
        </w:rPr>
        <w:t>For each target family, recovery was evaluated against 200 randomly drawn nonmembers from the other documented families, including the two-variant family excluded from the recovery analysis. These evaluation negatives were not used to estimate any comparison method. Training backgrounds were drawn from a separate pool of remaining nonmembers, with a mean of 435 and a minimum of 428 per family. Adversarial decoys were also excluded from every training background and evaluated separately. All methods, including the supervised classifier, were fitted within the same leave-one-variant-out loop using the same n−1 target-family members. AUROC was calculated within each fold and then averaged. The held-out-family evaluation used the same procedure, except that each target family's 200 evaluation negatives were sampled uniformly from variants of the other families in the 110-family evaluation universe; these negatives were likewise kept separate from every training background.</w:t>
      </w:r>
    </w:p>
    <w:p>
      <w:r>
        <w:rPr>
          <w:rFonts w:ascii="Times New Roman" w:hAnsi="Times New Roman"/>
        </w:rPr>
        <w:t>For a target family, recovery AUROC is the probability that a randomly chosen held-out member receives a higher score than a randomly chosen nonmember. A value of 0.5 indicates chance ranking and 1.0 perfect ranking. Mean recovery is the average family-level AUROC across the relevant family set. Paired advantages are calculated as within-family differences in recovery AUROC between two methods and then averaged across families, with uncertainty estimated by a family-level bootstrap. Discrimination uses the same AUROC definition but replaces random nonmembers with adversarial decoys.</w:t>
      </w:r>
    </w:p>
    <w:p>
      <w:r>
        <w:rPr>
          <w:rFonts w:ascii="Times New Roman" w:hAnsi="Times New Roman"/>
        </w:rPr>
        <w:t>The family is the unit of aggregation throughout these comparisons. We report family-level distributions, paired method differences, and descriptive head-to-head counts. Head-to-head counts descriptively report the number of families in which the contrastive signature exceeds a comparator by more than 0.02. Reported 95% intervals are per-comparison intervals without multiplicity adjustment. Held-out comparisons and interval-interpretation rules were fixed before scoring.</w:t>
      </w:r>
    </w:p>
    <w:p>
      <w:pPr>
        <w:keepNext/>
        <w:spacing w:before="240" w:after="120"/>
      </w:pPr>
      <w:r>
        <w:rPr>
          <w:rFonts w:ascii="Times New Roman" w:hAnsi="Times New Roman"/>
          <w:b/>
          <w:sz w:val="24"/>
        </w:rPr>
        <w:t>Adversarial Decoys</w:t>
      </w:r>
    </w:p>
    <w:p>
      <w:r>
        <w:rPr>
          <w:rFonts w:ascii="Times New Roman" w:hAnsi="Times New Roman"/>
        </w:rPr>
        <w:t>We constructed two 12-item adversarial-decoy sets for each family. One selected the nearest nonmembers under a separate vision-language encoder trained on different data. The other selected nonmembers using perceptual hashing, providing a non-CLIP selection criterion. True family members were excluded from the candidate pools, and cross-family near-duplicates were removed before selection. Both decoy sets were then scored with the primary representation. These decoys test whether family recovery persists when negatives are deliberately chosen to resemble the target family under criteria different from the contrastive score itself.</w:t>
      </w:r>
    </w:p>
    <w:p>
      <w:pPr>
        <w:keepNext/>
        <w:spacing w:before="240" w:after="120"/>
      </w:pPr>
      <w:r>
        <w:rPr>
          <w:rFonts w:ascii="Times New Roman" w:hAnsi="Times New Roman"/>
          <w:b/>
          <w:sz w:val="24"/>
        </w:rPr>
        <w:t>Reddit Sample</w:t>
      </w:r>
    </w:p>
    <w:p>
      <w:r>
        <w:rPr>
          <w:rFonts w:ascii="Times New Roman" w:hAnsi="Times New Roman"/>
        </w:rPr>
        <w:t>We collected public image posts from the new listings of seven Reddit communities: r/memes, r/dankmemes, r/meme, r/me_irl, r/shitposting, r/whenthe, and r/historymemes. Sampling from new listings reduces conditioning on realized engagement relative to sampling from top or hot listings, although inclusion still depends on successful posting, survival until collection, subreddit rules, moderation, and interface visibility. Top and hot listings were queried separately to construct a selected-listing contrast.</w:t>
      </w:r>
    </w:p>
    <w:p>
      <w:r>
        <w:rPr>
          <w:rFonts w:ascii="Times New Roman" w:hAnsi="Times New Roman"/>
        </w:rPr>
        <w:t>The rising listing was queried after the new listing but contributed no additional posts once previously observed post identifiers were removed. The denominator sample therefore consists entirely of posts collected from new listings between April 26 and May 27, 2026. Posts were deduplicated by perceptual hash before analysis.</w:t>
      </w:r>
    </w:p>
    <w:p>
      <w:r>
        <w:rPr>
          <w:rFonts w:ascii="Times New Roman" w:hAnsi="Times New Roman"/>
        </w:rPr>
        <w:t>The final denominator contained 4,263 posts across the seven communities, with community counts ranging from 357 to 749. The selected-listing contrast contained 348 posts. Four additional posts retrieved from hot listings were not included in either analytic sample. For each post, we recorded score, comment count, upvote ratio, creation time, community, and image. Time-invariant content features were computed once per post. The Supplement reports the complete community counts and sample flow.</w:t>
      </w:r>
    </w:p>
    <w:p>
      <w:pPr>
        <w:keepNext/>
        <w:spacing w:before="240" w:after="120"/>
      </w:pPr>
      <w:r>
        <w:rPr>
          <w:rFonts w:ascii="Times New Roman" w:hAnsi="Times New Roman"/>
          <w:b/>
          <w:sz w:val="24"/>
        </w:rPr>
        <w:t>Engagement Outcomes</w:t>
      </w:r>
    </w:p>
    <w:p>
      <w:r>
        <w:rPr>
          <w:rFonts w:ascii="Times New Roman" w:hAnsi="Times New Roman"/>
        </w:rPr>
        <w:t>We constructed binary and continuous engagement outcomes within community and posting-age bins. The binary outcome identifies posts in the top quartile of engagement within their bin. The continuous outcome uses a log-scaled engagement score. Community and posting age therefore enter both the outcome construction and the predictive models.</w:t>
      </w:r>
    </w:p>
    <w:p>
      <w:r>
        <w:rPr>
          <w:rFonts w:ascii="Times New Roman" w:hAnsi="Times New Roman"/>
        </w:rPr>
        <w:t xml:space="preserve">For the binary analysis, bin-specific thresholds were recomputed within each training fold so that labels for held-out observations did not depend on the full-sample outcome distribution. Binary and continuous outcomes were analyzed separately because changes in AUROC and </w:t>
      </w:r>
      <w:r>
        <w:rPr>
          <w:rFonts w:ascii="Times New Roman" w:hAnsi="Times New Roman"/>
          <w:i/>
        </w:rPr>
        <w:t>R</w:t>
      </w:r>
      <w:r>
        <w:rPr>
          <w:rFonts w:ascii="Times New Roman" w:hAnsi="Times New Roman"/>
        </w:rPr>
        <w:t>² have different scales and interpretations. The Supplement gives the outcome formulas and binning rules.</w:t>
      </w:r>
    </w:p>
    <w:p>
      <w:pPr>
        <w:keepNext/>
        <w:spacing w:before="240" w:after="120"/>
      </w:pPr>
      <w:r>
        <w:rPr>
          <w:rFonts w:ascii="Times New Roman" w:hAnsi="Times New Roman"/>
          <w:b/>
          <w:sz w:val="24"/>
        </w:rPr>
        <w:t>Predictive Models</w:t>
      </w:r>
    </w:p>
    <w:p>
      <w:r>
        <w:rPr>
          <w:rFonts w:ascii="Times New Roman" w:hAnsi="Times New Roman"/>
        </w:rPr>
        <w:t xml:space="preserve">The control model included whole-image similarity, surface measures, posting time, and community. The full model added the raw signature score, defined as the maximum raw resemblance across the family bank, and the specificity margin. Binary engagement was modeled with regularized logistic regression and evaluated by AUROC. Continuous engagement was modeled with ridge regression and evaluated by out-of-sample </w:t>
      </w:r>
      <w:r>
        <w:rPr>
          <w:rFonts w:ascii="Times New Roman" w:hAnsi="Times New Roman"/>
          <w:i/>
        </w:rPr>
        <w:t>R</w:t>
      </w:r>
      <w:r>
        <w:rPr>
          <w:rFonts w:ascii="Times New Roman" w:hAnsi="Times New Roman"/>
        </w:rPr>
        <w:t>². Predictor standardization was estimated separately within each training fold. In the decomposition analysis, representation-magnitude and text-length controls comprise the whole-image embedding norm, the sparse activation-vector norm, and OCR text length.</w:t>
      </w:r>
    </w:p>
    <w:p>
      <w:r>
        <w:rPr>
          <w:rFonts w:ascii="Times New Roman" w:hAnsi="Times New Roman"/>
        </w:rPr>
        <w:t>The quantity of interest is the change in out-of-sample performance when the signature variables are added to the control model. The raw signature score is an uncalibrated resemblance magnitude, so the engagement analysis concerns predictive information in resemblance magnitude rather than calibrated membership. Family-calibrated scores are examined separately in the decomposition analysis.</w:t>
      </w:r>
    </w:p>
    <w:p>
      <w:r>
        <w:rPr>
          <w:rFonts w:ascii="Times New Roman" w:hAnsi="Times New Roman"/>
        </w:rPr>
        <w:t>We report the performance increment under four validation schemes, each imposing a different generalization constraint (Table 3). Random post-level folds evaluate new posts drawn from the same sampled population. Perceptual-hash-cluster folds keep detected near-duplicates together. This grouping was specified after the random-fold and leave-one-community-out results were known but before the perceptual-hash-cluster analysis was run. Community-grouped validation uses leave-one-community-out prediction across the seven communities. Best-fit-family grouping keeps together posts whose highest raw resemblance is to the same family signature (Roberts et al., 2017).</w:t>
      </w:r>
    </w:p>
    <w:p>
      <w:r>
        <w:rPr>
          <w:rFonts w:ascii="Times New Roman" w:hAnsi="Times New Roman"/>
        </w:rPr>
        <w:t>None of the four schemes is designated as primary. Best-fit-family grouping, which yields the largest increment, was selected after the initial results and is treated as post hoc in the decomposition, randomization, and sensitivity analyses (Supplement §S12). Because every family signature is estimated before the Reddit cross-validation stage, best-fit-family grouping tests generalization across groups of posts assigned to different existing signatures. It does not test performance on family signatures absent from estimation.</w:t>
      </w:r>
    </w:p>
    <w:p>
      <w:r>
        <w:rPr>
          <w:rFonts w:ascii="Times New Roman" w:hAnsi="Times New Roman"/>
        </w:rPr>
        <w:t>Perceptual-hash grouping primarily controls near-duplicate dependence because 95.6% of posts form singleton clusters. It therefore does not generally place broader template siblings in the same fold. Best-fit-family grouping reduces dependence among posts assigned to the same family signature, but template siblings can still receive different best-fit assignments. Residual template dependence can remain under all four schemes.</w:t>
      </w:r>
    </w:p>
    <w:p>
      <w:pPr>
        <w:keepNext/>
        <w:spacing w:before="240" w:after="120"/>
      </w:pPr>
      <w:r>
        <w:rPr>
          <w:rFonts w:ascii="Times New Roman" w:hAnsi="Times New Roman"/>
          <w:b/>
          <w:sz w:val="24"/>
        </w:rPr>
        <w:t>Uncertainty and Sensitivity Analysis</w:t>
      </w:r>
    </w:p>
    <w:p>
      <w:r>
        <w:rPr>
          <w:rFonts w:ascii="Times New Roman" w:hAnsi="Times New Roman"/>
        </w:rPr>
        <w:t>For grouped engagement estimands, uncertainty was evaluated by resampling the relevant grouping units. In the best-fit-family analysis, groups defined by the highest-scoring family signature in the 31-signature bank were sampled with replacement. The grouped cross-validation pipeline was then refitted for each of 2,000 bootstrap iterations following cluster-aware resampling principles (Cameron et al., 2008). If a group was sampled more than once, its copies remained within the same cross-validation group so that duplicated observations could not enter both training and test sets.</w:t>
      </w:r>
    </w:p>
    <w:p>
      <w:r>
        <w:rPr>
          <w:rFonts w:ascii="Times New Roman" w:hAnsi="Times New Roman"/>
        </w:rPr>
        <w:t>These intervals quantify variation across best-fit-family groups. They do not incorporate dependence associated with community, collection period, or residual template structure. We also report the proportion of bootstrap performance increments above zero as a descriptive summary rather than as a hypothesis-test p-value.</w:t>
      </w:r>
    </w:p>
    <w:p>
      <w:r>
        <w:rPr>
          <w:rFonts w:ascii="Times New Roman" w:hAnsi="Times New Roman"/>
        </w:rPr>
        <w:t>Negative controls permuted the raw signature score within community and posting-age bins and, separately, refit the models after randomly shuffling the outcome. Sensitivity analyses removed individual communities, excluded the high-engagement tail, and restricted the analysis to the selected-listing contrast. Table 3 records the sample, grouping unit, number of groups, split rule, generalization target, and remaining dependence for each analysis using the same terminology as the Results.</w:t>
      </w:r>
    </w:p>
    <w:p>
      <w:pPr>
        <w:keepNext/>
        <w:spacing w:before="240" w:after="120"/>
      </w:pPr>
      <w:r>
        <w:rPr>
          <w:rFonts w:ascii="Times New Roman" w:hAnsi="Times New Roman"/>
          <w:b/>
          <w:sz w:val="24"/>
        </w:rPr>
        <w:t>Results</w:t>
      </w:r>
    </w:p>
    <w:p>
      <w:pPr>
        <w:keepNext/>
        <w:spacing w:before="240" w:after="120"/>
      </w:pPr>
      <w:r>
        <w:rPr>
          <w:rFonts w:ascii="Times New Roman" w:hAnsi="Times New Roman"/>
          <w:b/>
          <w:sz w:val="24"/>
        </w:rPr>
        <w:t>Family Recovery Across Contrastive, Prototype, and Supervised Methods (RQ1)</w:t>
      </w:r>
    </w:p>
    <w:p>
      <w:r>
        <w:rPr>
          <w:rFonts w:ascii="Times New Roman" w:hAnsi="Times New Roman"/>
        </w:rPr>
        <w:t xml:space="preserve">In the 30-family development corpus, the contrastive signature recovered documented family membership more accurately than the recurrence baseline, the sparse centroid and nearest-neighbor rules, the surface measures, and the whole-image CLIP centroid. The supervised logistic classifier was more accurate than the contrastive signature (Table 2, Panel 2A). Because the signature construction and the choice of </w:t>
      </w:r>
      <w:r>
        <w:rPr>
          <w:rFonts w:ascii="Times New Roman" w:hAnsi="Times New Roman"/>
          <w:i/>
        </w:rPr>
        <w:t>K</w:t>
      </w:r>
      <w:r>
        <w:rPr>
          <w:rFonts w:ascii="Times New Roman" w:hAnsi="Times New Roman"/>
        </w:rPr>
        <w:t xml:space="preserve"> </w:t>
      </w:r>
      <w:r>
        <w:rPr>
          <w:rFonts w:ascii="Times New Roman" w:hAnsi="Times New Roman"/>
        </w:rPr>
        <w:t>=</w:t>
      </w:r>
      <w:r>
        <w:rPr>
          <w:rFonts w:ascii="Times New Roman" w:hAnsi="Times New Roman"/>
        </w:rPr>
        <w:t xml:space="preserve"> </w:t>
      </w:r>
      <w:r>
        <w:rPr>
          <w:rFonts w:ascii="Times New Roman" w:hAnsi="Times New Roman"/>
        </w:rPr>
        <w:t>1</w:t>
      </w:r>
      <w:r>
        <w:rPr>
          <w:rFonts w:ascii="Times New Roman" w:hAnsi="Times New Roman"/>
        </w:rPr>
        <w:t>5</w:t>
      </w:r>
      <w:r>
        <w:rPr>
          <w:rFonts w:ascii="Times New Roman" w:hAnsi="Times New Roman"/>
        </w:rPr>
        <w:t xml:space="preserve"> were developed on these families, the held-out-family results provide the more informative test of how these comparisons generalize.</w:t>
      </w:r>
    </w:p>
    <w:p>
      <w:r>
        <w:rPr>
          <w:rFonts w:ascii="Times New Roman" w:hAnsi="Times New Roman"/>
        </w:rPr>
        <w:t>Among the 60 randomly sampled held-out families, the contrastive signature retained clear recovery advantages over the recurrence baseline, the sparse centroid and nearest-neighbor rules, and both surface measures, with family-bootstrap intervals excluding zero (Table 2, Panel 2B). No clear contrastive advantage was detected over either whole-image dense centroid: the intervals for the CLIP centroid and the fused SigLIP2 + DINOv2 centroid both include zero. Thus, the development-stage advantage over the CLIP centroid did not replicate in the randomly sampled held-out families. Development and held-out evaluations differ in family depth and in the evaluation-negative universe, so the observed change cannot be attributed uniquely to development status, family size, or negative composition (Supplement §S7a). The same qualitative verdict held when family size was capped at 10 or 15 members and across ten redraws of the evaluation negatives.</w:t>
      </w:r>
    </w:p>
    <w:p>
      <w:r>
        <w:rPr>
          <w:rFonts w:ascii="Times New Roman" w:hAnsi="Times New Roman"/>
        </w:rPr>
        <w:t>The supervised classifier remained the strongest estimator of documented family membership, with higher mean recovery than the contrastive signature in the random held-out families and an interval excluding zero (Table 2, Panel 2B). The supervised classifier was therefore the strongest membership estimator. The contrastive signature instead represents each family with a small positive feature set and supplies the scalar resemblance measure used downstream.</w:t>
      </w:r>
    </w:p>
    <w:p>
      <w:r>
        <w:rPr>
          <w:rFonts w:ascii="Times New Roman" w:hAnsi="Times New Roman"/>
        </w:rPr>
        <w:t>The purposively constructed look-alike challenge stratum exposed a further boundary condition. Among these 20 families, the contrastive advantages over the sparse centroid and nearest-neighbor rule were uncertain, and the fused SigLIP2 + DINOv2 centroid outperformed the contrastive signature, with an interval excluding zero (Table 2, Panel 2B). Because these families were selected by a fixed look-alike rule rather than sampled from the Know Your Meme frame, this result is not a population estimate. It shows that the sparse-baseline advantages become uncertain under some deliberately difficult family configurations and that a strong dense representation can outperform the contrastive construction.</w:t>
      </w:r>
    </w:p>
    <w:p>
      <w:pPr>
        <w:keepNext/>
      </w:pPr>
      <w:r>
        <w:rPr>
          <w:rFonts w:ascii="Times New Roman" w:hAnsi="Times New Roman"/>
          <w:b/>
        </w:rPr>
        <w:t>Table 2. Family recovery.</w:t>
      </w:r>
    </w:p>
    <w:p>
      <w:pPr>
        <w:keepNext/>
      </w:pPr>
      <w:r>
        <w:rPr>
          <w:rFonts w:ascii="Times New Roman" w:hAnsi="Times New Roman"/>
          <w:b/>
        </w:rPr>
        <w:t>Panel 2A. Development corpus</w:t>
      </w:r>
      <w:r>
        <w:rPr>
          <w:rFonts w:ascii="Times New Roman" w:hAnsi="Times New Roman"/>
        </w:rPr>
        <w:t xml:space="preserve"> (30 families; leave-one-variant-out protocol). Mean recovery AUROC, the paired contrastive-minus-method difference with its 95% family-bootstrap interval, and the number of families where the contrastive signature exceeds the method by more than 0.02.</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rPr>
          <w:cantSplit/>
          <w:tblHeader/>
        </w:trPr>
        <w:tc>
          <w:tcPr>
            <w:tcW w:type="dxa" w:w="1560"/>
          </w:tcPr>
          <w:p>
            <w:r>
              <w:rPr>
                <w:rFonts w:ascii="Times New Roman" w:hAnsi="Times New Roman"/>
                <w:b/>
                <w:sz w:val="20"/>
              </w:rPr>
              <w:t>Method</w:t>
            </w:r>
          </w:p>
        </w:tc>
        <w:tc>
          <w:tcPr>
            <w:tcW w:type="dxa" w:w="1560"/>
          </w:tcPr>
          <w:p>
            <w:r>
              <w:rPr>
                <w:rFonts w:ascii="Times New Roman" w:hAnsi="Times New Roman"/>
                <w:b/>
                <w:sz w:val="20"/>
              </w:rPr>
              <w:t>Representation</w:t>
            </w:r>
          </w:p>
        </w:tc>
        <w:tc>
          <w:tcPr>
            <w:tcW w:type="dxa" w:w="1560"/>
          </w:tcPr>
          <w:p>
            <w:r>
              <w:rPr>
                <w:rFonts w:ascii="Times New Roman" w:hAnsi="Times New Roman"/>
                <w:b/>
                <w:sz w:val="20"/>
              </w:rPr>
              <w:t>Supervision</w:t>
            </w:r>
          </w:p>
        </w:tc>
        <w:tc>
          <w:tcPr>
            <w:tcW w:type="dxa" w:w="1560"/>
          </w:tcPr>
          <w:p>
            <w:r>
              <w:rPr>
                <w:rFonts w:ascii="Times New Roman" w:hAnsi="Times New Roman"/>
                <w:b/>
                <w:sz w:val="20"/>
              </w:rPr>
              <w:t>Mean AUROC</w:t>
            </w:r>
          </w:p>
        </w:tc>
        <w:tc>
          <w:tcPr>
            <w:tcW w:type="dxa" w:w="1560"/>
          </w:tcPr>
          <w:p>
            <w:r>
              <w:rPr>
                <w:rFonts w:ascii="Times New Roman" w:hAnsi="Times New Roman"/>
                <w:b/>
                <w:sz w:val="20"/>
              </w:rPr>
              <w:t>Contrastive − method [95% CI]</w:t>
            </w:r>
          </w:p>
        </w:tc>
        <w:tc>
          <w:tcPr>
            <w:tcW w:type="dxa" w:w="1560"/>
          </w:tcPr>
          <w:p>
            <w:r>
              <w:rPr>
                <w:rFonts w:ascii="Times New Roman" w:hAnsi="Times New Roman"/>
                <w:b/>
                <w:sz w:val="20"/>
              </w:rPr>
              <w:t>Families &gt; 0.02</w:t>
            </w:r>
          </w:p>
        </w:tc>
      </w:tr>
      <w:tr>
        <w:trPr>
          <w:cantSplit/>
        </w:trPr>
        <w:tc>
          <w:tcPr>
            <w:tcW w:type="dxa" w:w="1560"/>
          </w:tcPr>
          <w:p>
            <w:r>
              <w:rPr>
                <w:rFonts w:ascii="Times New Roman" w:hAnsi="Times New Roman"/>
                <w:sz w:val="20"/>
              </w:rPr>
              <w:t>Frequency-based recurrence baseline</w:t>
            </w:r>
          </w:p>
        </w:tc>
        <w:tc>
          <w:tcPr>
            <w:tcW w:type="dxa" w:w="1560"/>
          </w:tcPr>
          <w:p>
            <w:r>
              <w:rPr>
                <w:rFonts w:ascii="Times New Roman" w:hAnsi="Times New Roman"/>
                <w:sz w:val="20"/>
              </w:rPr>
              <w:t>Sparse</w:t>
            </w:r>
          </w:p>
        </w:tc>
        <w:tc>
          <w:tcPr>
            <w:tcW w:type="dxa" w:w="1560"/>
          </w:tcPr>
          <w:p>
            <w:r>
              <w:rPr>
                <w:rFonts w:ascii="Times New Roman" w:hAnsi="Times New Roman"/>
                <w:sz w:val="20"/>
              </w:rPr>
              <w:t>Unsupervised prototype</w:t>
            </w:r>
          </w:p>
        </w:tc>
        <w:tc>
          <w:tcPr>
            <w:tcW w:type="dxa" w:w="1560"/>
          </w:tcPr>
          <w:p>
            <w:r>
              <w:rPr>
                <w:rFonts w:ascii="Times New Roman" w:hAnsi="Times New Roman"/>
                <w:sz w:val="20"/>
              </w:rPr>
              <w:t>0.790</w:t>
            </w:r>
          </w:p>
        </w:tc>
        <w:tc>
          <w:tcPr>
            <w:tcW w:type="dxa" w:w="1560"/>
          </w:tcPr>
          <w:p>
            <w:r>
              <w:rPr>
                <w:rFonts w:ascii="Times New Roman" w:hAnsi="Times New Roman"/>
                <w:sz w:val="20"/>
              </w:rPr>
              <w:t>+0.109 [0.076, 0.146]</w:t>
            </w:r>
          </w:p>
        </w:tc>
        <w:tc>
          <w:tcPr>
            <w:tcW w:type="dxa" w:w="1560"/>
          </w:tcPr>
          <w:p>
            <w:r>
              <w:rPr>
                <w:rFonts w:ascii="Times New Roman" w:hAnsi="Times New Roman"/>
                <w:sz w:val="20"/>
              </w:rPr>
              <w:t>23 of 30</w:t>
            </w:r>
          </w:p>
        </w:tc>
      </w:tr>
      <w:tr>
        <w:trPr>
          <w:cantSplit/>
        </w:trPr>
        <w:tc>
          <w:tcPr>
            <w:tcW w:type="dxa" w:w="1560"/>
          </w:tcPr>
          <w:p>
            <w:r>
              <w:rPr>
                <w:rFonts w:ascii="Times New Roman" w:hAnsi="Times New Roman"/>
                <w:sz w:val="20"/>
              </w:rPr>
              <w:t>Whole-image CLIP centroid</w:t>
            </w:r>
          </w:p>
        </w:tc>
        <w:tc>
          <w:tcPr>
            <w:tcW w:type="dxa" w:w="1560"/>
          </w:tcPr>
          <w:p>
            <w:r>
              <w:rPr>
                <w:rFonts w:ascii="Times New Roman" w:hAnsi="Times New Roman"/>
                <w:sz w:val="20"/>
              </w:rPr>
              <w:t>CLIP</w:t>
            </w:r>
          </w:p>
        </w:tc>
        <w:tc>
          <w:tcPr>
            <w:tcW w:type="dxa" w:w="1560"/>
          </w:tcPr>
          <w:p>
            <w:r>
              <w:rPr>
                <w:rFonts w:ascii="Times New Roman" w:hAnsi="Times New Roman"/>
                <w:sz w:val="20"/>
              </w:rPr>
              <w:t>Unsupervised prototype</w:t>
            </w:r>
          </w:p>
        </w:tc>
        <w:tc>
          <w:tcPr>
            <w:tcW w:type="dxa" w:w="1560"/>
          </w:tcPr>
          <w:p>
            <w:r>
              <w:rPr>
                <w:rFonts w:ascii="Times New Roman" w:hAnsi="Times New Roman"/>
                <w:sz w:val="20"/>
              </w:rPr>
              <w:t>0.843</w:t>
            </w:r>
          </w:p>
        </w:tc>
        <w:tc>
          <w:tcPr>
            <w:tcW w:type="dxa" w:w="1560"/>
          </w:tcPr>
          <w:p>
            <w:r>
              <w:rPr>
                <w:rFonts w:ascii="Times New Roman" w:hAnsi="Times New Roman"/>
                <w:sz w:val="20"/>
              </w:rPr>
              <w:t>+0.056 [0.025, 0.088]</w:t>
            </w:r>
          </w:p>
        </w:tc>
        <w:tc>
          <w:tcPr>
            <w:tcW w:type="dxa" w:w="1560"/>
          </w:tcPr>
          <w:p>
            <w:r>
              <w:rPr>
                <w:rFonts w:ascii="Times New Roman" w:hAnsi="Times New Roman"/>
                <w:sz w:val="20"/>
              </w:rPr>
              <w:t>19 of 30</w:t>
            </w:r>
          </w:p>
        </w:tc>
      </w:tr>
      <w:tr>
        <w:trPr>
          <w:cantSplit/>
        </w:trPr>
        <w:tc>
          <w:tcPr>
            <w:tcW w:type="dxa" w:w="1560"/>
          </w:tcPr>
          <w:p>
            <w:r>
              <w:rPr>
                <w:rFonts w:ascii="Times New Roman" w:hAnsi="Times New Roman"/>
                <w:sz w:val="20"/>
              </w:rPr>
              <w:t>Surface composite (fixed)</w:t>
            </w:r>
          </w:p>
        </w:tc>
        <w:tc>
          <w:tcPr>
            <w:tcW w:type="dxa" w:w="1560"/>
          </w:tcPr>
          <w:p>
            <w:r>
              <w:rPr>
                <w:rFonts w:ascii="Times New Roman" w:hAnsi="Times New Roman"/>
                <w:sz w:val="20"/>
              </w:rPr>
              <w:t>pHash / OCR / template</w:t>
            </w:r>
          </w:p>
        </w:tc>
        <w:tc>
          <w:tcPr>
            <w:tcW w:type="dxa" w:w="1560"/>
          </w:tcPr>
          <w:p>
            <w:r>
              <w:rPr>
                <w:rFonts w:ascii="Times New Roman" w:hAnsi="Times New Roman"/>
                <w:sz w:val="20"/>
              </w:rPr>
              <w:t>None</w:t>
            </w:r>
          </w:p>
        </w:tc>
        <w:tc>
          <w:tcPr>
            <w:tcW w:type="dxa" w:w="1560"/>
          </w:tcPr>
          <w:p>
            <w:r>
              <w:rPr>
                <w:rFonts w:ascii="Times New Roman" w:hAnsi="Times New Roman"/>
                <w:sz w:val="20"/>
              </w:rPr>
              <w:t>0.779</w:t>
            </w:r>
          </w:p>
        </w:tc>
        <w:tc>
          <w:tcPr>
            <w:tcW w:type="dxa" w:w="1560"/>
          </w:tcPr>
          <w:p>
            <w:r>
              <w:rPr>
                <w:rFonts w:ascii="Times New Roman" w:hAnsi="Times New Roman"/>
                <w:sz w:val="20"/>
              </w:rPr>
              <w:t>+0.120 [0.061, 0.182]</w:t>
            </w:r>
          </w:p>
        </w:tc>
        <w:tc>
          <w:tcPr>
            <w:tcW w:type="dxa" w:w="1560"/>
          </w:tcPr>
          <w:p>
            <w:r>
              <w:rPr>
                <w:rFonts w:ascii="Times New Roman" w:hAnsi="Times New Roman"/>
                <w:sz w:val="20"/>
              </w:rPr>
              <w:t>23 of 30</w:t>
            </w:r>
          </w:p>
        </w:tc>
      </w:tr>
      <w:tr>
        <w:trPr>
          <w:cantSplit/>
        </w:trPr>
        <w:tc>
          <w:tcPr>
            <w:tcW w:type="dxa" w:w="1560"/>
          </w:tcPr>
          <w:p>
            <w:r>
              <w:rPr>
                <w:rFonts w:ascii="Times New Roman" w:hAnsi="Times New Roman"/>
                <w:sz w:val="20"/>
              </w:rPr>
              <w:t>Oracle surface (per-family maximum)</w:t>
            </w:r>
          </w:p>
        </w:tc>
        <w:tc>
          <w:tcPr>
            <w:tcW w:type="dxa" w:w="1560"/>
          </w:tcPr>
          <w:p>
            <w:r>
              <w:rPr>
                <w:rFonts w:ascii="Times New Roman" w:hAnsi="Times New Roman"/>
                <w:sz w:val="20"/>
              </w:rPr>
              <w:t>pHash / OCR / template</w:t>
            </w:r>
          </w:p>
        </w:tc>
        <w:tc>
          <w:tcPr>
            <w:tcW w:type="dxa" w:w="1560"/>
          </w:tcPr>
          <w:p>
            <w:r>
              <w:rPr>
                <w:rFonts w:ascii="Times New Roman" w:hAnsi="Times New Roman"/>
                <w:sz w:val="20"/>
              </w:rPr>
              <w:t>Outcome-informed</w:t>
            </w:r>
          </w:p>
        </w:tc>
        <w:tc>
          <w:tcPr>
            <w:tcW w:type="dxa" w:w="1560"/>
          </w:tcPr>
          <w:p>
            <w:r>
              <w:rPr>
                <w:rFonts w:ascii="Times New Roman" w:hAnsi="Times New Roman"/>
                <w:sz w:val="20"/>
              </w:rPr>
              <w:t>0.812</w:t>
            </w:r>
          </w:p>
        </w:tc>
        <w:tc>
          <w:tcPr>
            <w:tcW w:type="dxa" w:w="1560"/>
          </w:tcPr>
          <w:p>
            <w:r>
              <w:rPr>
                <w:rFonts w:ascii="Times New Roman" w:hAnsi="Times New Roman"/>
                <w:sz w:val="20"/>
              </w:rPr>
              <w:t>+0.087 [0.037, 0.138]</w:t>
            </w:r>
          </w:p>
        </w:tc>
        <w:tc>
          <w:tcPr>
            <w:tcW w:type="dxa" w:w="1560"/>
          </w:tcPr>
          <w:p>
            <w:r>
              <w:rPr>
                <w:rFonts w:ascii="Times New Roman" w:hAnsi="Times New Roman"/>
                <w:sz w:val="20"/>
              </w:rPr>
              <w:t>21 of 30</w:t>
            </w:r>
          </w:p>
        </w:tc>
      </w:tr>
      <w:tr>
        <w:trPr>
          <w:cantSplit/>
        </w:trPr>
        <w:tc>
          <w:tcPr>
            <w:tcW w:type="dxa" w:w="1560"/>
          </w:tcPr>
          <w:p>
            <w:r>
              <w:rPr>
                <w:rFonts w:ascii="Times New Roman" w:hAnsi="Times New Roman"/>
                <w:sz w:val="20"/>
              </w:rPr>
              <w:t>Sparse centroid</w:t>
            </w:r>
          </w:p>
        </w:tc>
        <w:tc>
          <w:tcPr>
            <w:tcW w:type="dxa" w:w="1560"/>
          </w:tcPr>
          <w:p>
            <w:r>
              <w:rPr>
                <w:rFonts w:ascii="Times New Roman" w:hAnsi="Times New Roman"/>
                <w:sz w:val="20"/>
              </w:rPr>
              <w:t>Sparse</w:t>
            </w:r>
          </w:p>
        </w:tc>
        <w:tc>
          <w:tcPr>
            <w:tcW w:type="dxa" w:w="1560"/>
          </w:tcPr>
          <w:p>
            <w:r>
              <w:rPr>
                <w:rFonts w:ascii="Times New Roman" w:hAnsi="Times New Roman"/>
                <w:sz w:val="20"/>
              </w:rPr>
              <w:t>Unsupervised prototype</w:t>
            </w:r>
          </w:p>
        </w:tc>
        <w:tc>
          <w:tcPr>
            <w:tcW w:type="dxa" w:w="1560"/>
          </w:tcPr>
          <w:p>
            <w:r>
              <w:rPr>
                <w:rFonts w:ascii="Times New Roman" w:hAnsi="Times New Roman"/>
                <w:sz w:val="20"/>
              </w:rPr>
              <w:t>0.824</w:t>
            </w:r>
          </w:p>
        </w:tc>
        <w:tc>
          <w:tcPr>
            <w:tcW w:type="dxa" w:w="1560"/>
          </w:tcPr>
          <w:p>
            <w:r>
              <w:rPr>
                <w:rFonts w:ascii="Times New Roman" w:hAnsi="Times New Roman"/>
                <w:sz w:val="20"/>
              </w:rPr>
              <w:t>+0.075 [0.051, 0.102]</w:t>
            </w:r>
          </w:p>
        </w:tc>
        <w:tc>
          <w:tcPr>
            <w:tcW w:type="dxa" w:w="1560"/>
          </w:tcPr>
          <w:p>
            <w:r>
              <w:rPr>
                <w:rFonts w:ascii="Times New Roman" w:hAnsi="Times New Roman"/>
                <w:sz w:val="20"/>
              </w:rPr>
              <w:t>24 of 30</w:t>
            </w:r>
          </w:p>
        </w:tc>
      </w:tr>
      <w:tr>
        <w:trPr>
          <w:cantSplit/>
        </w:trPr>
        <w:tc>
          <w:tcPr>
            <w:tcW w:type="dxa" w:w="1560"/>
          </w:tcPr>
          <w:p>
            <w:r>
              <w:rPr>
                <w:rFonts w:ascii="Times New Roman" w:hAnsi="Times New Roman"/>
                <w:sz w:val="20"/>
              </w:rPr>
              <w:t>Sparse nearest neighbor</w:t>
            </w:r>
          </w:p>
        </w:tc>
        <w:tc>
          <w:tcPr>
            <w:tcW w:type="dxa" w:w="1560"/>
          </w:tcPr>
          <w:p>
            <w:r>
              <w:rPr>
                <w:rFonts w:ascii="Times New Roman" w:hAnsi="Times New Roman"/>
                <w:sz w:val="20"/>
              </w:rPr>
              <w:t>Sparse</w:t>
            </w:r>
          </w:p>
        </w:tc>
        <w:tc>
          <w:tcPr>
            <w:tcW w:type="dxa" w:w="1560"/>
          </w:tcPr>
          <w:p>
            <w:r>
              <w:rPr>
                <w:rFonts w:ascii="Times New Roman" w:hAnsi="Times New Roman"/>
                <w:sz w:val="20"/>
              </w:rPr>
              <w:t>Unsupervised memory</w:t>
            </w:r>
          </w:p>
        </w:tc>
        <w:tc>
          <w:tcPr>
            <w:tcW w:type="dxa" w:w="1560"/>
          </w:tcPr>
          <w:p>
            <w:r>
              <w:rPr>
                <w:rFonts w:ascii="Times New Roman" w:hAnsi="Times New Roman"/>
                <w:sz w:val="20"/>
              </w:rPr>
              <w:t>0.813</w:t>
            </w:r>
          </w:p>
        </w:tc>
        <w:tc>
          <w:tcPr>
            <w:tcW w:type="dxa" w:w="1560"/>
          </w:tcPr>
          <w:p>
            <w:r>
              <w:rPr>
                <w:rFonts w:ascii="Times New Roman" w:hAnsi="Times New Roman"/>
                <w:sz w:val="20"/>
              </w:rPr>
              <w:t>+0.086 [0.058, 0.114]</w:t>
            </w:r>
          </w:p>
        </w:tc>
        <w:tc>
          <w:tcPr>
            <w:tcW w:type="dxa" w:w="1560"/>
          </w:tcPr>
          <w:p>
            <w:r>
              <w:rPr>
                <w:rFonts w:ascii="Times New Roman" w:hAnsi="Times New Roman"/>
                <w:sz w:val="20"/>
              </w:rPr>
              <w:t>25 of 30</w:t>
            </w:r>
          </w:p>
        </w:tc>
      </w:tr>
      <w:tr>
        <w:trPr>
          <w:cantSplit/>
        </w:trPr>
        <w:tc>
          <w:tcPr>
            <w:tcW w:type="dxa" w:w="1560"/>
          </w:tcPr>
          <w:p>
            <w:r>
              <w:rPr>
                <w:rFonts w:ascii="Times New Roman" w:hAnsi="Times New Roman"/>
                <w:sz w:val="20"/>
              </w:rPr>
              <w:t>Contrastive signature (this study)</w:t>
            </w:r>
          </w:p>
        </w:tc>
        <w:tc>
          <w:tcPr>
            <w:tcW w:type="dxa" w:w="1560"/>
          </w:tcPr>
          <w:p>
            <w:r>
              <w:rPr>
                <w:rFonts w:ascii="Times New Roman" w:hAnsi="Times New Roman"/>
                <w:sz w:val="20"/>
              </w:rPr>
              <w:t>Sparse</w:t>
            </w:r>
          </w:p>
        </w:tc>
        <w:tc>
          <w:tcPr>
            <w:tcW w:type="dxa" w:w="1560"/>
          </w:tcPr>
          <w:p>
            <w:r>
              <w:rPr>
                <w:rFonts w:ascii="Times New Roman" w:hAnsi="Times New Roman"/>
                <w:sz w:val="20"/>
              </w:rPr>
              <w:t>Weak (contrast)</w:t>
            </w:r>
          </w:p>
        </w:tc>
        <w:tc>
          <w:tcPr>
            <w:tcW w:type="dxa" w:w="1560"/>
          </w:tcPr>
          <w:p>
            <w:r>
              <w:rPr>
                <w:rFonts w:ascii="Times New Roman" w:hAnsi="Times New Roman"/>
                <w:sz w:val="20"/>
              </w:rPr>
              <w:t>0.899</w:t>
            </w:r>
          </w:p>
        </w:tc>
        <w:tc>
          <w:tcPr>
            <w:tcW w:type="dxa" w:w="1560"/>
          </w:tcPr>
          <w:p>
            <w:r>
              <w:rPr>
                <w:rFonts w:ascii="Times New Roman" w:hAnsi="Times New Roman"/>
                <w:sz w:val="20"/>
              </w:rPr>
              <w:t>—</w:t>
            </w:r>
          </w:p>
        </w:tc>
        <w:tc>
          <w:tcPr>
            <w:tcW w:type="dxa" w:w="1560"/>
          </w:tcPr>
          <w:p>
            <w:r>
              <w:rPr>
                <w:rFonts w:ascii="Times New Roman" w:hAnsi="Times New Roman"/>
                <w:sz w:val="20"/>
              </w:rPr>
              <w:t>—</w:t>
            </w:r>
          </w:p>
        </w:tc>
      </w:tr>
      <w:tr>
        <w:trPr>
          <w:cantSplit/>
        </w:trPr>
        <w:tc>
          <w:tcPr>
            <w:tcW w:type="dxa" w:w="1560"/>
          </w:tcPr>
          <w:p>
            <w:r>
              <w:rPr>
                <w:rFonts w:ascii="Times New Roman" w:hAnsi="Times New Roman"/>
                <w:sz w:val="20"/>
              </w:rPr>
              <w:t>Supervised logistic classifier</w:t>
            </w:r>
          </w:p>
        </w:tc>
        <w:tc>
          <w:tcPr>
            <w:tcW w:type="dxa" w:w="1560"/>
          </w:tcPr>
          <w:p>
            <w:r>
              <w:rPr>
                <w:rFonts w:ascii="Times New Roman" w:hAnsi="Times New Roman"/>
                <w:sz w:val="20"/>
              </w:rPr>
              <w:t>Sparse</w:t>
            </w:r>
          </w:p>
        </w:tc>
        <w:tc>
          <w:tcPr>
            <w:tcW w:type="dxa" w:w="1560"/>
          </w:tcPr>
          <w:p>
            <w:r>
              <w:rPr>
                <w:rFonts w:ascii="Times New Roman" w:hAnsi="Times New Roman"/>
                <w:sz w:val="20"/>
              </w:rPr>
              <w:t>Supervised</w:t>
            </w:r>
          </w:p>
        </w:tc>
        <w:tc>
          <w:tcPr>
            <w:tcW w:type="dxa" w:w="1560"/>
          </w:tcPr>
          <w:p>
            <w:r>
              <w:rPr>
                <w:rFonts w:ascii="Times New Roman" w:hAnsi="Times New Roman"/>
                <w:sz w:val="20"/>
              </w:rPr>
              <w:t>0.963</w:t>
            </w:r>
          </w:p>
        </w:tc>
        <w:tc>
          <w:tcPr>
            <w:tcW w:type="dxa" w:w="1560"/>
          </w:tcPr>
          <w:p>
            <w:r>
              <w:rPr>
                <w:rFonts w:ascii="Times New Roman" w:hAnsi="Times New Roman"/>
                <w:sz w:val="20"/>
              </w:rPr>
              <w:t>−0.064 [−0.085, −0.045]</w:t>
            </w:r>
          </w:p>
        </w:tc>
        <w:tc>
          <w:tcPr>
            <w:tcW w:type="dxa" w:w="1560"/>
          </w:tcPr>
          <w:p>
            <w:r>
              <w:rPr>
                <w:rFonts w:ascii="Times New Roman" w:hAnsi="Times New Roman"/>
                <w:sz w:val="20"/>
              </w:rPr>
              <w:t>classifier higher by &gt; 0.02 in 21 of 30</w:t>
            </w:r>
          </w:p>
        </w:tc>
      </w:tr>
    </w:tbl>
    <w:p/>
    <w:p>
      <w:r>
        <w:rPr>
          <w:rFonts w:ascii="Times New Roman" w:hAnsi="Times New Roman"/>
          <w:i/>
        </w:rPr>
        <w:t>Note.</w:t>
      </w:r>
      <w:r>
        <w:rPr>
          <w:rFonts w:ascii="Times New Roman" w:hAnsi="Times New Roman"/>
        </w:rPr>
        <w:t xml:space="preserve"> All methods were fitted within one common leave-one-variant-out loop with evaluation negatives disjoint from every training background (Method). Under encoder-selected (LAION-CLIP) decoys, the contrastive-minus-CLIP-centroid discrimination difference was +0.181 [0.128, 0.237]. Under perceptual-hash-selected decoys, no clear contrastive advantage was detected (+0.036 [−0.001, 0.074]). The development-stage advantage over the CLIP centroid did not replicate in the random held-out stratum (Panel 2B).</w:t>
      </w:r>
    </w:p>
    <w:p>
      <w:r>
        <w:rPr>
          <w:rFonts w:ascii="Times New Roman" w:hAnsi="Times New Roman"/>
          <w:b/>
        </w:rPr>
        <w:t>Panel 2B. Held-out-family validation.</w:t>
      </w:r>
      <w:r>
        <w:rPr>
          <w:rFonts w:ascii="Times New Roman" w:hAnsi="Times New Roman"/>
        </w:rPr>
        <w:t xml:space="preserve"> Random stratum H (60 families sampled at random from Know Your Meme confirmed entries that retained at least 10 distinct first-page variants) and, separately, the purposively constructed look-alike challenge stratum C (20 families). Cells report each method's mean recovery AUROC and its paired contrastive-minus-method difference with a 95% family-bootstrap interval.</w:t>
      </w:r>
    </w:p>
    <w:tbl>
      <w:tblPr>
        <w:tblStyle w:val="LightGrid-Accent1"/>
        <w:tblW w:type="auto" w:w="0"/>
        <w:tblLook w:firstColumn="1" w:firstRow="1" w:lastColumn="0" w:lastRow="0" w:noHBand="0" w:noVBand="1" w:val="04A0"/>
      </w:tblPr>
      <w:tblGrid>
        <w:gridCol w:w="1872"/>
        <w:gridCol w:w="1872"/>
        <w:gridCol w:w="1872"/>
        <w:gridCol w:w="1872"/>
        <w:gridCol w:w="1872"/>
      </w:tblGrid>
      <w:tr>
        <w:trPr>
          <w:cantSplit/>
          <w:tblHeader/>
        </w:trPr>
        <w:tc>
          <w:tcPr>
            <w:tcW w:type="dxa" w:w="1872"/>
          </w:tcPr>
          <w:p>
            <w:r>
              <w:rPr>
                <w:rFonts w:ascii="Times New Roman" w:hAnsi="Times New Roman"/>
                <w:b/>
                <w:sz w:val="20"/>
              </w:rPr>
              <w:t>Method</w:t>
            </w:r>
          </w:p>
        </w:tc>
        <w:tc>
          <w:tcPr>
            <w:tcW w:type="dxa" w:w="1872"/>
          </w:tcPr>
          <w:p>
            <w:r>
              <w:rPr>
                <w:rFonts w:ascii="Times New Roman" w:hAnsi="Times New Roman"/>
                <w:b/>
                <w:sz w:val="20"/>
              </w:rPr>
              <w:t>H (random) mean</w:t>
            </w:r>
          </w:p>
        </w:tc>
        <w:tc>
          <w:tcPr>
            <w:tcW w:type="dxa" w:w="1872"/>
          </w:tcPr>
          <w:p>
            <w:r>
              <w:rPr>
                <w:rFonts w:ascii="Times New Roman" w:hAnsi="Times New Roman"/>
                <w:b/>
                <w:sz w:val="20"/>
              </w:rPr>
              <w:t>H: contrastive − method [95% CI]</w:t>
            </w:r>
          </w:p>
        </w:tc>
        <w:tc>
          <w:tcPr>
            <w:tcW w:type="dxa" w:w="1872"/>
          </w:tcPr>
          <w:p>
            <w:r>
              <w:rPr>
                <w:rFonts w:ascii="Times New Roman" w:hAnsi="Times New Roman"/>
                <w:b/>
                <w:sz w:val="20"/>
              </w:rPr>
              <w:t>C (purposive challenge) mean</w:t>
            </w:r>
          </w:p>
        </w:tc>
        <w:tc>
          <w:tcPr>
            <w:tcW w:type="dxa" w:w="1872"/>
          </w:tcPr>
          <w:p>
            <w:r>
              <w:rPr>
                <w:rFonts w:ascii="Times New Roman" w:hAnsi="Times New Roman"/>
                <w:b/>
                <w:sz w:val="20"/>
              </w:rPr>
              <w:t>C: contrastive − method [95% CI]</w:t>
            </w:r>
          </w:p>
        </w:tc>
      </w:tr>
      <w:tr>
        <w:trPr>
          <w:cantSplit/>
        </w:trPr>
        <w:tc>
          <w:tcPr>
            <w:tcW w:type="dxa" w:w="1872"/>
          </w:tcPr>
          <w:p>
            <w:r>
              <w:rPr>
                <w:rFonts w:ascii="Times New Roman" w:hAnsi="Times New Roman"/>
                <w:sz w:val="20"/>
              </w:rPr>
              <w:t>Frequency-based recurrence baseline</w:t>
            </w:r>
          </w:p>
        </w:tc>
        <w:tc>
          <w:tcPr>
            <w:tcW w:type="dxa" w:w="1872"/>
          </w:tcPr>
          <w:p>
            <w:r>
              <w:rPr>
                <w:rFonts w:ascii="Times New Roman" w:hAnsi="Times New Roman"/>
                <w:sz w:val="20"/>
              </w:rPr>
              <w:t>0.900</w:t>
            </w:r>
          </w:p>
        </w:tc>
        <w:tc>
          <w:tcPr>
            <w:tcW w:type="dxa" w:w="1872"/>
          </w:tcPr>
          <w:p>
            <w:r>
              <w:rPr>
                <w:rFonts w:ascii="Times New Roman" w:hAnsi="Times New Roman"/>
                <w:sz w:val="20"/>
              </w:rPr>
              <w:t>+0.049 [0.032, 0.067]</w:t>
            </w:r>
          </w:p>
        </w:tc>
        <w:tc>
          <w:tcPr>
            <w:tcW w:type="dxa" w:w="1872"/>
          </w:tcPr>
          <w:p>
            <w:r>
              <w:rPr>
                <w:rFonts w:ascii="Times New Roman" w:hAnsi="Times New Roman"/>
                <w:sz w:val="20"/>
              </w:rPr>
              <w:t>0.864</w:t>
            </w:r>
          </w:p>
        </w:tc>
        <w:tc>
          <w:tcPr>
            <w:tcW w:type="dxa" w:w="1872"/>
          </w:tcPr>
          <w:p>
            <w:r>
              <w:rPr>
                <w:rFonts w:ascii="Times New Roman" w:hAnsi="Times New Roman"/>
                <w:sz w:val="20"/>
              </w:rPr>
              <w:t>+0.063 [0.022, 0.105]</w:t>
            </w:r>
          </w:p>
        </w:tc>
      </w:tr>
      <w:tr>
        <w:trPr>
          <w:cantSplit/>
        </w:trPr>
        <w:tc>
          <w:tcPr>
            <w:tcW w:type="dxa" w:w="1872"/>
          </w:tcPr>
          <w:p>
            <w:r>
              <w:rPr>
                <w:rFonts w:ascii="Times New Roman" w:hAnsi="Times New Roman"/>
                <w:sz w:val="20"/>
              </w:rPr>
              <w:t>Sparse centroid</w:t>
            </w:r>
          </w:p>
        </w:tc>
        <w:tc>
          <w:tcPr>
            <w:tcW w:type="dxa" w:w="1872"/>
          </w:tcPr>
          <w:p>
            <w:r>
              <w:rPr>
                <w:rFonts w:ascii="Times New Roman" w:hAnsi="Times New Roman"/>
                <w:sz w:val="20"/>
              </w:rPr>
              <w:t>0.921</w:t>
            </w:r>
          </w:p>
        </w:tc>
        <w:tc>
          <w:tcPr>
            <w:tcW w:type="dxa" w:w="1872"/>
          </w:tcPr>
          <w:p>
            <w:r>
              <w:rPr>
                <w:rFonts w:ascii="Times New Roman" w:hAnsi="Times New Roman"/>
                <w:sz w:val="20"/>
              </w:rPr>
              <w:t>+0.027 [0.015, 0.039]</w:t>
            </w:r>
          </w:p>
        </w:tc>
        <w:tc>
          <w:tcPr>
            <w:tcW w:type="dxa" w:w="1872"/>
          </w:tcPr>
          <w:p>
            <w:r>
              <w:rPr>
                <w:rFonts w:ascii="Times New Roman" w:hAnsi="Times New Roman"/>
                <w:sz w:val="20"/>
              </w:rPr>
              <w:t>0.908</w:t>
            </w:r>
          </w:p>
        </w:tc>
        <w:tc>
          <w:tcPr>
            <w:tcW w:type="dxa" w:w="1872"/>
          </w:tcPr>
          <w:p>
            <w:r>
              <w:rPr>
                <w:rFonts w:ascii="Times New Roman" w:hAnsi="Times New Roman"/>
                <w:sz w:val="20"/>
              </w:rPr>
              <w:t>+0.019 [−0.010, 0.049]</w:t>
            </w:r>
          </w:p>
        </w:tc>
      </w:tr>
      <w:tr>
        <w:trPr>
          <w:cantSplit/>
        </w:trPr>
        <w:tc>
          <w:tcPr>
            <w:tcW w:type="dxa" w:w="1872"/>
          </w:tcPr>
          <w:p>
            <w:r>
              <w:rPr>
                <w:rFonts w:ascii="Times New Roman" w:hAnsi="Times New Roman"/>
                <w:sz w:val="20"/>
              </w:rPr>
              <w:t>Sparse nearest neighbor</w:t>
            </w:r>
          </w:p>
        </w:tc>
        <w:tc>
          <w:tcPr>
            <w:tcW w:type="dxa" w:w="1872"/>
          </w:tcPr>
          <w:p>
            <w:r>
              <w:rPr>
                <w:rFonts w:ascii="Times New Roman" w:hAnsi="Times New Roman"/>
                <w:sz w:val="20"/>
              </w:rPr>
              <w:t>0.918</w:t>
            </w:r>
          </w:p>
        </w:tc>
        <w:tc>
          <w:tcPr>
            <w:tcW w:type="dxa" w:w="1872"/>
          </w:tcPr>
          <w:p>
            <w:r>
              <w:rPr>
                <w:rFonts w:ascii="Times New Roman" w:hAnsi="Times New Roman"/>
                <w:sz w:val="20"/>
              </w:rPr>
              <w:t>+0.030 [0.016, 0.044]</w:t>
            </w:r>
          </w:p>
        </w:tc>
        <w:tc>
          <w:tcPr>
            <w:tcW w:type="dxa" w:w="1872"/>
          </w:tcPr>
          <w:p>
            <w:r>
              <w:rPr>
                <w:rFonts w:ascii="Times New Roman" w:hAnsi="Times New Roman"/>
                <w:sz w:val="20"/>
              </w:rPr>
              <w:t>0.901</w:t>
            </w:r>
          </w:p>
        </w:tc>
        <w:tc>
          <w:tcPr>
            <w:tcW w:type="dxa" w:w="1872"/>
          </w:tcPr>
          <w:p>
            <w:r>
              <w:rPr>
                <w:rFonts w:ascii="Times New Roman" w:hAnsi="Times New Roman"/>
                <w:sz w:val="20"/>
              </w:rPr>
              <w:t>+0.026 [−0.016, 0.068]</w:t>
            </w:r>
          </w:p>
        </w:tc>
      </w:tr>
      <w:tr>
        <w:trPr>
          <w:cantSplit/>
        </w:trPr>
        <w:tc>
          <w:tcPr>
            <w:tcW w:type="dxa" w:w="1872"/>
          </w:tcPr>
          <w:p>
            <w:r>
              <w:rPr>
                <w:rFonts w:ascii="Times New Roman" w:hAnsi="Times New Roman"/>
                <w:sz w:val="20"/>
              </w:rPr>
              <w:t>Surface composite (fixed)</w:t>
            </w:r>
          </w:p>
        </w:tc>
        <w:tc>
          <w:tcPr>
            <w:tcW w:type="dxa" w:w="1872"/>
          </w:tcPr>
          <w:p>
            <w:r>
              <w:rPr>
                <w:rFonts w:ascii="Times New Roman" w:hAnsi="Times New Roman"/>
                <w:sz w:val="20"/>
              </w:rPr>
              <w:t>0.779</w:t>
            </w:r>
          </w:p>
        </w:tc>
        <w:tc>
          <w:tcPr>
            <w:tcW w:type="dxa" w:w="1872"/>
          </w:tcPr>
          <w:p>
            <w:r>
              <w:rPr>
                <w:rFonts w:ascii="Times New Roman" w:hAnsi="Times New Roman"/>
                <w:sz w:val="20"/>
              </w:rPr>
              <w:t>+0.169 [0.109, 0.231]</w:t>
            </w:r>
          </w:p>
        </w:tc>
        <w:tc>
          <w:tcPr>
            <w:tcW w:type="dxa" w:w="1872"/>
          </w:tcPr>
          <w:p>
            <w:r>
              <w:rPr>
                <w:rFonts w:ascii="Times New Roman" w:hAnsi="Times New Roman"/>
                <w:sz w:val="20"/>
              </w:rPr>
              <w:t>0.778</w:t>
            </w:r>
          </w:p>
        </w:tc>
        <w:tc>
          <w:tcPr>
            <w:tcW w:type="dxa" w:w="1872"/>
          </w:tcPr>
          <w:p>
            <w:r>
              <w:rPr>
                <w:rFonts w:ascii="Times New Roman" w:hAnsi="Times New Roman"/>
                <w:sz w:val="20"/>
              </w:rPr>
              <w:t>+0.148 [0.067, 0.233]</w:t>
            </w:r>
          </w:p>
        </w:tc>
      </w:tr>
      <w:tr>
        <w:trPr>
          <w:cantSplit/>
        </w:trPr>
        <w:tc>
          <w:tcPr>
            <w:tcW w:type="dxa" w:w="1872"/>
          </w:tcPr>
          <w:p>
            <w:r>
              <w:rPr>
                <w:rFonts w:ascii="Times New Roman" w:hAnsi="Times New Roman"/>
                <w:sz w:val="20"/>
              </w:rPr>
              <w:t>Oracle surface (per-family maximum)</w:t>
            </w:r>
          </w:p>
        </w:tc>
        <w:tc>
          <w:tcPr>
            <w:tcW w:type="dxa" w:w="1872"/>
          </w:tcPr>
          <w:p>
            <w:r>
              <w:rPr>
                <w:rFonts w:ascii="Times New Roman" w:hAnsi="Times New Roman"/>
                <w:sz w:val="20"/>
              </w:rPr>
              <w:t>0.825</w:t>
            </w:r>
          </w:p>
        </w:tc>
        <w:tc>
          <w:tcPr>
            <w:tcW w:type="dxa" w:w="1872"/>
          </w:tcPr>
          <w:p>
            <w:r>
              <w:rPr>
                <w:rFonts w:ascii="Times New Roman" w:hAnsi="Times New Roman"/>
                <w:sz w:val="20"/>
              </w:rPr>
              <w:t>+0.123 [0.077, 0.170]</w:t>
            </w:r>
          </w:p>
        </w:tc>
        <w:tc>
          <w:tcPr>
            <w:tcW w:type="dxa" w:w="1872"/>
          </w:tcPr>
          <w:p>
            <w:r>
              <w:rPr>
                <w:rFonts w:ascii="Times New Roman" w:hAnsi="Times New Roman"/>
                <w:sz w:val="20"/>
              </w:rPr>
              <w:t>0.790</w:t>
            </w:r>
          </w:p>
        </w:tc>
        <w:tc>
          <w:tcPr>
            <w:tcW w:type="dxa" w:w="1872"/>
          </w:tcPr>
          <w:p>
            <w:r>
              <w:rPr>
                <w:rFonts w:ascii="Times New Roman" w:hAnsi="Times New Roman"/>
                <w:sz w:val="20"/>
              </w:rPr>
              <w:t>+0.137 [0.078, 0.198]</w:t>
            </w:r>
          </w:p>
        </w:tc>
      </w:tr>
      <w:tr>
        <w:trPr>
          <w:cantSplit/>
        </w:trPr>
        <w:tc>
          <w:tcPr>
            <w:tcW w:type="dxa" w:w="1872"/>
          </w:tcPr>
          <w:p>
            <w:r>
              <w:rPr>
                <w:rFonts w:ascii="Times New Roman" w:hAnsi="Times New Roman"/>
                <w:sz w:val="20"/>
              </w:rPr>
              <w:t>Whole-image CLIP centroid</w:t>
            </w:r>
          </w:p>
        </w:tc>
        <w:tc>
          <w:tcPr>
            <w:tcW w:type="dxa" w:w="1872"/>
          </w:tcPr>
          <w:p>
            <w:r>
              <w:rPr>
                <w:rFonts w:ascii="Times New Roman" w:hAnsi="Times New Roman"/>
                <w:sz w:val="20"/>
              </w:rPr>
              <w:t>0.950</w:t>
            </w:r>
          </w:p>
        </w:tc>
        <w:tc>
          <w:tcPr>
            <w:tcW w:type="dxa" w:w="1872"/>
          </w:tcPr>
          <w:p>
            <w:r>
              <w:rPr>
                <w:rFonts w:ascii="Times New Roman" w:hAnsi="Times New Roman"/>
                <w:sz w:val="20"/>
              </w:rPr>
              <w:t>−0.002 [−0.013, 0.008]</w:t>
            </w:r>
          </w:p>
        </w:tc>
        <w:tc>
          <w:tcPr>
            <w:tcW w:type="dxa" w:w="1872"/>
          </w:tcPr>
          <w:p>
            <w:r>
              <w:rPr>
                <w:rFonts w:ascii="Times New Roman" w:hAnsi="Times New Roman"/>
                <w:sz w:val="20"/>
              </w:rPr>
              <w:t>0.946</w:t>
            </w:r>
          </w:p>
        </w:tc>
        <w:tc>
          <w:tcPr>
            <w:tcW w:type="dxa" w:w="1872"/>
          </w:tcPr>
          <w:p>
            <w:r>
              <w:rPr>
                <w:rFonts w:ascii="Times New Roman" w:hAnsi="Times New Roman"/>
                <w:sz w:val="20"/>
              </w:rPr>
              <w:t>−0.019 [−0.044, 0.003]</w:t>
            </w:r>
          </w:p>
        </w:tc>
      </w:tr>
      <w:tr>
        <w:trPr>
          <w:cantSplit/>
        </w:trPr>
        <w:tc>
          <w:tcPr>
            <w:tcW w:type="dxa" w:w="1872"/>
          </w:tcPr>
          <w:p>
            <w:r>
              <w:rPr>
                <w:rFonts w:ascii="Times New Roman" w:hAnsi="Times New Roman"/>
                <w:sz w:val="20"/>
              </w:rPr>
              <w:t>Fused SigLIP2 + DINOv2 centroid</w:t>
            </w:r>
          </w:p>
        </w:tc>
        <w:tc>
          <w:tcPr>
            <w:tcW w:type="dxa" w:w="1872"/>
          </w:tcPr>
          <w:p>
            <w:r>
              <w:rPr>
                <w:rFonts w:ascii="Times New Roman" w:hAnsi="Times New Roman"/>
                <w:sz w:val="20"/>
              </w:rPr>
              <w:t>0.954</w:t>
            </w:r>
          </w:p>
        </w:tc>
        <w:tc>
          <w:tcPr>
            <w:tcW w:type="dxa" w:w="1872"/>
          </w:tcPr>
          <w:p>
            <w:r>
              <w:rPr>
                <w:rFonts w:ascii="Times New Roman" w:hAnsi="Times New Roman"/>
                <w:sz w:val="20"/>
              </w:rPr>
              <w:t>−0.006 [−0.021, 0.010]</w:t>
            </w:r>
          </w:p>
        </w:tc>
        <w:tc>
          <w:tcPr>
            <w:tcW w:type="dxa" w:w="1872"/>
          </w:tcPr>
          <w:p>
            <w:r>
              <w:rPr>
                <w:rFonts w:ascii="Times New Roman" w:hAnsi="Times New Roman"/>
                <w:sz w:val="20"/>
              </w:rPr>
              <w:t>0.964</w:t>
            </w:r>
          </w:p>
        </w:tc>
        <w:tc>
          <w:tcPr>
            <w:tcW w:type="dxa" w:w="1872"/>
          </w:tcPr>
          <w:p>
            <w:r>
              <w:rPr>
                <w:rFonts w:ascii="Times New Roman" w:hAnsi="Times New Roman"/>
                <w:sz w:val="20"/>
              </w:rPr>
              <w:t>−0.038 [−0.070, −0.011]</w:t>
            </w:r>
          </w:p>
        </w:tc>
      </w:tr>
      <w:tr>
        <w:trPr>
          <w:cantSplit/>
        </w:trPr>
        <w:tc>
          <w:tcPr>
            <w:tcW w:type="dxa" w:w="1872"/>
          </w:tcPr>
          <w:p>
            <w:r>
              <w:rPr>
                <w:rFonts w:ascii="Times New Roman" w:hAnsi="Times New Roman"/>
                <w:sz w:val="20"/>
              </w:rPr>
              <w:t>Contrastive signature (this study)</w:t>
            </w:r>
          </w:p>
        </w:tc>
        <w:tc>
          <w:tcPr>
            <w:tcW w:type="dxa" w:w="1872"/>
          </w:tcPr>
          <w:p>
            <w:r>
              <w:rPr>
                <w:rFonts w:ascii="Times New Roman" w:hAnsi="Times New Roman"/>
                <w:sz w:val="20"/>
              </w:rPr>
              <w:t>0.948</w:t>
            </w:r>
          </w:p>
        </w:tc>
        <w:tc>
          <w:tcPr>
            <w:tcW w:type="dxa" w:w="1872"/>
          </w:tcPr>
          <w:p>
            <w:r>
              <w:rPr>
                <w:rFonts w:ascii="Times New Roman" w:hAnsi="Times New Roman"/>
                <w:sz w:val="20"/>
              </w:rPr>
              <w:t>—</w:t>
            </w:r>
          </w:p>
        </w:tc>
        <w:tc>
          <w:tcPr>
            <w:tcW w:type="dxa" w:w="1872"/>
          </w:tcPr>
          <w:p>
            <w:r>
              <w:rPr>
                <w:rFonts w:ascii="Times New Roman" w:hAnsi="Times New Roman"/>
                <w:sz w:val="20"/>
              </w:rPr>
              <w:t>0.927</w:t>
            </w:r>
          </w:p>
        </w:tc>
        <w:tc>
          <w:tcPr>
            <w:tcW w:type="dxa" w:w="1872"/>
          </w:tcPr>
          <w:p>
            <w:r>
              <w:rPr>
                <w:rFonts w:ascii="Times New Roman" w:hAnsi="Times New Roman"/>
                <w:sz w:val="20"/>
              </w:rPr>
              <w:t>—</w:t>
            </w:r>
          </w:p>
        </w:tc>
      </w:tr>
      <w:tr>
        <w:trPr>
          <w:cantSplit/>
        </w:trPr>
        <w:tc>
          <w:tcPr>
            <w:tcW w:type="dxa" w:w="1872"/>
          </w:tcPr>
          <w:p>
            <w:r>
              <w:rPr>
                <w:rFonts w:ascii="Times New Roman" w:hAnsi="Times New Roman"/>
                <w:sz w:val="20"/>
              </w:rPr>
              <w:t>Supervised logistic classifier</w:t>
            </w:r>
          </w:p>
        </w:tc>
        <w:tc>
          <w:tcPr>
            <w:tcW w:type="dxa" w:w="1872"/>
          </w:tcPr>
          <w:p>
            <w:r>
              <w:rPr>
                <w:rFonts w:ascii="Times New Roman" w:hAnsi="Times New Roman"/>
                <w:sz w:val="20"/>
              </w:rPr>
              <w:t>0.983</w:t>
            </w:r>
          </w:p>
        </w:tc>
        <w:tc>
          <w:tcPr>
            <w:tcW w:type="dxa" w:w="1872"/>
          </w:tcPr>
          <w:p>
            <w:r>
              <w:rPr>
                <w:rFonts w:ascii="Times New Roman" w:hAnsi="Times New Roman"/>
                <w:sz w:val="20"/>
              </w:rPr>
              <w:t>logistic − contrastive: +0.035 [0.024, 0.046]</w:t>
            </w:r>
          </w:p>
        </w:tc>
        <w:tc>
          <w:tcPr>
            <w:tcW w:type="dxa" w:w="1872"/>
          </w:tcPr>
          <w:p>
            <w:r>
              <w:rPr>
                <w:rFonts w:ascii="Times New Roman" w:hAnsi="Times New Roman"/>
                <w:sz w:val="20"/>
              </w:rPr>
              <w:t>0.981</w:t>
            </w:r>
          </w:p>
        </w:tc>
        <w:tc>
          <w:tcPr>
            <w:tcW w:type="dxa" w:w="1872"/>
          </w:tcPr>
          <w:p>
            <w:r>
              <w:rPr>
                <w:rFonts w:ascii="Times New Roman" w:hAnsi="Times New Roman"/>
                <w:sz w:val="20"/>
              </w:rPr>
              <w:t>logistic − contrastive: +0.055 [0.029, 0.088]</w:t>
            </w:r>
          </w:p>
        </w:tc>
      </w:tr>
    </w:tbl>
    <w:p/>
    <w:p>
      <w:r>
        <w:rPr>
          <w:rFonts w:ascii="Times New Roman" w:hAnsi="Times New Roman"/>
          <w:i/>
        </w:rPr>
        <w:t>Note.</w:t>
      </w:r>
      <w:r>
        <w:rPr>
          <w:rFonts w:ascii="Times New Roman" w:hAnsi="Times New Roman"/>
        </w:rPr>
        <w:t xml:space="preserve"> C is a separately constructed look-alike challenge stratum and is not generalized to the Know Your Meme frame. Intervals are 95% family-bootstrap intervals. An interval containing zero is interpreted as no clear contrastive advantage. Under encoder-selected (LAION-CLIP) decoys, the contrastive-minus-CLIP-centroid discrimination difference was +0.073 [0.041, 0.108] in H and +0.048 [−0.025, 0.126] in C. Under perceptual-hash-selected decoys, no clear contrastive advantage was detected in H (−0.008 [−0.023, 0.007]).</w:t>
      </w:r>
    </w:p>
    <w:p>
      <w:pPr>
        <w:keepNext/>
        <w:jc w:val="center"/>
      </w:pPr>
      <w:r>
        <w:t>[Insert Figure 3 about here]</w:t>
      </w:r>
    </w:p>
    <w:p>
      <w:r>
        <w:rPr>
          <w:rFonts w:ascii="Times New Roman" w:hAnsi="Times New Roman"/>
          <w:b/>
        </w:rPr>
        <w:t>Figure 3.</w:t>
      </w:r>
      <w:r>
        <w:rPr>
          <w:rFonts w:ascii="Times New Roman" w:hAnsi="Times New Roman"/>
        </w:rPr>
        <w:t xml:space="preserve"> Family recovery. Panel (a) shows paired contrastive-minus-comparator differences in recovery AUROC with 95% family-bootstrap intervals for the randomly sampled held-out families (H) and the separate purposive look-alike challenge stratum (C). The supervised logistic classifier appears above the dashed separator in the same contrastive-minus-comparator orientation, so negative values indicate higher classifier recovery. Other comparators include the surface oracle and fused SigLIP2 + DINOv2 centroid. C denotes the purposive look-alike challenge stratum. Panel (b) shows recovery AUROC by method across the 30 development families, with points representing families and horizontal marks representing method means. The development-stage advantage over the CLIP centroid did not replicate in the random held-out stratum. Additional development diagnostics appear in Figure S13.</w:t>
      </w:r>
    </w:p>
    <w:p>
      <w:pPr>
        <w:keepNext/>
        <w:spacing w:before="240" w:after="120"/>
      </w:pPr>
      <w:r>
        <w:rPr>
          <w:rFonts w:ascii="Times New Roman" w:hAnsi="Times New Roman"/>
          <w:b/>
          <w:sz w:val="24"/>
        </w:rPr>
        <w:t>Illustrative Cases</w:t>
      </w:r>
    </w:p>
    <w:p>
      <w:r>
        <w:rPr>
          <w:rFonts w:ascii="Times New Roman" w:hAnsi="Times New Roman"/>
        </w:rPr>
        <w:t>Recovery varied substantially across development families (Figures S4 and S13). We selected three development-corpus cases using a rule specified before case inspection: the family with the largest contrastive-minus-CLIP-centroid advantage under encoder-selected decoys (pov you are x), the family with the smallest such advantage (wojak soyjak), and the family with the largest supervised-classifier advantage over the contrastive signature (distracted boyfriend). For each family, the Supplement reports the retained features and the highest-scoring nonmember under that family's signature. All three examples come from the development corpus.</w:t>
      </w:r>
    </w:p>
    <w:p>
      <w:pPr>
        <w:keepNext/>
        <w:spacing w:before="240" w:after="120"/>
      </w:pPr>
      <w:r>
        <w:rPr>
          <w:rFonts w:ascii="Times New Roman" w:hAnsi="Times New Roman"/>
          <w:b/>
          <w:sz w:val="24"/>
        </w:rPr>
        <w:t>Performance Under Adversarial Decoys (RQ2)</w:t>
      </w:r>
    </w:p>
    <w:p>
      <w:r>
        <w:rPr>
          <w:rFonts w:ascii="Times New Roman" w:hAnsi="Times New Roman"/>
        </w:rPr>
        <w:t>The contrastive signature showed its clearest advantage over the CLIP centroid when negatives were selected to be difficult under a separate vision-language encoder. Under decoys selected by LAION-CLIP (a CLIP model trained on the public LAION dataset), the contrastive signature discriminated members from decoys better than the CLIP centroid in the development corpus and in the 60 randomly sampled held-out families, with intervals excluding zero (notes to Table 2; Figure 4). Selecting decoys separately within each fold produced the same qualitative result (Supplement §S7a). In the purposive challenge stratum, the corresponding difference was positive but uncertain, with an interval including zero.</w:t>
      </w:r>
    </w:p>
    <w:p>
      <w:r>
        <w:rPr>
          <w:rFonts w:ascii="Times New Roman" w:hAnsi="Times New Roman"/>
        </w:rPr>
        <w:t>The result did not extend to perceptual-hash-selected decoys. No clear contrastive advantage over the CLIP centroid was detected under that selection rule in either the development corpus or the random held-out families. The hard-decoy advantage over the CLIP centroid is therefore conditional on how difficult negatives are defined rather than a general advantage under visual similarity.</w:t>
      </w:r>
    </w:p>
    <w:p>
      <w:r>
        <w:rPr>
          <w:rFonts w:ascii="Times New Roman" w:hAnsi="Times New Roman"/>
        </w:rPr>
        <w:t>Because LAION CLIP and the CLIP centroid belong to the same broad encoder family, this comparison tests whether the contrastive sparse construction separates members from cases that are difficult for CLIP-family whole-image similarity. It does not test visual confusion generally. The supervised classifier also outperformed the contrastive signature under these decoys (Supplement Table S9).</w:t>
      </w:r>
    </w:p>
    <w:p>
      <w:r>
        <w:rPr>
          <w:rFonts w:ascii="Times New Roman" w:hAnsi="Times New Roman"/>
        </w:rPr>
        <w:t>We added the fused SigLIP2 + DINOv2 comparison under encoder-selected decoys after examining the held-out results, so we treat it as exploratory (Supplement §S7a). The contrastive advantage was present in the random held-out families but not in the challenge stratum.</w:t>
      </w:r>
    </w:p>
    <w:p>
      <w:pPr>
        <w:keepNext/>
        <w:jc w:val="center"/>
      </w:pPr>
      <w:r>
        <w:t>[Insert Figure 4 about here]</w:t>
      </w:r>
    </w:p>
    <w:p>
      <w:r>
        <w:rPr>
          <w:rFonts w:ascii="Times New Roman" w:hAnsi="Times New Roman"/>
          <w:b/>
        </w:rPr>
        <w:t>Figure 4.</w:t>
      </w:r>
      <w:r>
        <w:rPr>
          <w:rFonts w:ascii="Times New Roman" w:hAnsi="Times New Roman"/>
        </w:rPr>
        <w:t xml:space="preserve"> Adversarial discrimination. (a) Mean discrimination AUROC by method under encoder-selected and perceptual-hash-selected decoys in the development corpus. (b) Held-out contrastive-minus-CLIP-centroid discrimination differences with 95% intervals under encoder-selected decoys for the random stratum H and purposive challenge stratum C, and under perceptual-hash-selected decoys for H. The interval excludes zero for encoder-selected decoys in H, but includes zero in C. No clear contrastive advantage was detected under perceptual-hash-selected decoys. Per-family distributions appear in Figure S6.</w:t>
      </w:r>
    </w:p>
    <w:p>
      <w:pPr>
        <w:keepNext/>
        <w:spacing w:before="240" w:after="120"/>
      </w:pPr>
      <w:r>
        <w:rPr>
          <w:rFonts w:ascii="Times New Roman" w:hAnsi="Times New Roman"/>
          <w:b/>
          <w:sz w:val="24"/>
        </w:rPr>
        <w:t>The Raw Signature Score Carries Incremental Information About Reddit Engagement (RQ3)</w:t>
      </w:r>
    </w:p>
    <w:p>
      <w:r>
        <w:rPr>
          <w:rFonts w:ascii="Times New Roman" w:hAnsi="Times New Roman"/>
        </w:rPr>
        <w:t>Adding the raw signature score and specificity margin to the control model increased the point estimate of out-of-sample predictive performance under all four validation schemes (Table 4). For the continuous outcome, the Δ</w:t>
      </w:r>
      <w:r>
        <w:rPr>
          <w:rFonts w:ascii="Times New Roman" w:hAnsi="Times New Roman"/>
          <w:i/>
        </w:rPr>
        <w:t>R</w:t>
      </w:r>
      <w:r>
        <w:rPr>
          <w:rFonts w:ascii="Times New Roman" w:hAnsi="Times New Roman"/>
        </w:rPr>
        <w:t>² estimates ranged from 0.046 to 0.072 depending on the grouping scheme. Intervals were estimated for the perceptual-hash-cluster and best-fit-family schemes. These increments are modest in absolute terms and describe predictive association rather than a causal effect of family resemblance on engagement.</w:t>
      </w:r>
    </w:p>
    <w:p>
      <w:r>
        <w:rPr>
          <w:rFonts w:ascii="Times New Roman" w:hAnsi="Times New Roman"/>
        </w:rPr>
        <w:t xml:space="preserve">The scale of the increment should be read against the performance of the control model. Under random folds, posting time, community, whole-image similarity, and surface measures together explained 0.107 of the variance in log engagement. When entire communities were held out, the control-model </w:t>
      </w:r>
      <w:r>
        <w:rPr>
          <w:rFonts w:ascii="Times New Roman" w:hAnsi="Times New Roman"/>
          <w:i/>
        </w:rPr>
        <w:t>R</w:t>
      </w:r>
      <w:r>
        <w:rPr>
          <w:rFonts w:ascii="Times New Roman" w:hAnsi="Times New Roman"/>
        </w:rPr>
        <w:t>² was −0.018 (Table 4). The larger increments under some grouped schemes therefore partly reflect weaker baseline prediction rather than a larger underlying effect of the signature variables.</w:t>
      </w:r>
    </w:p>
    <w:p>
      <w:r>
        <w:rPr>
          <w:rFonts w:ascii="Times New Roman" w:hAnsi="Times New Roman"/>
        </w:rPr>
        <w:t>For scale, 27.87% of the 427 posts in the top tenth of the raw-signature-score distribution were classified as high engagement, compared with 22.52% in the full 4,263-post sample, a difference of 5.35 percentage points. The full-sample rate is below 25% because this descriptive comparison uses stored labels, whereas the cross-validated models recompute thresholds within training folds. Inferential claims rely on the cross-validated performance increments.</w:t>
      </w:r>
    </w:p>
    <w:p>
      <w:r>
        <w:rPr>
          <w:rFonts w:ascii="Times New Roman" w:hAnsi="Times New Roman"/>
        </w:rPr>
        <w:t>The best-fit family assignments were unevenly distributed across the 31-signature bank. “Nobody / literally no one” was the best-fitting signature for 1,701 of 4,263 posts (39.9%) and for 409 of the 427 posts in the top tenth of the raw-score distribution. Because raw scores are not calibrated across families, the top-decile contrast describes the pooled score distribution rather than a uniform cross-family association.</w:t>
      </w:r>
    </w:p>
    <w:p>
      <w:r>
        <w:rPr>
          <w:rFonts w:ascii="Times New Roman" w:hAnsi="Times New Roman"/>
        </w:rPr>
        <w:t>The random and perceptual-hash-cluster schemes produced similar continuous increments, leave-one-community-out validation a slightly larger one, and best-fit-family grouping the largest (Table 4). Because best-fit-family grouping was selected after the initial results, we treat its larger increment as post hoc. Across the four schemes, the stable pattern is the direction of the point estimate, not a common effect size.</w:t>
      </w:r>
    </w:p>
    <w:p>
      <w:r>
        <w:rPr>
          <w:rFonts w:ascii="Times New Roman" w:hAnsi="Times New Roman"/>
        </w:rPr>
        <w:t>Additional sensitivity analyses tested the generality of this pattern (Figure S9; Supplement Table S17). In the selected-listing contrast (</w:t>
      </w:r>
      <w:r>
        <w:rPr>
          <w:rFonts w:ascii="Times New Roman" w:hAnsi="Times New Roman"/>
          <w:i/>
        </w:rPr>
        <w:t>n</w:t>
      </w:r>
      <w:r>
        <w:rPr>
          <w:rFonts w:ascii="Times New Roman" w:hAnsi="Times New Roman"/>
        </w:rPr>
        <w:t xml:space="preserve"> </w:t>
      </w:r>
      <w:r>
        <w:rPr>
          <w:rFonts w:ascii="Times New Roman" w:hAnsi="Times New Roman"/>
        </w:rPr>
        <w:t>=</w:t>
      </w:r>
      <w:r>
        <w:rPr>
          <w:rFonts w:ascii="Times New Roman" w:hAnsi="Times New Roman"/>
        </w:rPr>
        <w:t xml:space="preserve"> </w:t>
      </w:r>
      <w:r>
        <w:rPr>
          <w:rFonts w:ascii="Times New Roman" w:hAnsi="Times New Roman"/>
        </w:rPr>
        <w:t>3</w:t>
      </w:r>
      <w:r>
        <w:rPr>
          <w:rFonts w:ascii="Times New Roman" w:hAnsi="Times New Roman"/>
        </w:rPr>
        <w:t>4</w:t>
      </w:r>
      <w:r>
        <w:rPr>
          <w:rFonts w:ascii="Times New Roman" w:hAnsi="Times New Roman"/>
        </w:rPr>
        <w:t>8</w:t>
      </w:r>
      <w:r>
        <w:rPr>
          <w:rFonts w:ascii="Times New Roman" w:hAnsi="Times New Roman"/>
        </w:rPr>
        <w:t>), the performance increment was near zero and its cluster-bootstrap interval included zero. The association observed in the new-listing denominator was therefore not reproduced among these already surfaced posts. The selected-listing contrast uses the stored scores and predictor block for that sample rather than the denominator-sample models reported above, and is based on a smaller, selectively surfaced sample.</w:t>
      </w:r>
    </w:p>
    <w:p>
      <w:r>
        <w:rPr>
          <w:rFonts w:ascii="Times New Roman" w:hAnsi="Times New Roman"/>
        </w:rPr>
        <w:t>The remaining sensitivity analyses did not identify a single community or extreme-engagement tail as the source of the denominator-sample association. Permuting the raw signature score within community and posting-age bins removed the increment, and models fitted to randomly shuffled outcomes performed at chance. Bivariate correlations between raw resemblance and log engagement were positive in all seven communities (Supplement Table S16), although the leave-one-community-out increment was negative when r/whenthe was held out (Figure S12). Under best-fit-family grouping with the raw score alone, the continuous increment also remained positive after excluding r/whenthe and after removing the top 1% or 5% of posts by engagement (Supplement Table S17).</w:t>
      </w:r>
    </w:p>
    <w:p>
      <w:r>
        <w:rPr>
          <w:rFonts w:ascii="Times New Roman" w:hAnsi="Times New Roman"/>
        </w:rPr>
        <w:t>The cluster-bootstrap intervals reported in the Table 4 note quantify variation across their respective grouping units only. They do not incorporate dependence associated with community, collection period, or residual template structure.</w:t>
      </w:r>
    </w:p>
    <w:p>
      <w:pPr>
        <w:keepNext/>
        <w:spacing w:before="240" w:after="120"/>
      </w:pPr>
      <w:r>
        <w:rPr>
          <w:rFonts w:ascii="Times New Roman" w:hAnsi="Times New Roman"/>
          <w:b/>
          <w:sz w:val="24"/>
        </w:rPr>
        <w:t>Decomposing the Engagement Association</w:t>
      </w:r>
    </w:p>
    <w:p>
      <w:r>
        <w:rPr>
          <w:rFonts w:ascii="Times New Roman" w:hAnsi="Times New Roman"/>
        </w:rPr>
        <w:t>The engagement result does not by itself identify what information in the signature score carries the association. We therefore compared alternative scores derived from the same sparse representation using all 4,263 posts from the seven communities (Supplement §S16). Decomposition models add one score at a time, so the raw-signature increment here (0.068) omits the specificity margin included in Table 4 (0.072).</w:t>
      </w:r>
    </w:p>
    <w:p>
      <w:r>
        <w:rPr>
          <w:rFonts w:ascii="Times New Roman" w:hAnsi="Times New Roman"/>
        </w:rPr>
        <w:t>Raw signature resemblance and sparse-centroid resemblance produced similar downstream point increments (difference not tested), whereas family-calibrated fit and classifier membership scores had point estimates near zero, with no interval estimated for those comparisons (Figure 5a; Supplement Table S18). Because the classifier was the strongest estimator of documented membership while the sparse centroid produced a similar downstream increment to the contrastive signature, the engagement association cannot be attributed specifically to correct family identity or to the contrastive construction.</w:t>
      </w:r>
    </w:p>
    <w:p>
      <w:r>
        <w:rPr>
          <w:rFonts w:ascii="Times New Roman" w:hAnsi="Times New Roman"/>
        </w:rPr>
        <w:t>Random-feature signature banks produced negligible increments, and none of the 500 banks reached the observed increment (Monte Carlo p = 0.002). Label-permuted signatures, which preserve the sparse representation while breaking the documented family assignments, retained a substantial fraction of the observed association. The observed increment lay above most label-permuted values (Monte Carlo p = 0.030–0.045 across four seeds), although some permuted banks reached higher values (Figure 5b–c; Supplement Table S19).</w:t>
      </w:r>
    </w:p>
    <w:p>
      <w:r>
        <w:rPr>
          <w:rFonts w:ascii="Times New Roman" w:hAnsi="Times New Roman"/>
        </w:rPr>
        <w:t>Adding representation-magnitude and text-length controls reduced the remaining raw-signature increment to a small and uncertain residual (Figure 5a; Supplement Table S18). Taken together, these results locate much of the association in broader structured resemblance within the sparse representation and in representation magnitude, rather than in calibrated evidence of correct documented-family identity. We use canonical resemblance to documented meme forms as a descriptive label for this broader pattern, not as an independently validated cultural construct.</w:t>
      </w:r>
    </w:p>
    <w:p>
      <w:pPr>
        <w:keepNext/>
        <w:pageBreakBefore/>
      </w:pPr>
      <w:r>
        <w:rPr>
          <w:rFonts w:ascii="Times New Roman" w:hAnsi="Times New Roman"/>
          <w:b/>
        </w:rPr>
        <w:t>Table 3.</w:t>
      </w:r>
      <w:r>
        <w:rPr>
          <w:rFonts w:ascii="Times New Roman" w:hAnsi="Times New Roman"/>
        </w:rPr>
        <w:t xml:space="preserve"> Validation designs and generalization targets for the engagement analysis.</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337"/>
          </w:tcPr>
          <w:p>
            <w:r>
              <w:rPr>
                <w:rFonts w:ascii="Times New Roman" w:hAnsi="Times New Roman"/>
                <w:b/>
                <w:sz w:val="17"/>
              </w:rPr>
              <w:t>Analysis</w:t>
            </w:r>
          </w:p>
        </w:tc>
        <w:tc>
          <w:tcPr>
            <w:tcW w:type="dxa" w:w="1337"/>
          </w:tcPr>
          <w:p>
            <w:r>
              <w:rPr>
                <w:rFonts w:ascii="Times New Roman" w:hAnsi="Times New Roman"/>
                <w:b/>
                <w:sz w:val="17"/>
              </w:rPr>
              <w:t>Sample</w:t>
            </w:r>
          </w:p>
        </w:tc>
        <w:tc>
          <w:tcPr>
            <w:tcW w:type="dxa" w:w="1337"/>
          </w:tcPr>
          <w:p>
            <w:r>
              <w:rPr>
                <w:rFonts w:ascii="Times New Roman" w:hAnsi="Times New Roman"/>
                <w:b/>
                <w:sz w:val="17"/>
              </w:rPr>
              <w:t>Grouping unit</w:t>
            </w:r>
          </w:p>
        </w:tc>
        <w:tc>
          <w:tcPr>
            <w:tcW w:type="dxa" w:w="1337"/>
          </w:tcPr>
          <w:p>
            <w:r>
              <w:rPr>
                <w:rFonts w:ascii="Times New Roman" w:hAnsi="Times New Roman"/>
                <w:b/>
                <w:sz w:val="17"/>
              </w:rPr>
              <w:t>Groups</w:t>
            </w:r>
          </w:p>
        </w:tc>
        <w:tc>
          <w:tcPr>
            <w:tcW w:type="dxa" w:w="1337"/>
          </w:tcPr>
          <w:p>
            <w:r>
              <w:rPr>
                <w:rFonts w:ascii="Times New Roman" w:hAnsi="Times New Roman"/>
                <w:b/>
                <w:sz w:val="17"/>
              </w:rPr>
              <w:t>Split rule</w:t>
            </w:r>
          </w:p>
        </w:tc>
        <w:tc>
          <w:tcPr>
            <w:tcW w:type="dxa" w:w="1337"/>
          </w:tcPr>
          <w:p>
            <w:r>
              <w:rPr>
                <w:rFonts w:ascii="Times New Roman" w:hAnsi="Times New Roman"/>
                <w:b/>
                <w:sz w:val="17"/>
              </w:rPr>
              <w:t>Generalization question</w:t>
            </w:r>
          </w:p>
        </w:tc>
        <w:tc>
          <w:tcPr>
            <w:tcW w:type="dxa" w:w="1337"/>
          </w:tcPr>
          <w:p>
            <w:r>
              <w:rPr>
                <w:rFonts w:ascii="Times New Roman" w:hAnsi="Times New Roman"/>
                <w:b/>
                <w:sz w:val="17"/>
              </w:rPr>
              <w:t>Remaining dependence</w:t>
            </w:r>
          </w:p>
        </w:tc>
      </w:tr>
      <w:tr>
        <w:trPr>
          <w:cantSplit/>
        </w:trPr>
        <w:tc>
          <w:tcPr>
            <w:tcW w:type="dxa" w:w="1337"/>
          </w:tcPr>
          <w:p>
            <w:r>
              <w:rPr>
                <w:rFonts w:ascii="Times New Roman" w:hAnsi="Times New Roman"/>
                <w:sz w:val="17"/>
              </w:rPr>
              <w:t>Random 5-fold</w:t>
            </w:r>
          </w:p>
        </w:tc>
        <w:tc>
          <w:tcPr>
            <w:tcW w:type="dxa" w:w="1337"/>
          </w:tcPr>
          <w:p>
            <w:r>
              <w:rPr>
                <w:rFonts w:ascii="Times New Roman" w:hAnsi="Times New Roman"/>
                <w:sz w:val="17"/>
              </w:rPr>
              <w:t>Denominator (4,263)</w:t>
            </w:r>
          </w:p>
        </w:tc>
        <w:tc>
          <w:tcPr>
            <w:tcW w:type="dxa" w:w="1337"/>
          </w:tcPr>
          <w:p>
            <w:r>
              <w:rPr>
                <w:rFonts w:ascii="Times New Roman" w:hAnsi="Times New Roman"/>
                <w:sz w:val="17"/>
              </w:rPr>
              <w:t>none</w:t>
            </w:r>
          </w:p>
        </w:tc>
        <w:tc>
          <w:tcPr>
            <w:tcW w:type="dxa" w:w="1337"/>
          </w:tcPr>
          <w:p>
            <w:r>
              <w:rPr>
                <w:rFonts w:ascii="Times New Roman" w:hAnsi="Times New Roman"/>
                <w:sz w:val="17"/>
              </w:rPr>
              <w:t>—</w:t>
            </w:r>
          </w:p>
        </w:tc>
        <w:tc>
          <w:tcPr>
            <w:tcW w:type="dxa" w:w="1337"/>
          </w:tcPr>
          <w:p>
            <w:r>
              <w:rPr>
                <w:rFonts w:ascii="Times New Roman" w:hAnsi="Times New Roman"/>
                <w:sz w:val="17"/>
              </w:rPr>
              <w:t>5-fold shuffle</w:t>
            </w:r>
          </w:p>
        </w:tc>
        <w:tc>
          <w:tcPr>
            <w:tcW w:type="dxa" w:w="1337"/>
          </w:tcPr>
          <w:p>
            <w:r>
              <w:rPr>
                <w:rFonts w:ascii="Times New Roman" w:hAnsi="Times New Roman"/>
                <w:sz w:val="17"/>
              </w:rPr>
              <w:t>New posts, same population</w:t>
            </w:r>
          </w:p>
        </w:tc>
        <w:tc>
          <w:tcPr>
            <w:tcW w:type="dxa" w:w="1337"/>
          </w:tcPr>
          <w:p>
            <w:r>
              <w:rPr>
                <w:rFonts w:ascii="Times New Roman" w:hAnsi="Times New Roman"/>
                <w:sz w:val="17"/>
              </w:rPr>
              <w:t>template, community, time</w:t>
            </w:r>
          </w:p>
        </w:tc>
      </w:tr>
      <w:tr>
        <w:trPr>
          <w:cantSplit/>
        </w:trPr>
        <w:tc>
          <w:tcPr>
            <w:tcW w:type="dxa" w:w="1337"/>
          </w:tcPr>
          <w:p>
            <w:r>
              <w:rPr>
                <w:rFonts w:ascii="Times New Roman" w:hAnsi="Times New Roman"/>
                <w:sz w:val="17"/>
              </w:rPr>
              <w:t>Perceptual-hash cluster (Hamming ≤ 10)</w:t>
            </w:r>
          </w:p>
        </w:tc>
        <w:tc>
          <w:tcPr>
            <w:tcW w:type="dxa" w:w="1337"/>
          </w:tcPr>
          <w:p>
            <w:r>
              <w:rPr>
                <w:rFonts w:ascii="Times New Roman" w:hAnsi="Times New Roman"/>
                <w:sz w:val="17"/>
              </w:rPr>
              <w:t>Denominator (4,263)</w:t>
            </w:r>
          </w:p>
        </w:tc>
        <w:tc>
          <w:tcPr>
            <w:tcW w:type="dxa" w:w="1337"/>
          </w:tcPr>
          <w:p>
            <w:r>
              <w:rPr>
                <w:rFonts w:ascii="Times New Roman" w:hAnsi="Times New Roman"/>
                <w:sz w:val="17"/>
              </w:rPr>
              <w:t>perceptual-hash cluster</w:t>
            </w:r>
          </w:p>
        </w:tc>
        <w:tc>
          <w:tcPr>
            <w:tcW w:type="dxa" w:w="1337"/>
          </w:tcPr>
          <w:p>
            <w:r>
              <w:rPr>
                <w:rFonts w:ascii="Times New Roman" w:hAnsi="Times New Roman"/>
                <w:sz w:val="17"/>
              </w:rPr>
              <w:t>4,148</w:t>
            </w:r>
          </w:p>
        </w:tc>
        <w:tc>
          <w:tcPr>
            <w:tcW w:type="dxa" w:w="1337"/>
          </w:tcPr>
          <w:p>
            <w:r>
              <w:rPr>
                <w:rFonts w:ascii="Times New Roman" w:hAnsi="Times New Roman"/>
                <w:sz w:val="17"/>
              </w:rPr>
              <w:t>GroupKFold</w:t>
            </w:r>
          </w:p>
        </w:tc>
        <w:tc>
          <w:tcPr>
            <w:tcW w:type="dxa" w:w="1337"/>
          </w:tcPr>
          <w:p>
            <w:r>
              <w:rPr>
                <w:rFonts w:ascii="Times New Roman" w:hAnsi="Times New Roman"/>
                <w:sz w:val="17"/>
              </w:rPr>
              <w:t>New near-duplicate groups</w:t>
            </w:r>
          </w:p>
        </w:tc>
        <w:tc>
          <w:tcPr>
            <w:tcW w:type="dxa" w:w="1337"/>
          </w:tcPr>
          <w:p>
            <w:r>
              <w:rPr>
                <w:rFonts w:ascii="Times New Roman" w:hAnsi="Times New Roman"/>
                <w:sz w:val="17"/>
              </w:rPr>
              <w:t>near-duplicate control only: 95.6% of posts are in singleton clusters; template siblings not grouped</w:t>
            </w:r>
          </w:p>
        </w:tc>
      </w:tr>
      <w:tr>
        <w:trPr>
          <w:cantSplit/>
        </w:trPr>
        <w:tc>
          <w:tcPr>
            <w:tcW w:type="dxa" w:w="1337"/>
          </w:tcPr>
          <w:p>
            <w:r>
              <w:rPr>
                <w:rFonts w:ascii="Times New Roman" w:hAnsi="Times New Roman"/>
                <w:sz w:val="17"/>
              </w:rPr>
              <w:t>Community grouped (= leave-one-community-out, 7 groups)</w:t>
            </w:r>
          </w:p>
        </w:tc>
        <w:tc>
          <w:tcPr>
            <w:tcW w:type="dxa" w:w="1337"/>
          </w:tcPr>
          <w:p>
            <w:r>
              <w:rPr>
                <w:rFonts w:ascii="Times New Roman" w:hAnsi="Times New Roman"/>
                <w:sz w:val="17"/>
              </w:rPr>
              <w:t>Denominator (4,263)</w:t>
            </w:r>
          </w:p>
        </w:tc>
        <w:tc>
          <w:tcPr>
            <w:tcW w:type="dxa" w:w="1337"/>
          </w:tcPr>
          <w:p>
            <w:r>
              <w:rPr>
                <w:rFonts w:ascii="Times New Roman" w:hAnsi="Times New Roman"/>
                <w:sz w:val="17"/>
              </w:rPr>
              <w:t>community</w:t>
            </w:r>
          </w:p>
        </w:tc>
        <w:tc>
          <w:tcPr>
            <w:tcW w:type="dxa" w:w="1337"/>
          </w:tcPr>
          <w:p>
            <w:r>
              <w:rPr>
                <w:rFonts w:ascii="Times New Roman" w:hAnsi="Times New Roman"/>
                <w:sz w:val="17"/>
              </w:rPr>
              <w:t>7</w:t>
            </w:r>
          </w:p>
        </w:tc>
        <w:tc>
          <w:tcPr>
            <w:tcW w:type="dxa" w:w="1337"/>
          </w:tcPr>
          <w:p>
            <w:r>
              <w:rPr>
                <w:rFonts w:ascii="Times New Roman" w:hAnsi="Times New Roman"/>
                <w:sz w:val="17"/>
              </w:rPr>
              <w:t>GroupKFold (7 groups)</w:t>
            </w:r>
          </w:p>
        </w:tc>
        <w:tc>
          <w:tcPr>
            <w:tcW w:type="dxa" w:w="1337"/>
          </w:tcPr>
          <w:p>
            <w:r>
              <w:rPr>
                <w:rFonts w:ascii="Times New Roman" w:hAnsi="Times New Roman"/>
                <w:sz w:val="17"/>
              </w:rPr>
              <w:t>A held-out community</w:t>
            </w:r>
          </w:p>
        </w:tc>
        <w:tc>
          <w:tcPr>
            <w:tcW w:type="dxa" w:w="1337"/>
          </w:tcPr>
          <w:p>
            <w:r>
              <w:rPr>
                <w:rFonts w:ascii="Times New Roman" w:hAnsi="Times New Roman"/>
                <w:sz w:val="17"/>
              </w:rPr>
              <w:t>template, time</w:t>
            </w:r>
          </w:p>
        </w:tc>
      </w:tr>
      <w:tr>
        <w:trPr>
          <w:cantSplit/>
        </w:trPr>
        <w:tc>
          <w:tcPr>
            <w:tcW w:type="dxa" w:w="1337"/>
          </w:tcPr>
          <w:p>
            <w:r>
              <w:rPr>
                <w:rFonts w:ascii="Times New Roman" w:hAnsi="Times New Roman"/>
                <w:sz w:val="17"/>
              </w:rPr>
              <w:t>Best-fit-family grouped</w:t>
            </w:r>
          </w:p>
        </w:tc>
        <w:tc>
          <w:tcPr>
            <w:tcW w:type="dxa" w:w="1337"/>
          </w:tcPr>
          <w:p>
            <w:r>
              <w:rPr>
                <w:rFonts w:ascii="Times New Roman" w:hAnsi="Times New Roman"/>
                <w:sz w:val="17"/>
              </w:rPr>
              <w:t>Denominator (4,263)</w:t>
            </w:r>
          </w:p>
        </w:tc>
        <w:tc>
          <w:tcPr>
            <w:tcW w:type="dxa" w:w="1337"/>
          </w:tcPr>
          <w:p>
            <w:r>
              <w:rPr>
                <w:rFonts w:ascii="Times New Roman" w:hAnsi="Times New Roman"/>
                <w:sz w:val="17"/>
              </w:rPr>
              <w:t>best-fit family signature</w:t>
            </w:r>
          </w:p>
        </w:tc>
        <w:tc>
          <w:tcPr>
            <w:tcW w:type="dxa" w:w="1337"/>
          </w:tcPr>
          <w:p>
            <w:r>
              <w:rPr>
                <w:rFonts w:ascii="Times New Roman" w:hAnsi="Times New Roman"/>
                <w:sz w:val="17"/>
              </w:rPr>
              <w:t>30</w:t>
            </w:r>
          </w:p>
        </w:tc>
        <w:tc>
          <w:tcPr>
            <w:tcW w:type="dxa" w:w="1337"/>
          </w:tcPr>
          <w:p>
            <w:r>
              <w:rPr>
                <w:rFonts w:ascii="Times New Roman" w:hAnsi="Times New Roman"/>
                <w:sz w:val="17"/>
              </w:rPr>
              <w:t>GroupKFold</w:t>
            </w:r>
          </w:p>
        </w:tc>
        <w:tc>
          <w:tcPr>
            <w:tcW w:type="dxa" w:w="1337"/>
          </w:tcPr>
          <w:p>
            <w:r>
              <w:rPr>
                <w:rFonts w:ascii="Times New Roman" w:hAnsi="Times New Roman"/>
                <w:sz w:val="17"/>
              </w:rPr>
              <w:t>Posts sharing a held-out best-fit signature</w:t>
            </w:r>
          </w:p>
        </w:tc>
        <w:tc>
          <w:tcPr>
            <w:tcW w:type="dxa" w:w="1337"/>
          </w:tcPr>
          <w:p>
            <w:r>
              <w:rPr>
                <w:rFonts w:ascii="Times New Roman" w:hAnsi="Times New Roman"/>
                <w:sz w:val="17"/>
              </w:rPr>
              <w:t>residual template</w:t>
            </w:r>
          </w:p>
        </w:tc>
      </w:tr>
      <w:tr>
        <w:trPr>
          <w:cantSplit/>
        </w:trPr>
        <w:tc>
          <w:tcPr>
            <w:tcW w:type="dxa" w:w="1337"/>
          </w:tcPr>
          <w:p>
            <w:r>
              <w:rPr>
                <w:rFonts w:ascii="Times New Roman" w:hAnsi="Times New Roman"/>
                <w:sz w:val="17"/>
              </w:rPr>
              <w:t>Cluster bootstrap</w:t>
            </w:r>
          </w:p>
        </w:tc>
        <w:tc>
          <w:tcPr>
            <w:tcW w:type="dxa" w:w="1337"/>
          </w:tcPr>
          <w:p>
            <w:r>
              <w:rPr>
                <w:rFonts w:ascii="Times New Roman" w:hAnsi="Times New Roman"/>
                <w:sz w:val="17"/>
              </w:rPr>
              <w:t>Denominator (4,263)</w:t>
            </w:r>
          </w:p>
        </w:tc>
        <w:tc>
          <w:tcPr>
            <w:tcW w:type="dxa" w:w="1337"/>
          </w:tcPr>
          <w:p>
            <w:r>
              <w:rPr>
                <w:rFonts w:ascii="Times New Roman" w:hAnsi="Times New Roman"/>
                <w:sz w:val="17"/>
              </w:rPr>
              <w:t>best-fit family; pHash cluster; 2,000 iterations</w:t>
            </w:r>
          </w:p>
        </w:tc>
        <w:tc>
          <w:tcPr>
            <w:tcW w:type="dxa" w:w="1337"/>
          </w:tcPr>
          <w:p>
            <w:r>
              <w:rPr>
                <w:rFonts w:ascii="Times New Roman" w:hAnsi="Times New Roman"/>
                <w:sz w:val="17"/>
              </w:rPr>
              <w:t>—</w:t>
            </w:r>
          </w:p>
        </w:tc>
        <w:tc>
          <w:tcPr>
            <w:tcW w:type="dxa" w:w="1337"/>
          </w:tcPr>
          <w:p>
            <w:r>
              <w:rPr>
                <w:rFonts w:ascii="Times New Roman" w:hAnsi="Times New Roman"/>
                <w:sz w:val="17"/>
              </w:rPr>
              <w:t>grouped refit</w:t>
            </w:r>
          </w:p>
        </w:tc>
        <w:tc>
          <w:tcPr>
            <w:tcW w:type="dxa" w:w="1337"/>
          </w:tcPr>
          <w:p>
            <w:r>
              <w:rPr>
                <w:rFonts w:ascii="Times New Roman" w:hAnsi="Times New Roman"/>
                <w:sz w:val="17"/>
              </w:rPr>
              <w:t>Uncertainty across grouping units</w:t>
            </w:r>
          </w:p>
        </w:tc>
        <w:tc>
          <w:tcPr>
            <w:tcW w:type="dxa" w:w="1337"/>
          </w:tcPr>
          <w:p>
            <w:r>
              <w:rPr>
                <w:rFonts w:ascii="Times New Roman" w:hAnsi="Times New Roman"/>
                <w:sz w:val="17"/>
              </w:rPr>
              <w:t>community, time, template</w:t>
            </w:r>
          </w:p>
        </w:tc>
      </w:tr>
      <w:tr>
        <w:trPr>
          <w:cantSplit/>
        </w:trPr>
        <w:tc>
          <w:tcPr>
            <w:tcW w:type="dxa" w:w="1337"/>
          </w:tcPr>
          <w:p>
            <w:r>
              <w:rPr>
                <w:rFonts w:ascii="Times New Roman" w:hAnsi="Times New Roman"/>
                <w:sz w:val="17"/>
              </w:rPr>
              <w:t>Downstream decomposition</w:t>
            </w:r>
          </w:p>
        </w:tc>
        <w:tc>
          <w:tcPr>
            <w:tcW w:type="dxa" w:w="1337"/>
          </w:tcPr>
          <w:p>
            <w:r>
              <w:rPr>
                <w:rFonts w:ascii="Times New Roman" w:hAnsi="Times New Roman"/>
                <w:sz w:val="17"/>
              </w:rPr>
              <w:t>Denominator (4,263)</w:t>
            </w:r>
          </w:p>
        </w:tc>
        <w:tc>
          <w:tcPr>
            <w:tcW w:type="dxa" w:w="1337"/>
          </w:tcPr>
          <w:p>
            <w:r>
              <w:rPr>
                <w:rFonts w:ascii="Times New Roman" w:hAnsi="Times New Roman"/>
                <w:sz w:val="17"/>
              </w:rPr>
              <w:t>best-fit family</w:t>
            </w:r>
          </w:p>
        </w:tc>
        <w:tc>
          <w:tcPr>
            <w:tcW w:type="dxa" w:w="1337"/>
          </w:tcPr>
          <w:p>
            <w:r>
              <w:rPr>
                <w:rFonts w:ascii="Times New Roman" w:hAnsi="Times New Roman"/>
                <w:sz w:val="17"/>
              </w:rPr>
              <w:t>30</w:t>
            </w:r>
          </w:p>
        </w:tc>
        <w:tc>
          <w:tcPr>
            <w:tcW w:type="dxa" w:w="1337"/>
          </w:tcPr>
          <w:p>
            <w:r>
              <w:rPr>
                <w:rFonts w:ascii="Times New Roman" w:hAnsi="Times New Roman"/>
                <w:sz w:val="17"/>
              </w:rPr>
              <w:t>GroupKFold</w:t>
            </w:r>
          </w:p>
        </w:tc>
        <w:tc>
          <w:tcPr>
            <w:tcW w:type="dxa" w:w="1337"/>
          </w:tcPr>
          <w:p>
            <w:r>
              <w:rPr>
                <w:rFonts w:ascii="Times New Roman" w:hAnsi="Times New Roman"/>
                <w:sz w:val="17"/>
              </w:rPr>
              <w:t>Score construction</w:t>
            </w:r>
          </w:p>
        </w:tc>
        <w:tc>
          <w:tcPr>
            <w:tcW w:type="dxa" w:w="1337"/>
          </w:tcPr>
          <w:p>
            <w:r>
              <w:rPr>
                <w:rFonts w:ascii="Times New Roman" w:hAnsi="Times New Roman"/>
                <w:sz w:val="17"/>
              </w:rPr>
              <w:t>residual template</w:t>
            </w:r>
          </w:p>
        </w:tc>
      </w:tr>
    </w:tbl>
    <w:p/>
    <w:p>
      <w:r>
        <w:rPr>
          <w:rFonts w:ascii="Times New Roman" w:hAnsi="Times New Roman"/>
          <w:i/>
        </w:rPr>
        <w:t>Note.</w:t>
      </w:r>
      <w:r>
        <w:rPr>
          <w:rFonts w:ascii="Times New Roman" w:hAnsi="Times New Roman"/>
        </w:rPr>
        <w:t xml:space="preserve"> The continuous outcome is log10(score + 1); the binary outcome is the top quartile within community-by-posting-age bins. The control predictor block is whole-image similarity, surface measures, posting time, and community; the full block adds the raw signature score and specificity margin. No scheme is treated as primary. The downstream bank contains 31 family signatures, comprising the 30 analysed families plus the excluded two-variant family. Thirty signatures are the best fit for at least one Reddit post, producing the best-fit-family groups shown.</w:t>
      </w:r>
    </w:p>
    <w:p>
      <w:pPr>
        <w:keepNext/>
      </w:pPr>
      <w:r>
        <w:rPr>
          <w:rFonts w:ascii="Times New Roman" w:hAnsi="Times New Roman"/>
          <w:b/>
        </w:rPr>
        <w:t>Table 4.</w:t>
      </w:r>
      <w:r>
        <w:rPr>
          <w:rFonts w:ascii="Times New Roman" w:hAnsi="Times New Roman"/>
        </w:rPr>
        <w:t xml:space="preserve"> Out-of-sample engagement performance across validation designs, ordered by generalization target. Denominator sample n = 4,263. AUROC is the binary outcome, and </w:t>
      </w:r>
      <w:r>
        <w:rPr>
          <w:rFonts w:ascii="Times New Roman" w:hAnsi="Times New Roman"/>
          <w:i/>
        </w:rPr>
        <w:t>R</w:t>
      </w:r>
      <w:r>
        <w:rPr>
          <w:rFonts w:ascii="Times New Roman" w:hAnsi="Times New Roman"/>
        </w:rPr>
        <w:t>² is the continuous outcome.</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337"/>
          </w:tcPr>
          <w:p>
            <w:r>
              <w:rPr>
                <w:rFonts w:ascii="Times New Roman" w:hAnsi="Times New Roman"/>
                <w:b/>
                <w:sz w:val="17"/>
              </w:rPr>
              <w:t>Validation scheme</w:t>
            </w:r>
          </w:p>
        </w:tc>
        <w:tc>
          <w:tcPr>
            <w:tcW w:type="dxa" w:w="1337"/>
          </w:tcPr>
          <w:p>
            <w:r>
              <w:rPr>
                <w:rFonts w:ascii="Times New Roman" w:hAnsi="Times New Roman"/>
                <w:b/>
                <w:i/>
                <w:sz w:val="17"/>
              </w:rPr>
              <w:t>R</w:t>
            </w:r>
            <w:r>
              <w:rPr>
                <w:rFonts w:ascii="Times New Roman" w:hAnsi="Times New Roman"/>
                <w:b/>
                <w:sz w:val="17"/>
              </w:rPr>
              <w:t>² control</w:t>
            </w:r>
          </w:p>
        </w:tc>
        <w:tc>
          <w:tcPr>
            <w:tcW w:type="dxa" w:w="1337"/>
          </w:tcPr>
          <w:p>
            <w:r>
              <w:rPr>
                <w:rFonts w:ascii="Times New Roman" w:hAnsi="Times New Roman"/>
                <w:b/>
                <w:i/>
                <w:sz w:val="17"/>
              </w:rPr>
              <w:t>R</w:t>
            </w:r>
            <w:r>
              <w:rPr>
                <w:rFonts w:ascii="Times New Roman" w:hAnsi="Times New Roman"/>
                <w:b/>
                <w:sz w:val="17"/>
              </w:rPr>
              <w:t>² full</w:t>
            </w:r>
          </w:p>
        </w:tc>
        <w:tc>
          <w:tcPr>
            <w:tcW w:type="dxa" w:w="1337"/>
          </w:tcPr>
          <w:p>
            <w:r>
              <w:rPr>
                <w:rFonts w:ascii="Times New Roman" w:hAnsi="Times New Roman"/>
                <w:b/>
                <w:sz w:val="17"/>
              </w:rPr>
              <w:t>Δ</w:t>
            </w:r>
            <w:r>
              <w:rPr>
                <w:rFonts w:ascii="Times New Roman" w:hAnsi="Times New Roman"/>
                <w:b/>
                <w:i/>
                <w:sz w:val="17"/>
              </w:rPr>
              <w:t>R</w:t>
            </w:r>
            <w:r>
              <w:rPr>
                <w:rFonts w:ascii="Times New Roman" w:hAnsi="Times New Roman"/>
                <w:b/>
                <w:sz w:val="17"/>
              </w:rPr>
              <w:t>²</w:t>
            </w:r>
          </w:p>
        </w:tc>
        <w:tc>
          <w:tcPr>
            <w:tcW w:type="dxa" w:w="1337"/>
          </w:tcPr>
          <w:p>
            <w:r>
              <w:rPr>
                <w:rFonts w:ascii="Times New Roman" w:hAnsi="Times New Roman"/>
                <w:b/>
                <w:sz w:val="17"/>
              </w:rPr>
              <w:t>AUROC control</w:t>
            </w:r>
          </w:p>
        </w:tc>
        <w:tc>
          <w:tcPr>
            <w:tcW w:type="dxa" w:w="1337"/>
          </w:tcPr>
          <w:p>
            <w:r>
              <w:rPr>
                <w:rFonts w:ascii="Times New Roman" w:hAnsi="Times New Roman"/>
                <w:b/>
                <w:sz w:val="17"/>
              </w:rPr>
              <w:t>AUROC full</w:t>
            </w:r>
          </w:p>
        </w:tc>
        <w:tc>
          <w:tcPr>
            <w:tcW w:type="dxa" w:w="1337"/>
          </w:tcPr>
          <w:p>
            <w:r>
              <w:rPr>
                <w:rFonts w:ascii="Times New Roman" w:hAnsi="Times New Roman"/>
                <w:b/>
                <w:sz w:val="17"/>
              </w:rPr>
              <w:t>ΔAUROC</w:t>
            </w:r>
          </w:p>
        </w:tc>
      </w:tr>
      <w:tr>
        <w:trPr>
          <w:cantSplit/>
        </w:trPr>
        <w:tc>
          <w:tcPr>
            <w:tcW w:type="dxa" w:w="1337"/>
          </w:tcPr>
          <w:p>
            <w:r>
              <w:rPr>
                <w:rFonts w:ascii="Times New Roman" w:hAnsi="Times New Roman"/>
                <w:sz w:val="17"/>
              </w:rPr>
              <w:t>Random 5-fold</w:t>
            </w:r>
          </w:p>
        </w:tc>
        <w:tc>
          <w:tcPr>
            <w:tcW w:type="dxa" w:w="1337"/>
          </w:tcPr>
          <w:p>
            <w:r>
              <w:rPr>
                <w:rFonts w:ascii="Times New Roman" w:hAnsi="Times New Roman"/>
                <w:sz w:val="17"/>
              </w:rPr>
              <w:t>0.107</w:t>
            </w:r>
          </w:p>
        </w:tc>
        <w:tc>
          <w:tcPr>
            <w:tcW w:type="dxa" w:w="1337"/>
          </w:tcPr>
          <w:p>
            <w:r>
              <w:rPr>
                <w:rFonts w:ascii="Times New Roman" w:hAnsi="Times New Roman"/>
                <w:sz w:val="17"/>
              </w:rPr>
              <w:t>0.153</w:t>
            </w:r>
          </w:p>
        </w:tc>
        <w:tc>
          <w:tcPr>
            <w:tcW w:type="dxa" w:w="1337"/>
          </w:tcPr>
          <w:p>
            <w:r>
              <w:rPr>
                <w:rFonts w:ascii="Times New Roman" w:hAnsi="Times New Roman"/>
                <w:sz w:val="17"/>
              </w:rPr>
              <w:t>+0.046</w:t>
            </w:r>
          </w:p>
        </w:tc>
        <w:tc>
          <w:tcPr>
            <w:tcW w:type="dxa" w:w="1337"/>
          </w:tcPr>
          <w:p>
            <w:r>
              <w:rPr>
                <w:rFonts w:ascii="Times New Roman" w:hAnsi="Times New Roman"/>
                <w:sz w:val="17"/>
              </w:rPr>
              <w:t>0.513</w:t>
            </w:r>
          </w:p>
        </w:tc>
        <w:tc>
          <w:tcPr>
            <w:tcW w:type="dxa" w:w="1337"/>
          </w:tcPr>
          <w:p>
            <w:r>
              <w:rPr>
                <w:rFonts w:ascii="Times New Roman" w:hAnsi="Times New Roman"/>
                <w:sz w:val="17"/>
              </w:rPr>
              <w:t>0.596</w:t>
            </w:r>
          </w:p>
        </w:tc>
        <w:tc>
          <w:tcPr>
            <w:tcW w:type="dxa" w:w="1337"/>
          </w:tcPr>
          <w:p>
            <w:r>
              <w:rPr>
                <w:rFonts w:ascii="Times New Roman" w:hAnsi="Times New Roman"/>
                <w:sz w:val="17"/>
              </w:rPr>
              <w:t>+0.083</w:t>
            </w:r>
          </w:p>
        </w:tc>
      </w:tr>
      <w:tr>
        <w:trPr>
          <w:cantSplit/>
        </w:trPr>
        <w:tc>
          <w:tcPr>
            <w:tcW w:type="dxa" w:w="1337"/>
          </w:tcPr>
          <w:p>
            <w:r>
              <w:rPr>
                <w:rFonts w:ascii="Times New Roman" w:hAnsi="Times New Roman"/>
                <w:sz w:val="17"/>
              </w:rPr>
              <w:t>Perceptual-hash cluster (Hamming ≤ 10)</w:t>
            </w:r>
          </w:p>
        </w:tc>
        <w:tc>
          <w:tcPr>
            <w:tcW w:type="dxa" w:w="1337"/>
          </w:tcPr>
          <w:p>
            <w:r>
              <w:rPr>
                <w:rFonts w:ascii="Times New Roman" w:hAnsi="Times New Roman"/>
                <w:sz w:val="17"/>
              </w:rPr>
              <w:t>0.106</w:t>
            </w:r>
          </w:p>
        </w:tc>
        <w:tc>
          <w:tcPr>
            <w:tcW w:type="dxa" w:w="1337"/>
          </w:tcPr>
          <w:p>
            <w:r>
              <w:rPr>
                <w:rFonts w:ascii="Times New Roman" w:hAnsi="Times New Roman"/>
                <w:sz w:val="17"/>
              </w:rPr>
              <w:t>0.152</w:t>
            </w:r>
          </w:p>
        </w:tc>
        <w:tc>
          <w:tcPr>
            <w:tcW w:type="dxa" w:w="1337"/>
          </w:tcPr>
          <w:p>
            <w:r>
              <w:rPr>
                <w:rFonts w:ascii="Times New Roman" w:hAnsi="Times New Roman"/>
                <w:sz w:val="17"/>
              </w:rPr>
              <w:t>+0.046</w:t>
            </w:r>
          </w:p>
        </w:tc>
        <w:tc>
          <w:tcPr>
            <w:tcW w:type="dxa" w:w="1337"/>
          </w:tcPr>
          <w:p>
            <w:r>
              <w:rPr>
                <w:rFonts w:ascii="Times New Roman" w:hAnsi="Times New Roman"/>
                <w:sz w:val="17"/>
              </w:rPr>
              <w:t>0.518</w:t>
            </w:r>
          </w:p>
        </w:tc>
        <w:tc>
          <w:tcPr>
            <w:tcW w:type="dxa" w:w="1337"/>
          </w:tcPr>
          <w:p>
            <w:r>
              <w:rPr>
                <w:rFonts w:ascii="Times New Roman" w:hAnsi="Times New Roman"/>
                <w:sz w:val="17"/>
              </w:rPr>
              <w:t>0.601</w:t>
            </w:r>
          </w:p>
        </w:tc>
        <w:tc>
          <w:tcPr>
            <w:tcW w:type="dxa" w:w="1337"/>
          </w:tcPr>
          <w:p>
            <w:r>
              <w:rPr>
                <w:rFonts w:ascii="Times New Roman" w:hAnsi="Times New Roman"/>
                <w:sz w:val="17"/>
              </w:rPr>
              <w:t>+0.082</w:t>
            </w:r>
          </w:p>
        </w:tc>
      </w:tr>
      <w:tr>
        <w:trPr>
          <w:cantSplit/>
        </w:trPr>
        <w:tc>
          <w:tcPr>
            <w:tcW w:type="dxa" w:w="1337"/>
          </w:tcPr>
          <w:p>
            <w:r>
              <w:rPr>
                <w:rFonts w:ascii="Times New Roman" w:hAnsi="Times New Roman"/>
                <w:sz w:val="17"/>
              </w:rPr>
              <w:t>Community grouped (= leave-one-community-out)</w:t>
            </w:r>
          </w:p>
        </w:tc>
        <w:tc>
          <w:tcPr>
            <w:tcW w:type="dxa" w:w="1337"/>
          </w:tcPr>
          <w:p>
            <w:r>
              <w:rPr>
                <w:rFonts w:ascii="Times New Roman" w:hAnsi="Times New Roman"/>
                <w:sz w:val="17"/>
              </w:rPr>
              <w:t>−0.018</w:t>
            </w:r>
          </w:p>
        </w:tc>
        <w:tc>
          <w:tcPr>
            <w:tcW w:type="dxa" w:w="1337"/>
          </w:tcPr>
          <w:p>
            <w:r>
              <w:rPr>
                <w:rFonts w:ascii="Times New Roman" w:hAnsi="Times New Roman"/>
                <w:sz w:val="17"/>
              </w:rPr>
              <w:t>0.035</w:t>
            </w:r>
          </w:p>
        </w:tc>
        <w:tc>
          <w:tcPr>
            <w:tcW w:type="dxa" w:w="1337"/>
          </w:tcPr>
          <w:p>
            <w:r>
              <w:rPr>
                <w:rFonts w:ascii="Times New Roman" w:hAnsi="Times New Roman"/>
                <w:sz w:val="17"/>
              </w:rPr>
              <w:t>+0.052</w:t>
            </w:r>
          </w:p>
        </w:tc>
        <w:tc>
          <w:tcPr>
            <w:tcW w:type="dxa" w:w="1337"/>
          </w:tcPr>
          <w:p>
            <w:r>
              <w:rPr>
                <w:rFonts w:ascii="Times New Roman" w:hAnsi="Times New Roman"/>
                <w:sz w:val="17"/>
              </w:rPr>
              <w:t>0.547</w:t>
            </w:r>
          </w:p>
        </w:tc>
        <w:tc>
          <w:tcPr>
            <w:tcW w:type="dxa" w:w="1337"/>
          </w:tcPr>
          <w:p>
            <w:r>
              <w:rPr>
                <w:rFonts w:ascii="Times New Roman" w:hAnsi="Times New Roman"/>
                <w:sz w:val="17"/>
              </w:rPr>
              <w:t>0.617</w:t>
            </w:r>
          </w:p>
        </w:tc>
        <w:tc>
          <w:tcPr>
            <w:tcW w:type="dxa" w:w="1337"/>
          </w:tcPr>
          <w:p>
            <w:r>
              <w:rPr>
                <w:rFonts w:ascii="Times New Roman" w:hAnsi="Times New Roman"/>
                <w:sz w:val="17"/>
              </w:rPr>
              <w:t>+0.070</w:t>
            </w:r>
          </w:p>
        </w:tc>
      </w:tr>
      <w:tr>
        <w:trPr>
          <w:cantSplit/>
        </w:trPr>
        <w:tc>
          <w:tcPr>
            <w:tcW w:type="dxa" w:w="1337"/>
          </w:tcPr>
          <w:p>
            <w:r>
              <w:rPr>
                <w:rFonts w:ascii="Times New Roman" w:hAnsi="Times New Roman"/>
                <w:sz w:val="17"/>
              </w:rPr>
              <w:t>Best-fit-family grouped</w:t>
            </w:r>
          </w:p>
        </w:tc>
        <w:tc>
          <w:tcPr>
            <w:tcW w:type="dxa" w:w="1337"/>
          </w:tcPr>
          <w:p>
            <w:r>
              <w:rPr>
                <w:rFonts w:ascii="Times New Roman" w:hAnsi="Times New Roman"/>
                <w:sz w:val="17"/>
              </w:rPr>
              <w:t>0.057</w:t>
            </w:r>
          </w:p>
        </w:tc>
        <w:tc>
          <w:tcPr>
            <w:tcW w:type="dxa" w:w="1337"/>
          </w:tcPr>
          <w:p>
            <w:r>
              <w:rPr>
                <w:rFonts w:ascii="Times New Roman" w:hAnsi="Times New Roman"/>
                <w:sz w:val="17"/>
              </w:rPr>
              <w:t>0.129</w:t>
            </w:r>
          </w:p>
        </w:tc>
        <w:tc>
          <w:tcPr>
            <w:tcW w:type="dxa" w:w="1337"/>
          </w:tcPr>
          <w:p>
            <w:r>
              <w:rPr>
                <w:rFonts w:ascii="Times New Roman" w:hAnsi="Times New Roman"/>
                <w:sz w:val="17"/>
              </w:rPr>
              <w:t>+0.072</w:t>
            </w:r>
          </w:p>
        </w:tc>
        <w:tc>
          <w:tcPr>
            <w:tcW w:type="dxa" w:w="1337"/>
          </w:tcPr>
          <w:p>
            <w:r>
              <w:rPr>
                <w:rFonts w:ascii="Times New Roman" w:hAnsi="Times New Roman"/>
                <w:sz w:val="17"/>
              </w:rPr>
              <w:t>0.525</w:t>
            </w:r>
          </w:p>
        </w:tc>
        <w:tc>
          <w:tcPr>
            <w:tcW w:type="dxa" w:w="1337"/>
          </w:tcPr>
          <w:p>
            <w:r>
              <w:rPr>
                <w:rFonts w:ascii="Times New Roman" w:hAnsi="Times New Roman"/>
                <w:sz w:val="17"/>
              </w:rPr>
              <w:t>0.620</w:t>
            </w:r>
          </w:p>
        </w:tc>
        <w:tc>
          <w:tcPr>
            <w:tcW w:type="dxa" w:w="1337"/>
          </w:tcPr>
          <w:p>
            <w:r>
              <w:rPr>
                <w:rFonts w:ascii="Times New Roman" w:hAnsi="Times New Roman"/>
                <w:sz w:val="17"/>
              </w:rPr>
              <w:t>+0.094</w:t>
            </w:r>
          </w:p>
        </w:tc>
      </w:tr>
    </w:tbl>
    <w:p/>
    <w:p>
      <w:r>
        <w:rPr>
          <w:rFonts w:ascii="Times New Roman" w:hAnsi="Times New Roman"/>
          <w:i/>
        </w:rPr>
        <w:t>Note.</w:t>
      </w:r>
      <w:r>
        <w:rPr>
          <w:rFonts w:ascii="Times New Roman" w:hAnsi="Times New Roman"/>
        </w:rPr>
        <w:t xml:space="preserve"> The raw signature score is an uncalibrated resemblance magnitude, so these increments test whether resemblance magnitude carries predictive information rather than whether calibrated family membership predicts engagement. Cluster-bootstrap 95% intervals for the continuous increment are [0.011, 0.149] under best-fit-family grouping and [0.034, 0.058] under perceptual-hash-cluster grouping. Across repeated cross-validation seeds 1–20, the median continuous increments were +0.046 for random folds, +0.046 for perceptual-hash-cluster folds, and +0.072 for best-fit-family folds; community folds are deterministic. Figure S12 shows the per-fold distributions. Fold-level t-tests are not used because cross-validation folds share training observations and therefore do not provide independent estimates. The repeated-cross-validation medians and per-fold distributions are robustness diagnostics, while the cluster-bootstrap intervals quantify uncertainty across the relevant grouping units. In the selected-listing contrast (n = 348), the continuous increment is −0.002 with a cluster-bootstrap 95% interval of [−0.163, 0.031] (Supplement Table S17). Figure 5 and the Supplement report the score-construction decomposition.</w:t>
      </w:r>
    </w:p>
    <w:p>
      <w:pPr>
        <w:keepNext/>
        <w:jc w:val="center"/>
      </w:pPr>
      <w:r>
        <w:t>[Insert Figure 5 about here]</w:t>
      </w:r>
    </w:p>
    <w:p>
      <w:r>
        <w:rPr>
          <w:rFonts w:ascii="Times New Roman" w:hAnsi="Times New Roman"/>
          <w:b/>
        </w:rPr>
        <w:t>Figure 5.</w:t>
      </w:r>
      <w:r>
        <w:rPr>
          <w:rFonts w:ascii="Times New Roman" w:hAnsi="Times New Roman"/>
        </w:rPr>
        <w:t xml:space="preserve"> Signal decomposition and randomization controls for the engagement association (all 4,263 posts; family-grouped cross-validation). (a) Incremental </w:t>
      </w:r>
      <w:r>
        <w:rPr>
          <w:rFonts w:ascii="Times New Roman" w:hAnsi="Times New Roman"/>
          <w:i/>
        </w:rPr>
        <w:t>R</w:t>
      </w:r>
      <w:r>
        <w:rPr>
          <w:rFonts w:ascii="Times New Roman" w:hAnsi="Times New Roman"/>
        </w:rPr>
        <w:t>² by score construction: raw signature resemblance, sparse-centroid resemblance, whole-image and sparse-activation magnitude proxies, family-calibrated fit, the classifier score, and a random-feature signature maximum. Below the dashed line, the raw-signature increment is shown after representation-magnitude and text-length controls, with its 95% cluster-bootstrap interval. Positive values indicate predictive information beyond the control model. (b) Distribution of the increment across 500 random-feature signature banks, with the observed increment of 0.068 marked (Monte Carlo p = 0.002). (c) Distribution across 200 label-permutation signature banks, which preserve the empirical sparse representation while breaking documented family identity, with the observed increment marked (Monte Carlo p = 0.030 for the displayed run). (d) Correlation between raw signature resemblance and engagement by community for all seven communities in the denominator sample. The decomposition indicates that much of the downstream association lies in broad sparse-space resemblance and representation magnitude rather than in calibrated family-specific fit, and that much of the raw-signature increment is absorbed by representation-magnitude and text-length controls.</w:t>
      </w:r>
    </w:p>
    <w:p>
      <w:pPr>
        <w:keepNext/>
        <w:spacing w:before="240" w:after="120"/>
      </w:pPr>
      <w:r>
        <w:rPr>
          <w:rFonts w:ascii="Times New Roman" w:hAnsi="Times New Roman"/>
          <w:b/>
          <w:sz w:val="24"/>
        </w:rPr>
        <w:t>Prospective Engagement Growth</w:t>
      </w:r>
    </w:p>
    <w:p>
      <w:r>
        <w:rPr>
          <w:rFonts w:ascii="Times New Roman" w:hAnsi="Times New Roman"/>
        </w:rPr>
        <w:t>We also asked whether the raw signature score measured at collection predicted subsequent engagement growth after initial engagement was taken into account. Neither of the two completed short-window waves showed detectable incremental prediction. The planned longer-horizon waves could not be collected: beginning 29 May 2026, Reddit returned HTTP 403 responses at the IP level to the unauthenticated public endpoints used for collection, and authenticated access through Reddit's Data API required a registration and approval process that could not be completed during the study window. Prediction over longer horizons therefore remains unevaluated (Supplement §S17).</w:t>
      </w:r>
    </w:p>
    <w:p>
      <w:pPr>
        <w:keepNext/>
        <w:spacing w:before="240" w:after="120"/>
      </w:pPr>
      <w:r>
        <w:rPr>
          <w:rFonts w:ascii="Times New Roman" w:hAnsi="Times New Roman"/>
          <w:b/>
          <w:sz w:val="24"/>
        </w:rPr>
        <w:t>Discussion</w:t>
      </w:r>
    </w:p>
    <w:p>
      <w:pPr>
        <w:keepNext/>
        <w:spacing w:before="240" w:after="120"/>
      </w:pPr>
      <w:r>
        <w:rPr>
          <w:rFonts w:ascii="Times New Roman" w:hAnsi="Times New Roman"/>
          <w:b/>
          <w:sz w:val="24"/>
        </w:rPr>
        <w:t>Main Findings</w:t>
      </w:r>
    </w:p>
    <w:p>
      <w:r>
        <w:rPr>
          <w:rFonts w:ascii="Times New Roman" w:hAnsi="Times New Roman"/>
        </w:rPr>
        <w:t>This study evaluates a compact contrastive representation of documented meme families against simpler prototypes, whole-image representations, and supervised classification. The held-out results substantially narrow the claim suggested by the development corpus. Among 60 randomly sampled held-out families, the contrastive signature recovered documented membership more accurately than the frequency-based recurrence baseline, same-representation sparse centroid and nearest-neighbor rules, and surface measures. We detected no clear contrastive advantage over either the CLIP centroid or the fused SigLIP2 + DINOv2 centroid. In the separate look-alike challenge stratum, the fused centroid outperformed the contrastive signature. The supervised classifier was also more accurate than the contrastive signature in both development and random held-out families. The contrastive method is therefore not the strongest general estimator of documented family membership.</w:t>
      </w:r>
    </w:p>
    <w:p>
      <w:r>
        <w:rPr>
          <w:rFonts w:ascii="Times New Roman" w:hAnsi="Times New Roman"/>
        </w:rPr>
        <w:t>Its more specific recovery advantage appears under one adversarial condition. When nonmembers were selected because they were difficult for a separately trained CLIP-family encoder, the contrastive signature discriminated members from decoys more accurately than the CLIP centroid in the random held-out families. The advantage was specific to encoder-selected decoys and did not extend to perceptual-hash-selected decoys. This identifies a setting in which a sparse contrastive representation contributes information beyond CLIP-family whole-image similarity.</w:t>
      </w:r>
    </w:p>
    <w:p>
      <w:r>
        <w:rPr>
          <w:rFonts w:ascii="Times New Roman" w:hAnsi="Times New Roman"/>
        </w:rPr>
        <w:t>The Reddit application concerns a different property of the score. Raw signature resemblance contributed a modest increment to out-of-sample engagement prediction across several validation schemes, but the decomposition does not support attributing that increment specifically to correct family membership or to the contrastive construction. Sparse-centroid resemblance produced a similar point increment, family-calibrated and classifier scores added near-zero point increments, label-permuted signatures retained a substantial fraction of the association, and much of the raw-signature increment was absorbed by representation-magnitude and text-length controls. These results distinguish documented-family recovery from a broader pattern of structured resemblance in the sparse representation.</w:t>
      </w:r>
    </w:p>
    <w:p>
      <w:pPr>
        <w:keepNext/>
        <w:spacing w:before="240" w:after="120"/>
      </w:pPr>
      <w:r>
        <w:rPr>
          <w:rFonts w:ascii="Times New Roman" w:hAnsi="Times New Roman"/>
          <w:b/>
          <w:sz w:val="24"/>
        </w:rPr>
        <w:t>Measurement Contribution</w:t>
      </w:r>
    </w:p>
    <w:p>
      <w:r>
        <w:rPr>
          <w:rFonts w:ascii="Times New Roman" w:hAnsi="Times New Roman"/>
        </w:rPr>
        <w:t>The contrastive signature sits between a simple prototype and a supervised classifier. Its 15 positive features are selected because they recur more strongly among members of a documented family than in a nonmember background. The resulting object is compact and explicit: each family is represented by a fixed set of feature indices and weights that can be applied to new observations without refitting on the downstream corpus. This structure does not make the individual sparse features inherently interpretable, but it does make the representation itself compact and explicit in a way that a dense centroid or a full discriminative model is not.</w:t>
      </w:r>
    </w:p>
    <w:p>
      <w:r>
        <w:rPr>
          <w:rFonts w:ascii="Times New Roman" w:hAnsi="Times New Roman"/>
        </w:rPr>
        <w:t>Compactness does not substitute for recovery accuracy. The supervised logistic classifier recovered documented membership more accurately, demonstrating that the underlying sparse representation contains discriminative information that the 15-feature signature does not retain. The held-out comparisons likewise provide no clear evidence that the contrastive construction improves ordinary family recovery over strong whole-image dense centroids. Empirically, the signature provides a reusable sparse family representation that outperforms simpler sparse and surface alternatives, preserves a small explicit feature set, and exceeds the CLIP centroid in random held-out families under hard decoys selected by a separately trained CLIP-family encoder.</w:t>
      </w:r>
    </w:p>
    <w:p>
      <w:r>
        <w:rPr>
          <w:rFonts w:ascii="Times New Roman" w:hAnsi="Times New Roman"/>
        </w:rPr>
        <w:t>The downstream results further show why recovery performance cannot determine a measure's substantive interpretation by itself. The classifier was the strongest family-membership estimator, but its scores added only a near-zero point increment to engagement prediction. Raw sparse-space resemblance did, whether measured with the contrastive signature or the sparse centroid. Stronger label recovery therefore did not translate into a stronger association with the downstream outcome. Computational measures can differ across recovery, calibration, stability, representational form, and downstream behavior, and those properties need not rank methods in the same order (Kirchmair et al., 2026; Törnberg, 2025).</w:t>
      </w:r>
    </w:p>
    <w:p>
      <w:pPr>
        <w:keepNext/>
        <w:spacing w:before="240" w:after="120"/>
      </w:pPr>
      <w:r>
        <w:rPr>
          <w:rFonts w:ascii="Times New Roman" w:hAnsi="Times New Roman"/>
          <w:b/>
          <w:sz w:val="24"/>
        </w:rPr>
        <w:t>What the Measure Makes Possible</w:t>
      </w:r>
    </w:p>
    <w:p>
      <w:r>
        <w:rPr>
          <w:rFonts w:ascii="Times New Roman" w:hAnsi="Times New Roman"/>
        </w:rPr>
        <w:t>The signature supports three operations. First, it represents each documented family as one reusable object and assigns new images a scalar resemblance score without estimating a new classifier on the application corpus. A whole-image centroid shares this reusable-object property. In the random held-out families, the signature recovered documented membership more accurately than the frequency-based recurrence baseline, sparse centroid and nearest-neighbor rules, and surface measures, but no clear contrastive recovery advantage was detected over either the CLIP or fused dense centroid. The signature's distinctive features are its sparse, inspectable form and its advantage over the CLIP centroid in the random held-out families for hard decoys selected by a separately trained CLIP-family encoder.</w:t>
      </w:r>
    </w:p>
    <w:p>
      <w:r>
        <w:rPr>
          <w:rFonts w:ascii="Times New Roman" w:hAnsi="Times New Roman"/>
        </w:rPr>
        <w:t>Second, the representation allows the downstream association to be decomposed into quantities that behave differently. Raw resemblance, family-calibrated fit, classifier evidence, randomly structured signatures, label-permuted signatures, and representation-magnitude and text-length controls do not produce the same engagement result. This makes it possible to ask whether an observed downstream association is specifically tied to documented family identity or instead reflects broader structure in the representation.</w:t>
      </w:r>
    </w:p>
    <w:p>
      <w:r>
        <w:rPr>
          <w:rFonts w:ascii="Times New Roman" w:hAnsi="Times New Roman"/>
        </w:rPr>
        <w:t>Third, each family signature exposes the 15 retained feature indices and weights. Researchers can compare these features with the family's member images and use them to guide qualitative inspection. This provides representational transparency while leaving individual feature semantics unvalidated. Human recognition of the Reddit family assignments also remains unresolved (Supplement §S17a).</w:t>
      </w:r>
    </w:p>
    <w:p>
      <w:pPr>
        <w:keepNext/>
        <w:spacing w:before="240" w:after="120"/>
      </w:pPr>
      <w:r>
        <w:rPr>
          <w:rFonts w:ascii="Times New Roman" w:hAnsi="Times New Roman"/>
          <w:b/>
          <w:sz w:val="24"/>
        </w:rPr>
        <w:t>Interpreting the Engagement Association</w:t>
      </w:r>
    </w:p>
    <w:p>
      <w:r>
        <w:rPr>
          <w:rFonts w:ascii="Times New Roman" w:hAnsi="Times New Roman"/>
        </w:rPr>
        <w:t>Among Reddit posts collected from new listings, greater raw signature resemblance was associated with higher engagement after accounting for measured posting time, community, whole-image similarity, and surface features. The incremental predictive gain was modest, observational, and sensitive in magnitude to how the validation problem was defined.</w:t>
      </w:r>
    </w:p>
    <w:p>
      <w:r>
        <w:rPr>
          <w:rFonts w:ascii="Times New Roman" w:hAnsi="Times New Roman"/>
        </w:rPr>
        <w:t>The decomposition indicates that much of the Reddit association reflects broad structured resemblance within the sparse representation and representation magnitude. Evidence tying the association specifically to correct documented-family identity is limited. We refer to this broader empirical pattern as canonical resemblance to documented meme forms.</w:t>
      </w:r>
    </w:p>
    <w:p>
      <w:pPr>
        <w:keepNext/>
        <w:spacing w:before="240" w:after="120"/>
      </w:pPr>
      <w:r>
        <w:rPr>
          <w:rFonts w:ascii="Times New Roman" w:hAnsi="Times New Roman"/>
          <w:b/>
          <w:sz w:val="24"/>
        </w:rPr>
        <w:t>Limits of the Measure</w:t>
      </w:r>
    </w:p>
    <w:p>
      <w:r>
        <w:rPr>
          <w:rFonts w:ascii="Times New Roman" w:hAnsi="Times New Roman"/>
        </w:rPr>
        <w:t>Because curated reference galleries may disproportionately contain canonical or readily recognizable examples, documented membership is a source-defined recovery criterion rather than an independent latent ground truth. The analysis also uses a single sparse representation, so the results do not establish that the same contrasts would appear with other sparse encoders or feature spaces. Whole-image nearest-neighbor retrieval of the kind evaluated by Nguyen et al. (2026) was not tested.</w:t>
      </w:r>
    </w:p>
    <w:p>
      <w:r>
        <w:rPr>
          <w:rFonts w:ascii="Times New Roman" w:hAnsi="Times New Roman"/>
        </w:rPr>
        <w:t>The held-out analysis addresses development-set overfitting but introduces a sampling difference. Robots-compliant retrieval limited held-out families to the first gallery page, making them shallower than the development families. Family-size sensitivities produce the same qualitative recovery verdict, but development and held-out evaluations also differ in their negative-sampling universe. Development status, family size, and negative composition therefore cannot be fully separated. Claims about new families therefore rest primarily on the 60 randomly sampled held-out families rather than on the stronger development-corpus comparisons. The 20-family look-alike stratum provides a useful boundary condition but is purposive and cannot be generalized to the Know Your Meme frame.</w:t>
      </w:r>
    </w:p>
    <w:p>
      <w:r>
        <w:rPr>
          <w:rFonts w:ascii="Times New Roman" w:hAnsi="Times New Roman"/>
        </w:rPr>
        <w:t>The retained feature indices and weights are inspectable, but their stable human-interpretable meanings remain unvalidated.</w:t>
      </w:r>
    </w:p>
    <w:p>
      <w:r>
        <w:rPr>
          <w:rFonts w:ascii="Times New Roman" w:hAnsi="Times New Roman"/>
        </w:rPr>
        <w:t>Cross-family calibration remains unresolved. Raw scores have a common numerical form, but equal values have not been shown to represent the same membership evidence across families. The downstream decomposition reinforces the importance of this distinction because raw resemblance and family-calibrated fit behave differently. Applications that require cross-family comparisons will need explicit calibration and independent validation.</w:t>
      </w:r>
    </w:p>
    <w:p>
      <w:pPr>
        <w:keepNext/>
        <w:spacing w:before="240" w:after="120"/>
      </w:pPr>
      <w:r>
        <w:rPr>
          <w:rFonts w:ascii="Times New Roman" w:hAnsi="Times New Roman"/>
          <w:b/>
          <w:sz w:val="24"/>
        </w:rPr>
        <w:t>Limits of the Reddit Application</w:t>
      </w:r>
    </w:p>
    <w:p>
      <w:r>
        <w:rPr>
          <w:rFonts w:ascii="Times New Roman" w:hAnsi="Times New Roman"/>
        </w:rPr>
        <w:t>The Reddit sample covers seven meme-focused communities during approximately one month on one platform. The observed associations may depend on that platform environment, including its users, community boundaries, moderation practices, ranking systems, and voting behavior (Jungherr et al., 2022). Generalization beyond these communities, platform, and period remains untested.</w:t>
      </w:r>
    </w:p>
    <w:p>
      <w:r>
        <w:rPr>
          <w:rFonts w:ascii="Times New Roman" w:hAnsi="Times New Roman"/>
        </w:rPr>
        <w:t>Because the development bank was purposively assembled, the Reddit maximum is conditional on this specific family bank rather than a population-wide measure of meme-family resemblance. Best-fit assignments were concentrated in a small number of families, particularly “Nobody / literally no one”, which accounted for 39.9% of posts and most observations in the highest-score decile. This concentration may partly reflect differences in raw-score scaling across families and further limits cross-family interpretation of the maximum raw score.</w:t>
      </w:r>
    </w:p>
    <w:p>
      <w:r>
        <w:rPr>
          <w:rFonts w:ascii="Times New Roman" w:hAnsi="Times New Roman"/>
        </w:rPr>
        <w:t>The engagement models are observational. Posting time and community capture some features of the posting environment, but the models do not observe all potentially relevant characteristics of posts, authors, audiences, ranking exposure, or contemporaneous events. Residual dependence among related templates can also remain under each validation design. The estimated increments therefore describe predictive association rather than a causal effect of meme resemblance on engagement.</w:t>
      </w:r>
    </w:p>
    <w:p>
      <w:r>
        <w:rPr>
          <w:rFonts w:ascii="Times New Roman" w:hAnsi="Times New Roman"/>
        </w:rPr>
        <w:t>The prospective extension does not resolve that limitation. The completed short-window waves showed no clear incremental prediction after initial engagement was included, and the Reddit access restriction described in the Results prevented both longer follow-up and a larger sample.</w:t>
      </w:r>
    </w:p>
    <w:p>
      <w:r>
        <w:rPr>
          <w:rFonts w:ascii="Times New Roman" w:hAnsi="Times New Roman"/>
        </w:rPr>
        <w:t>Finally, the raw Reddit score remains an uncalibrated resemblance magnitude, and the blinded author-coded check was largely indeterminate. Of 60 unique posts, 0 were assigned to the model-nominated family, 3 to another listed family, 6 to none of the listed families, and 51 were coded uncertain. The sole coder was one of the authors and was not a specialist in meme history or internet culture. Given the predominance of uncertain judgments, the check does not provide a determinate benchmark for the model-nominated family assignments (Supplement §S17a).</w:t>
      </w:r>
    </w:p>
    <w:p>
      <w:pPr>
        <w:keepNext/>
        <w:spacing w:before="240" w:after="120"/>
      </w:pPr>
      <w:r>
        <w:rPr>
          <w:rFonts w:ascii="Times New Roman" w:hAnsi="Times New Roman"/>
          <w:b/>
          <w:sz w:val="24"/>
        </w:rPr>
        <w:t>Future Validation</w:t>
      </w:r>
    </w:p>
    <w:p>
      <w:r>
        <w:rPr>
          <w:rFonts w:ascii="Times New Roman" w:hAnsi="Times New Roman"/>
        </w:rPr>
        <w:t>A priority for future work is a prospectively designed assessment of family membership by raters with specialist knowledge of meme history and internet culture. Such an evaluation could test directly whether raw signature resemblance corresponds to recognized family membership and where machine and specialist judgments diverge.</w:t>
      </w:r>
    </w:p>
    <w:p>
      <w:r>
        <w:rPr>
          <w:rFonts w:ascii="Times New Roman" w:hAnsi="Times New Roman"/>
        </w:rPr>
        <w:t>Cross-family calibration is a second priority. Raw resemblance and family-calibrated fit behave differently in the Reddit application, while equal raw scores are not yet known to carry the same meaning across families. Future work should evaluate cross-family calibration against an independent criterion.</w:t>
      </w:r>
    </w:p>
    <w:p>
      <w:r>
        <w:rPr>
          <w:rFonts w:ascii="Times New Roman" w:hAnsi="Times New Roman"/>
        </w:rPr>
        <w:t>Replication should also extend to independent family corpora, alternative sparse and dense representations, additional platforms, and a completed prospective engagement design. These comparisons would help distinguish properties of the contrastive construction from properties of the particular corpus, representation, and platform studied here.</w:t>
      </w:r>
    </w:p>
    <w:p>
      <w:pPr>
        <w:keepNext/>
        <w:spacing w:before="240" w:after="120"/>
      </w:pPr>
      <w:r>
        <w:rPr>
          <w:rFonts w:ascii="Times New Roman" w:hAnsi="Times New Roman"/>
          <w:b/>
          <w:sz w:val="24"/>
        </w:rPr>
        <w:t>Conclusion</w:t>
      </w:r>
    </w:p>
    <w:p>
      <w:r>
        <w:rPr>
          <w:rFonts w:ascii="Times New Roman" w:hAnsi="Times New Roman"/>
        </w:rPr>
        <w:t>The contrastive signature provides a compact representation of documented meme families in a sparse feature space. On randomly sampled held-out families, it recovers documented membership more accurately than the frequency-based recurrence baseline, same-representation sparse centroid and nearest-neighbor rules, and surface measures. It shows no clear general recovery advantage over strong whole-image dense centroids, and supervised classification recovers documented membership more accurately. Under hard decoys selected by a separately trained CLIP-family encoder, however, the contrastive signature retains a specific advantage over the CLIP centroid in the random held-out families.</w:t>
      </w:r>
    </w:p>
    <w:p>
      <w:r>
        <w:rPr>
          <w:rFonts w:ascii="Times New Roman" w:hAnsi="Times New Roman"/>
        </w:rPr>
        <w:t>The downstream application points to a different property of the representation. Raw sparse-space resemblance contributes modest information about Reddit engagement, but that association is not specific to the contrastive construction, and evidence tying it to correct documented-family identity is limited. Sparse-centroid resemblance shares the association, label-permuted signatures retain a substantial portion of it, and the residual after representation-magnitude and text-length controls is small and uncertain.</w:t>
      </w:r>
    </w:p>
    <w:p>
      <w:r>
        <w:rPr>
          <w:rFonts w:ascii="Times New Roman" w:hAnsi="Times New Roman"/>
        </w:rPr>
        <w:t>The contribution is a compact family representation whose recovery behavior, calibration limits, and downstream resemblance signal can be evaluated separately. Distinguishing these quantities is necessary for interpreting computational representations as social-science measures.</w:t>
      </w:r>
    </w:p>
    <w:p>
      <w:pPr>
        <w:keepNext/>
        <w:spacing w:before="240" w:after="120"/>
      </w:pPr>
      <w:r>
        <w:rPr>
          <w:rFonts w:ascii="Times New Roman" w:hAnsi="Times New Roman"/>
          <w:b/>
          <w:sz w:val="24"/>
        </w:rPr>
        <w:t>Acknowledgments</w:t>
      </w:r>
    </w:p>
    <w:p>
      <w:r>
        <w:rPr>
          <w:rFonts w:ascii="Times New Roman" w:hAnsi="Times New Roman"/>
        </w:rPr>
        <w:t>Generative AI tools, including ChatGPT (OpenAI) and Claude (Anthropic), were used to assist with coding, data analysis, preparation of figures and tables, formatting, and editorial refinement. All AI-assisted outputs were reviewed and verified by the authors, who take full responsibility for the final content.</w:t>
      </w:r>
    </w:p>
    <w:p>
      <w:pPr>
        <w:keepNext/>
        <w:spacing w:before="240" w:after="120"/>
      </w:pPr>
      <w:r>
        <w:rPr>
          <w:rFonts w:ascii="Times New Roman" w:hAnsi="Times New Roman"/>
          <w:b/>
          <w:sz w:val="24"/>
        </w:rPr>
        <w:t>Author Contributions</w:t>
      </w:r>
    </w:p>
    <w:p>
      <w:r>
        <w:rPr>
          <w:rFonts w:ascii="Times New Roman" w:hAnsi="Times New Roman"/>
        </w:rPr>
        <w:t>Author 1 (corresponding author): Conceptualization, Methodology, Software, Formal analysis, Data curation, Investigation, Visualization, Writing – original draft, and Writing – review and editing. Author 2: Conceptualization, Investigation (supplementary computation), and Writing – review and editing. Both authors share ownership of the core idea and approved the final manuscript.</w:t>
      </w:r>
    </w:p>
    <w:p>
      <w:pPr>
        <w:keepNext/>
        <w:spacing w:before="240" w:after="120"/>
      </w:pPr>
      <w:r>
        <w:rPr>
          <w:rFonts w:ascii="Times New Roman" w:hAnsi="Times New Roman"/>
          <w:b/>
          <w:sz w:val="24"/>
        </w:rPr>
        <w:t>Statements and Declarations</w:t>
      </w:r>
    </w:p>
    <w:p>
      <w:r>
        <w:rPr>
          <w:rFonts w:ascii="Times New Roman" w:hAnsi="Times New Roman"/>
          <w:b/>
        </w:rPr>
        <w:t>Ethical considerations.</w:t>
      </w:r>
      <w:r>
        <w:rPr>
          <w:rFonts w:ascii="Times New Roman" w:hAnsi="Times New Roman"/>
        </w:rPr>
        <w:t xml:space="preserve"> This study analyzed publicly available social media posts and public meme-reference materials. It involved no intervention with human participants and no identifiable private information. Usernames were removed from the analysis data, and raw user content was not redistributed beyond platform terms. A supplementary coding check was carried out by one of the authors, who labelled a sample of public Reddit images against a reference sheet. No other persons took part, and no ethics review was sought.</w:t>
      </w:r>
    </w:p>
    <w:p>
      <w:r>
        <w:rPr>
          <w:rFonts w:ascii="Times New Roman" w:hAnsi="Times New Roman"/>
          <w:b/>
        </w:rPr>
        <w:t>Consent to participate.</w:t>
      </w:r>
      <w:r>
        <w:rPr>
          <w:rFonts w:ascii="Times New Roman" w:hAnsi="Times New Roman"/>
        </w:rPr>
        <w:t xml:space="preserve"> Not applicable.</w:t>
      </w:r>
    </w:p>
    <w:p>
      <w:r>
        <w:rPr>
          <w:rFonts w:ascii="Times New Roman" w:hAnsi="Times New Roman"/>
          <w:b/>
        </w:rPr>
        <w:t>Consent for publication.</w:t>
      </w:r>
      <w:r>
        <w:rPr>
          <w:rFonts w:ascii="Times New Roman" w:hAnsi="Times New Roman"/>
        </w:rPr>
        <w:t xml:space="preserve"> Not applicable.</w:t>
      </w:r>
    </w:p>
    <w:p>
      <w:r>
        <w:rPr>
          <w:rFonts w:ascii="Times New Roman" w:hAnsi="Times New Roman"/>
          <w:b/>
        </w:rPr>
        <w:t>Declaration of conflicting interests.</w:t>
      </w:r>
      <w:r>
        <w:rPr>
          <w:rFonts w:ascii="Times New Roman" w:hAnsi="Times New Roman"/>
        </w:rPr>
        <w:t xml:space="preserve"> The authors declared no potential conflicts of interest with respect to the research, authorship, and/or publication of this article.</w:t>
      </w:r>
    </w:p>
    <w:p>
      <w:r>
        <w:rPr>
          <w:rFonts w:ascii="Times New Roman" w:hAnsi="Times New Roman"/>
          <w:b/>
        </w:rPr>
        <w:t>Funding.</w:t>
      </w:r>
      <w:r>
        <w:rPr>
          <w:rFonts w:ascii="Times New Roman" w:hAnsi="Times New Roman"/>
        </w:rPr>
        <w:t xml:space="preserve"> The authors received no financial support for the research, authorship, and/or publication of this article.</w:t>
      </w:r>
    </w:p>
    <w:p>
      <w:r>
        <w:rPr>
          <w:rFonts w:ascii="Times New Roman" w:hAnsi="Times New Roman"/>
          <w:b/>
        </w:rPr>
        <w:t>Data availability.</w:t>
      </w:r>
      <w:r>
        <w:rPr>
          <w:rFonts w:ascii="Times New Roman" w:hAnsi="Times New Roman"/>
        </w:rPr>
        <w:t xml:space="preserve"> The derived features, analysis outputs, and public post identifiers needed to reproduce the reported analyses are archived in a repository that will be made public on acceptance, subject to source and platform redistribution terms. For peer review, the materials are available through an anonymized view-only link: https://osf.io/bfwze/?view_only=4633292d4a7c4cf387ab02aa7f8e70b9. The repository DOI and public project page are withheld here for anonymized review. Raw user-generated content is not redistributed. Only identifiers with usernames removed and derived representations are shared. Data are shared under CC0 1.0.</w:t>
      </w:r>
    </w:p>
    <w:p>
      <w:r>
        <w:rPr>
          <w:rFonts w:ascii="Times New Roman" w:hAnsi="Times New Roman"/>
          <w:b/>
        </w:rPr>
        <w:t>Code availability.</w:t>
      </w:r>
      <w:r>
        <w:rPr>
          <w:rFonts w:ascii="Times New Roman" w:hAnsi="Times New Roman"/>
        </w:rPr>
        <w:t xml:space="preserve"> All analysis code is version-controlled and archived with a citable DOI and is included in the anonymized review package linked above (https://osf.io/bfwze/?view_only=4633292d4a7c4cf387ab02aa7f8e70b9). Code is released under the MIT License. The public repository will be released on acceptance.</w:t>
      </w:r>
    </w:p>
    <w:p>
      <w:pPr>
        <w:keepNext/>
        <w:spacing w:before="240" w:after="120"/>
      </w:pPr>
      <w:r>
        <w:rPr>
          <w:rFonts w:ascii="Times New Roman" w:hAnsi="Times New Roman"/>
          <w:b/>
          <w:sz w:val="24"/>
        </w:rPr>
        <w:t>References</w:t>
      </w:r>
    </w:p>
    <w:p>
      <w:r>
        <w:rPr>
          <w:rFonts w:ascii="Times New Roman" w:hAnsi="Times New Roman"/>
        </w:rPr>
        <w:t xml:space="preserve">Adcock, R., &amp; Collier, D. (2001). Measurement validity: A shared standard for qualitative and quantitative research. </w:t>
      </w:r>
      <w:r>
        <w:rPr>
          <w:rFonts w:ascii="Times New Roman" w:hAnsi="Times New Roman"/>
          <w:i/>
        </w:rPr>
        <w:t>American Political Science Review, 95</w:t>
      </w:r>
      <w:r>
        <w:rPr>
          <w:rFonts w:ascii="Times New Roman" w:hAnsi="Times New Roman"/>
        </w:rPr>
        <w:t>(3), 529–546. https://doi.org/10.1017/S0003055401003100</w:t>
      </w:r>
    </w:p>
    <w:p>
      <w:r>
        <w:rPr>
          <w:rFonts w:ascii="Times New Roman" w:hAnsi="Times New Roman"/>
        </w:rPr>
        <w:t>Author, &amp; Author. (forthcoming). Details withheld to preserve author anonymity for double-anonymized review.</w:t>
      </w:r>
    </w:p>
    <w:p>
      <w:r>
        <w:rPr>
          <w:rFonts w:ascii="Times New Roman" w:hAnsi="Times New Roman"/>
        </w:rPr>
        <w:t xml:space="preserve">Bauckhage, C. (2011). Insights into internet memes. </w:t>
      </w:r>
      <w:r>
        <w:rPr>
          <w:rFonts w:ascii="Times New Roman" w:hAnsi="Times New Roman"/>
          <w:i/>
        </w:rPr>
        <w:t>Proceedings of the International AAAI Conference on Web and Social Media, 5</w:t>
      </w:r>
      <w:r>
        <w:rPr>
          <w:rFonts w:ascii="Times New Roman" w:hAnsi="Times New Roman"/>
        </w:rPr>
        <w:t>(1), 42–49. https://doi.org/10.1609/icwsm.v5i1.14097</w:t>
      </w:r>
    </w:p>
    <w:p>
      <w:r>
        <w:rPr>
          <w:rFonts w:ascii="Times New Roman" w:hAnsi="Times New Roman"/>
        </w:rPr>
        <w:t xml:space="preserve">Cameron, A. C., Gelbach, J. B., &amp; Miller, D. L. (2008). Bootstrap-based improvements for inference with clustered errors. </w:t>
      </w:r>
      <w:r>
        <w:rPr>
          <w:rFonts w:ascii="Times New Roman" w:hAnsi="Times New Roman"/>
          <w:i/>
        </w:rPr>
        <w:t>The Review of Economics and Statistics, 90</w:t>
      </w:r>
      <w:r>
        <w:rPr>
          <w:rFonts w:ascii="Times New Roman" w:hAnsi="Times New Roman"/>
        </w:rPr>
        <w:t>(3), 414–427. https://doi.org/10.1162/rest.90.3.414</w:t>
      </w:r>
    </w:p>
    <w:p>
      <w:r>
        <w:rPr>
          <w:rFonts w:ascii="Times New Roman" w:hAnsi="Times New Roman"/>
        </w:rPr>
        <w:t xml:space="preserve">Cheng, J., Adamic, L., Dow, P. A., Kleinberg, J., &amp; Leskovec, J. (2014). Can cascades be predicted? </w:t>
      </w:r>
      <w:r>
        <w:rPr>
          <w:rFonts w:ascii="Times New Roman" w:hAnsi="Times New Roman"/>
          <w:i/>
        </w:rPr>
        <w:t>Proceedings of the 23rd International Conference on World Wide Web</w:t>
      </w:r>
      <w:r>
        <w:rPr>
          <w:rFonts w:ascii="Times New Roman" w:hAnsi="Times New Roman"/>
        </w:rPr>
        <w:t>, 925–936. https://doi.org/10.1145/2566486.2567997</w:t>
      </w:r>
    </w:p>
    <w:p>
      <w:r>
        <w:rPr>
          <w:rFonts w:ascii="Times New Roman" w:hAnsi="Times New Roman"/>
        </w:rPr>
        <w:t xml:space="preserve">Cheng, Z., &amp; Li, Y. (2024). Like, comment, and share on TikTok: Exploring the effect of sentiment and second-person view on user engagement with TikTok news videos. </w:t>
      </w:r>
      <w:r>
        <w:rPr>
          <w:rFonts w:ascii="Times New Roman" w:hAnsi="Times New Roman"/>
          <w:i/>
        </w:rPr>
        <w:t>Social Science Computer Review, 42</w:t>
      </w:r>
      <w:r>
        <w:rPr>
          <w:rFonts w:ascii="Times New Roman" w:hAnsi="Times New Roman"/>
        </w:rPr>
        <w:t>(1), 201–223. https://doi.org/10.1177/08944393231178603</w:t>
      </w:r>
    </w:p>
    <w:p>
      <w:r>
        <w:rPr>
          <w:rFonts w:ascii="Times New Roman" w:hAnsi="Times New Roman"/>
        </w:rPr>
        <w:t xml:space="preserve">Cronbach, L. J., &amp; Meehl, P. E. (1955). Construct validity in psychological tests. </w:t>
      </w:r>
      <w:r>
        <w:rPr>
          <w:rFonts w:ascii="Times New Roman" w:hAnsi="Times New Roman"/>
          <w:i/>
        </w:rPr>
        <w:t>Psychological Bulletin, 52</w:t>
      </w:r>
      <w:r>
        <w:rPr>
          <w:rFonts w:ascii="Times New Roman" w:hAnsi="Times New Roman"/>
        </w:rPr>
        <w:t>(4), 281–302. https://doi.org/10.1037/h0040957</w:t>
      </w:r>
    </w:p>
    <w:p>
      <w:r>
        <w:rPr>
          <w:rFonts w:ascii="Times New Roman" w:hAnsi="Times New Roman"/>
        </w:rPr>
        <w:t xml:space="preserve">Cunningham, H., Ewart, A., Riggs, L., Huben, R., &amp; Sharkey, L. (2024). Sparse autoencoders find highly interpretable features in language models. </w:t>
      </w:r>
      <w:r>
        <w:rPr>
          <w:rFonts w:ascii="Times New Roman" w:hAnsi="Times New Roman"/>
          <w:i/>
        </w:rPr>
        <w:t>International Conference on Learning Representations</w:t>
      </w:r>
      <w:r>
        <w:rPr>
          <w:rFonts w:ascii="Times New Roman" w:hAnsi="Times New Roman"/>
        </w:rPr>
        <w:t>.</w:t>
      </w:r>
    </w:p>
    <w:p>
      <w:r>
        <w:rPr>
          <w:rFonts w:ascii="Times New Roman" w:hAnsi="Times New Roman"/>
        </w:rPr>
        <w:t xml:space="preserve">Garg, N., Schiebinger, L., Jurafsky, D., &amp; Zou, J. (2018). Word embeddings quantify 100 years of gender and ethnic stereotypes. </w:t>
      </w:r>
      <w:r>
        <w:rPr>
          <w:rFonts w:ascii="Times New Roman" w:hAnsi="Times New Roman"/>
          <w:i/>
        </w:rPr>
        <w:t>Proceedings of the National Academy of Sciences, 115</w:t>
      </w:r>
      <w:r>
        <w:rPr>
          <w:rFonts w:ascii="Times New Roman" w:hAnsi="Times New Roman"/>
        </w:rPr>
        <w:t>(16), E3635–E3644. https://doi.org/10.1073/pnas.1720347115</w:t>
      </w:r>
    </w:p>
    <w:p>
      <w:r>
        <w:rPr>
          <w:rFonts w:ascii="Times New Roman" w:hAnsi="Times New Roman"/>
        </w:rPr>
        <w:t xml:space="preserve">Grimmer, J., &amp; Stewart, B. M. (2013). Text as data: The promise and pitfalls of automatic content analysis methods for political texts. </w:t>
      </w:r>
      <w:r>
        <w:rPr>
          <w:rFonts w:ascii="Times New Roman" w:hAnsi="Times New Roman"/>
          <w:i/>
        </w:rPr>
        <w:t>Political Analysis, 21</w:t>
      </w:r>
      <w:r>
        <w:rPr>
          <w:rFonts w:ascii="Times New Roman" w:hAnsi="Times New Roman"/>
        </w:rPr>
        <w:t>(3), 267–297. https://doi.org/10.1093/pan/mps028</w:t>
      </w:r>
    </w:p>
    <w:p>
      <w:r>
        <w:rPr>
          <w:rFonts w:ascii="Times New Roman" w:hAnsi="Times New Roman"/>
        </w:rPr>
        <w:t xml:space="preserve">Jacobs, A. Z., &amp; Wallach, H. (2021). Measurement and fairness. </w:t>
      </w:r>
      <w:r>
        <w:rPr>
          <w:rFonts w:ascii="Times New Roman" w:hAnsi="Times New Roman"/>
          <w:i/>
        </w:rPr>
        <w:t>Proceedings of the ACM Conference on Fairness, Accountability, and Transparency</w:t>
      </w:r>
      <w:r>
        <w:rPr>
          <w:rFonts w:ascii="Times New Roman" w:hAnsi="Times New Roman"/>
        </w:rPr>
        <w:t>, 375–385. https://doi.org/10.1145/3442188.3445901</w:t>
      </w:r>
    </w:p>
    <w:p>
      <w:r>
        <w:rPr>
          <w:rFonts w:ascii="Times New Roman" w:hAnsi="Times New Roman"/>
        </w:rPr>
        <w:t xml:space="preserve">Jungherr, A., Posegga, O., &amp; An, J. (2022). Populist supporters on Reddit: A comparison of content and behavioral patterns within publics of supporters of Donald Trump and Hillary Clinton. </w:t>
      </w:r>
      <w:r>
        <w:rPr>
          <w:rFonts w:ascii="Times New Roman" w:hAnsi="Times New Roman"/>
          <w:i/>
        </w:rPr>
        <w:t>Social Science Computer Review, 40</w:t>
      </w:r>
      <w:r>
        <w:rPr>
          <w:rFonts w:ascii="Times New Roman" w:hAnsi="Times New Roman"/>
        </w:rPr>
        <w:t>(3), 809–830. https://doi.org/10.1177/0894439321996130</w:t>
      </w:r>
    </w:p>
    <w:p>
      <w:r>
        <w:rPr>
          <w:rFonts w:ascii="Times New Roman" w:hAnsi="Times New Roman"/>
        </w:rPr>
        <w:t xml:space="preserve">Jungherr, A., Schoen, H., Posegga, O., &amp; Jürgens, P. (2017). Digital trace data in the study of public opinion: An indicator of attention toward politics rather than political support. </w:t>
      </w:r>
      <w:r>
        <w:rPr>
          <w:rFonts w:ascii="Times New Roman" w:hAnsi="Times New Roman"/>
          <w:i/>
        </w:rPr>
        <w:t>Social Science Computer Review, 35</w:t>
      </w:r>
      <w:r>
        <w:rPr>
          <w:rFonts w:ascii="Times New Roman" w:hAnsi="Times New Roman"/>
        </w:rPr>
        <w:t>(3), 336–356. https://doi.org/10.1177/0894439316631043</w:t>
      </w:r>
    </w:p>
    <w:p>
      <w:r>
        <w:rPr>
          <w:rFonts w:ascii="Times New Roman" w:hAnsi="Times New Roman"/>
        </w:rPr>
        <w:t xml:space="preserve">Kiela, D., Firooz, H., Mohan, A., Goswami, V., Singh, A., Ringshia, P., &amp; Testuggine, D. (2020). The Hateful Memes Challenge: Detecting hate speech in multimodal memes. </w:t>
      </w:r>
      <w:r>
        <w:rPr>
          <w:rFonts w:ascii="Times New Roman" w:hAnsi="Times New Roman"/>
          <w:i/>
        </w:rPr>
        <w:t>Advances in Neural Information Processing Systems, 33</w:t>
      </w:r>
      <w:r>
        <w:rPr>
          <w:rFonts w:ascii="Times New Roman" w:hAnsi="Times New Roman"/>
        </w:rPr>
        <w:t>, 2611–2624.</w:t>
      </w:r>
    </w:p>
    <w:p>
      <w:r>
        <w:rPr>
          <w:rFonts w:ascii="Times New Roman" w:hAnsi="Times New Roman"/>
        </w:rPr>
        <w:t xml:space="preserve">Kim, B., Wattenberg, M., Gilmer, J., Cai, C., Wexler, J., Viégas, F., &amp; Sayres, R. (2018). Interpretability beyond feature attribution: Quantitative testing with concept activation vectors (TCAV). </w:t>
      </w:r>
      <w:r>
        <w:rPr>
          <w:rFonts w:ascii="Times New Roman" w:hAnsi="Times New Roman"/>
          <w:i/>
        </w:rPr>
        <w:t>Proceedings of the 35th International Conference on Machine Learning, 80</w:t>
      </w:r>
      <w:r>
        <w:rPr>
          <w:rFonts w:ascii="Times New Roman" w:hAnsi="Times New Roman"/>
        </w:rPr>
        <w:t>, 2668–2677.</w:t>
      </w:r>
    </w:p>
    <w:p>
      <w:r>
        <w:rPr>
          <w:rFonts w:ascii="Times New Roman" w:hAnsi="Times New Roman"/>
        </w:rPr>
        <w:t xml:space="preserve">Kirchmair, T., Koban, K., &amp; Matthes, J. (2026). Profiling digital hate: A multidimensional measurement approach based on the Perspective API. </w:t>
      </w:r>
      <w:r>
        <w:rPr>
          <w:rFonts w:ascii="Times New Roman" w:hAnsi="Times New Roman"/>
          <w:i/>
        </w:rPr>
        <w:t>Social Science Computer Review</w:t>
      </w:r>
      <w:r>
        <w:rPr>
          <w:rFonts w:ascii="Times New Roman" w:hAnsi="Times New Roman"/>
        </w:rPr>
        <w:t>. Advance online publication. https://doi.org/10.1177/08944393261469403</w:t>
      </w:r>
    </w:p>
    <w:p>
      <w:r>
        <w:rPr>
          <w:rFonts w:ascii="Times New Roman" w:hAnsi="Times New Roman"/>
        </w:rPr>
        <w:t xml:space="preserve">Kozlowski, A. C., Taddy, M., &amp; Evans, J. A. (2019). The geometry of culture: Analyzing the meanings of class through word embeddings. </w:t>
      </w:r>
      <w:r>
        <w:rPr>
          <w:rFonts w:ascii="Times New Roman" w:hAnsi="Times New Roman"/>
          <w:i/>
        </w:rPr>
        <w:t>American Sociological Review, 84</w:t>
      </w:r>
      <w:r>
        <w:rPr>
          <w:rFonts w:ascii="Times New Roman" w:hAnsi="Times New Roman"/>
        </w:rPr>
        <w:t>(5), 905–949. https://doi.org/10.1177/0003122419877135</w:t>
      </w:r>
    </w:p>
    <w:p>
      <w:r>
        <w:rPr>
          <w:rFonts w:ascii="Times New Roman" w:hAnsi="Times New Roman"/>
        </w:rPr>
        <w:t xml:space="preserve">Lindström, B., Bellander, M., Schultner, D. T., Chang, A., Tobler, P. N., &amp; Amodio, D. M. (2021). A computational reward learning account of social media engagement. </w:t>
      </w:r>
      <w:r>
        <w:rPr>
          <w:rFonts w:ascii="Times New Roman" w:hAnsi="Times New Roman"/>
          <w:i/>
        </w:rPr>
        <w:t>Nature Communications, 12</w:t>
      </w:r>
      <w:r>
        <w:rPr>
          <w:rFonts w:ascii="Times New Roman" w:hAnsi="Times New Roman"/>
        </w:rPr>
        <w:t>, Article 1311. https://doi.org/10.1038/s41467-020-19607-x</w:t>
      </w:r>
    </w:p>
    <w:p>
      <w:r>
        <w:rPr>
          <w:rFonts w:ascii="Times New Roman" w:hAnsi="Times New Roman"/>
        </w:rPr>
        <w:t xml:space="preserve">Ling, C., AbuHilal, I., Blackburn, J., De Cristofaro, E., Zannettou, S., &amp; Stringhini, G. (2021). Dissecting the meme magic: Understanding indicators of virality in image memes. </w:t>
      </w:r>
      <w:r>
        <w:rPr>
          <w:rFonts w:ascii="Times New Roman" w:hAnsi="Times New Roman"/>
          <w:i/>
        </w:rPr>
        <w:t>Proceedings of the ACM on Human-Computer Interaction, 5</w:t>
      </w:r>
      <w:r>
        <w:rPr>
          <w:rFonts w:ascii="Times New Roman" w:hAnsi="Times New Roman"/>
        </w:rPr>
        <w:t>(CSCW1), 1–24. https://doi.org/10.1145/3449155</w:t>
      </w:r>
    </w:p>
    <w:p>
      <w:r>
        <w:rPr>
          <w:rFonts w:ascii="Times New Roman" w:hAnsi="Times New Roman"/>
        </w:rPr>
        <w:t>Nguyen, H., Köller, D. Á., Murgás, L., Pintér, J., Nagy, M., Barnes, K., &amp; Molontay, R. (2026). Meme template identification in the wild: Comparing methods for semi-open-set recognition (Version 2) [Preprint]. arXiv. https://doi.org/10.48550/arXiv.2408.08126</w:t>
      </w:r>
    </w:p>
    <w:p>
      <w:r>
        <w:rPr>
          <w:rFonts w:ascii="Times New Roman" w:hAnsi="Times New Roman"/>
        </w:rPr>
        <w:t xml:space="preserve">Obradovich, N., Özak, Ö., Martín, I., Ortuño-Ortín, I., Awad, E., Cebrián, M., Cuevas, R., Desmet, K., Rahwan, I., &amp; Cuevas, Á. (2022). Expanding the measurement of culture with a sample of two billion humans. </w:t>
      </w:r>
      <w:r>
        <w:rPr>
          <w:rFonts w:ascii="Times New Roman" w:hAnsi="Times New Roman"/>
          <w:i/>
        </w:rPr>
        <w:t>Journal of the Royal Society Interface, 19</w:t>
      </w:r>
      <w:r>
        <w:rPr>
          <w:rFonts w:ascii="Times New Roman" w:hAnsi="Times New Roman"/>
        </w:rPr>
        <w:t>(190), Article</w:t>
      </w:r>
    </w:p>
    <w:p>
      <w:pPr>
        <w:ind w:left="720" w:hanging="360"/>
      </w:pPr>
      <w:r>
        <w:rPr>
          <w:rFonts w:ascii="Times New Roman" w:hAnsi="Times New Roman"/>
        </w:rPr>
        <w:t>20220085. https://doi.org/10.1098/rsif.2022.0085</w:t>
      </w:r>
    </w:p>
    <w:p>
      <w:r>
        <w:rPr>
          <w:rFonts w:ascii="Times New Roman" w:hAnsi="Times New Roman"/>
        </w:rPr>
        <w:t xml:space="preserve">Olshausen, B. A., &amp; Field, D. J. (1996). Emergence of simple-cell receptive field properties by learning a sparse code for natural images. </w:t>
      </w:r>
      <w:r>
        <w:rPr>
          <w:rFonts w:ascii="Times New Roman" w:hAnsi="Times New Roman"/>
          <w:i/>
        </w:rPr>
        <w:t>Nature, 381</w:t>
      </w:r>
      <w:r>
        <w:rPr>
          <w:rFonts w:ascii="Times New Roman" w:hAnsi="Times New Roman"/>
        </w:rPr>
        <w:t>(6583), 607–609. https://doi.org/10.1038/381607a0</w:t>
      </w:r>
    </w:p>
    <w:p>
      <w:r>
        <w:rPr>
          <w:rFonts w:ascii="Times New Roman" w:hAnsi="Times New Roman"/>
        </w:rPr>
        <w:t xml:space="preserve">Pedregosa, F., Varoquaux, G., Gramfort, A., Michel, V., Thirion, B., Grisel, O., Blondel, M., Prettenhofer, P., Weiss, R., Dubourg, V., Vanderplas, J., Passos, A., Cournapeau, D., Brucher, M., Perrot, M., &amp; Duchesnay, É. (2011). Scikit-learn: Machine learning in Python. </w:t>
      </w:r>
      <w:r>
        <w:rPr>
          <w:rFonts w:ascii="Times New Roman" w:hAnsi="Times New Roman"/>
          <w:i/>
        </w:rPr>
        <w:t>Journal of Machine Learning Research, 12</w:t>
      </w:r>
      <w:r>
        <w:rPr>
          <w:rFonts w:ascii="Times New Roman" w:hAnsi="Times New Roman"/>
        </w:rPr>
        <w:t>, 2825–2830.</w:t>
      </w:r>
    </w:p>
    <w:p>
      <w:r>
        <w:rPr>
          <w:rFonts w:ascii="Times New Roman" w:hAnsi="Times New Roman"/>
        </w:rPr>
        <w:t xml:space="preserve">Radford, A., Kim, J. W., Hallacy, C., Ramesh, A., Goh, G., Agarwal, S., Sastry, G., Askell, A., Mishkin, P., Clark, J., Krueger, G., &amp; Sutskever, I. (2021). Learning transferable visual models from natural language supervision. </w:t>
      </w:r>
      <w:r>
        <w:rPr>
          <w:rFonts w:ascii="Times New Roman" w:hAnsi="Times New Roman"/>
          <w:i/>
        </w:rPr>
        <w:t>Proceedings of the 38th International Conference on Machine Learning, 139</w:t>
      </w:r>
      <w:r>
        <w:rPr>
          <w:rFonts w:ascii="Times New Roman" w:hAnsi="Times New Roman"/>
        </w:rPr>
        <w:t>, 8748–8763.</w:t>
      </w:r>
    </w:p>
    <w:p>
      <w:r>
        <w:rPr>
          <w:rFonts w:ascii="Times New Roman" w:hAnsi="Times New Roman"/>
        </w:rPr>
        <w:t xml:space="preserve">Roberts, D. R., Bahn, V., Ciuti, S., Boyce, M. S., Elith, J., Guillera-Arroita, G., Hauenstein, S., Lahoz-Monfort, J. J., Schröder, B., Thuiller, W., Warton, D. I., Wintle, B. A., Hartig, F., &amp; Dormann, C. F. (2017). Cross-validation strategies for data with temporal, spatial, hierarchical, or phylogenetic structure. </w:t>
      </w:r>
      <w:r>
        <w:rPr>
          <w:rFonts w:ascii="Times New Roman" w:hAnsi="Times New Roman"/>
          <w:i/>
        </w:rPr>
        <w:t>Ecography, 40</w:t>
      </w:r>
      <w:r>
        <w:rPr>
          <w:rFonts w:ascii="Times New Roman" w:hAnsi="Times New Roman"/>
        </w:rPr>
        <w:t>(8), 913–929. https://doi.org/10.1111/ecog.02881</w:t>
      </w:r>
    </w:p>
    <w:p>
      <w:r>
        <w:rPr>
          <w:rFonts w:ascii="Times New Roman" w:hAnsi="Times New Roman"/>
        </w:rPr>
        <w:t xml:space="preserve">Salganik, M. J., Dodds, P. S., &amp; Watts, D. J. (2006). Experimental study of inequality and unpredictability in an artificial cultural market. </w:t>
      </w:r>
      <w:r>
        <w:rPr>
          <w:rFonts w:ascii="Times New Roman" w:hAnsi="Times New Roman"/>
          <w:i/>
        </w:rPr>
        <w:t>Science, 311</w:t>
      </w:r>
      <w:r>
        <w:rPr>
          <w:rFonts w:ascii="Times New Roman" w:hAnsi="Times New Roman"/>
        </w:rPr>
        <w:t>(5762), 854–856. https://doi.org/10.1126/science.1121066</w:t>
      </w:r>
    </w:p>
    <w:p>
      <w:r>
        <w:rPr>
          <w:rFonts w:ascii="Times New Roman" w:hAnsi="Times New Roman"/>
        </w:rPr>
        <w:t xml:space="preserve">Shifman, L. (2013). Memes in a digital world: Reconciling with a conceptual troublemaker. </w:t>
      </w:r>
      <w:r>
        <w:rPr>
          <w:rFonts w:ascii="Times New Roman" w:hAnsi="Times New Roman"/>
          <w:i/>
        </w:rPr>
        <w:t>Journal of Computer-Mediated Communication, 18</w:t>
      </w:r>
      <w:r>
        <w:rPr>
          <w:rFonts w:ascii="Times New Roman" w:hAnsi="Times New Roman"/>
        </w:rPr>
        <w:t>(3), 362–377. https://doi.org/10.1111/jcc4.12013</w:t>
      </w:r>
    </w:p>
    <w:p>
      <w:r>
        <w:rPr>
          <w:rFonts w:ascii="Times New Roman" w:hAnsi="Times New Roman"/>
        </w:rPr>
        <w:t xml:space="preserve">Shifman, L. (2014). </w:t>
      </w:r>
      <w:r>
        <w:rPr>
          <w:rFonts w:ascii="Times New Roman" w:hAnsi="Times New Roman"/>
          <w:i/>
        </w:rPr>
        <w:t>Memes in digital culture</w:t>
      </w:r>
      <w:r>
        <w:rPr>
          <w:rFonts w:ascii="Times New Roman" w:hAnsi="Times New Roman"/>
        </w:rPr>
        <w:t>. MIT Press.</w:t>
      </w:r>
    </w:p>
    <w:p>
      <w:r>
        <w:rPr>
          <w:rFonts w:ascii="Times New Roman" w:hAnsi="Times New Roman"/>
        </w:rPr>
        <w:t xml:space="preserve">Snell, J., Swersky, K., &amp; Zemel, R. S. (2017). Prototypical networks for few-shot learning. </w:t>
      </w:r>
      <w:r>
        <w:rPr>
          <w:rFonts w:ascii="Times New Roman" w:hAnsi="Times New Roman"/>
          <w:i/>
        </w:rPr>
        <w:t>Advances in Neural Information Processing Systems, 30</w:t>
      </w:r>
      <w:r>
        <w:rPr>
          <w:rFonts w:ascii="Times New Roman" w:hAnsi="Times New Roman"/>
        </w:rPr>
        <w:t>.</w:t>
      </w:r>
    </w:p>
    <w:p>
      <w:r>
        <w:rPr>
          <w:rFonts w:ascii="Times New Roman" w:hAnsi="Times New Roman"/>
        </w:rPr>
        <w:t xml:space="preserve">Theisen, W., Brogan, J., Thomas, P. B., Moreira, D., Phoa, P., Weninger, T., &amp; Scheirer, W. (2021). Automatic discovery of political meme genres with diverse appearances. </w:t>
      </w:r>
      <w:r>
        <w:rPr>
          <w:rFonts w:ascii="Times New Roman" w:hAnsi="Times New Roman"/>
          <w:i/>
        </w:rPr>
        <w:t>Proceedings of the International AAAI Conference on Web and Social Media, 15</w:t>
      </w:r>
      <w:r>
        <w:rPr>
          <w:rFonts w:ascii="Times New Roman" w:hAnsi="Times New Roman"/>
        </w:rPr>
        <w:t>, 714–726. https://doi.org/10.1609/icwsm.v15i1.18097</w:t>
      </w:r>
    </w:p>
    <w:p>
      <w:r>
        <w:rPr>
          <w:rFonts w:ascii="Times New Roman" w:hAnsi="Times New Roman"/>
        </w:rPr>
        <w:t xml:space="preserve">Theisen, W., Cedre, D. G., Carmichael, Z., Moreira, D., Weninger, T., &amp; Scheirer, W. (2023). Motif mining: Finding and summarizing remixed image content. </w:t>
      </w:r>
      <w:r>
        <w:rPr>
          <w:rFonts w:ascii="Times New Roman" w:hAnsi="Times New Roman"/>
          <w:i/>
        </w:rPr>
        <w:t>2023 IEEE/CVF Winter Conference on Applications of Computer Vision (WACV)</w:t>
      </w:r>
      <w:r>
        <w:rPr>
          <w:rFonts w:ascii="Times New Roman" w:hAnsi="Times New Roman"/>
        </w:rPr>
        <w:t>, 1319–1328. https://doi.org/10.1109/WACV56688.2023.00137</w:t>
      </w:r>
    </w:p>
    <w:p>
      <w:r>
        <w:rPr>
          <w:rFonts w:ascii="Times New Roman" w:hAnsi="Times New Roman"/>
        </w:rPr>
        <w:t xml:space="preserve">Törnberg, P. (2025). Large language models outperform expert coders and supervised classifiers at annotating political social media messages. </w:t>
      </w:r>
      <w:r>
        <w:rPr>
          <w:rFonts w:ascii="Times New Roman" w:hAnsi="Times New Roman"/>
          <w:i/>
        </w:rPr>
        <w:t>Social Science Computer Review, 43</w:t>
      </w:r>
      <w:r>
        <w:rPr>
          <w:rFonts w:ascii="Times New Roman" w:hAnsi="Times New Roman"/>
        </w:rPr>
        <w:t>(6), 1181–1195. https://doi.org/10.1177/08944393241286471</w:t>
      </w:r>
    </w:p>
    <w:p>
      <w:r>
        <w:rPr>
          <w:rFonts w:ascii="Times New Roman" w:hAnsi="Times New Roman"/>
        </w:rPr>
        <w:t xml:space="preserve">Zaigrajew, V., Baniecki, H., &amp; Biecek, P. (2025). Interpreting CLIP with hierarchical sparse autoencoders. </w:t>
      </w:r>
      <w:r>
        <w:rPr>
          <w:rFonts w:ascii="Times New Roman" w:hAnsi="Times New Roman"/>
          <w:i/>
        </w:rPr>
        <w:t>Proceedings of the 42nd International Conference on Machine Learning, 267</w:t>
      </w:r>
      <w:r>
        <w:rPr>
          <w:rFonts w:ascii="Times New Roman" w:hAnsi="Times New Roman"/>
        </w:rPr>
        <w:t>, 73918–73956.</w:t>
      </w:r>
    </w:p>
    <w:p>
      <w:r>
        <w:rPr>
          <w:rFonts w:ascii="Times New Roman" w:hAnsi="Times New Roman"/>
        </w:rPr>
        <w:t xml:space="preserve">Zannettou, S., Caulfield, T., Blackburn, J., De Cristofaro, E., Sirivianos, M., Stringhini, G., &amp; Suarez-Tangil, G. (2018). On the origins of memes by means of fringe web communities. </w:t>
      </w:r>
      <w:r>
        <w:rPr>
          <w:rFonts w:ascii="Times New Roman" w:hAnsi="Times New Roman"/>
          <w:i/>
        </w:rPr>
        <w:t>Proceedings of the Internet Measurement Conference</w:t>
      </w:r>
      <w:r>
        <w:rPr>
          <w:rFonts w:ascii="Times New Roman" w:hAnsi="Times New Roman"/>
        </w:rPr>
        <w:t>, 188–202. https://doi.org/10.1145/3278532.3278550</w:t>
      </w:r>
    </w:p>
    <w:p>
      <w:r>
        <w:rPr>
          <w:rFonts w:ascii="Times New Roman" w:hAnsi="Times New Roman"/>
        </w:rPr>
        <w:t xml:space="preserve">Zauner, C. (2010). </w:t>
      </w:r>
      <w:r>
        <w:rPr>
          <w:rFonts w:ascii="Times New Roman" w:hAnsi="Times New Roman"/>
          <w:i/>
        </w:rPr>
        <w:t>Implementation and benchmarking of perceptual image hash functions</w:t>
      </w:r>
      <w:r>
        <w:rPr>
          <w:rFonts w:ascii="Times New Roman" w:hAnsi="Times New Roman"/>
        </w:rPr>
        <w:t xml:space="preserve"> [Master's thesis, Upper Austria University of Applied Sciences, Hagenberg].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