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module sim_Control();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 [3:0]opcod;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RegDest;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ALUSrc;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MemToReg;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RegWrite;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MemWrite;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Branch;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ALUop2;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ALUop1;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ALUop0;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wire Jump;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Control uut(opcod[3:0], RegDest, ALUSrc, MemToReg, RegWrite, MemWrite, Branch, ALUop2, ALUop1, ALUop0, Jump);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initial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#1 opcod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#1 opcod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#1 opcod = 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#1 opcod = 6;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#1 opcod = 7;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#1 opcod = 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#1 opcod = 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#1 opcod = 14;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#1 opcod = 15;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#1 opcod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