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%embaddress%</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%embtelephoneno%</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%emailaddress%</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%dategenerated%</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%referenceno%</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%representativedesignation%</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%proponentname%</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%proponentaddress%</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%projectaddress%</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%ORNumber%</w:t>
      </w:r>
    </w:p>
    <w:p w14:paraId="6C7F569B" w14:textId="77777777" w:rsidR="003861E9" w:rsidRPr="005502FA" w:rsidRDefault="003861E9" w:rsidP="003861E9">
      <w:pPr>
        <w:spacing w:line="240" w:lineRule="auto"/>
        <w:contextualSpacing/>
        <w:jc w:val="both"/>
      </w:pPr>
      <w:r w:rsidRPr="005502FA">
        <w:t>Processing Fee</w:t>
      </w:r>
      <w:r w:rsidRPr="005502FA">
        <w:tab/>
        <w:t>: %AmountPaid%</w:t>
      </w:r>
    </w:p>
    <w:p w14:paraId="6C2A6195" w14:textId="77777777" w:rsidR="003861E9" w:rsidRPr="005502FA" w:rsidRDefault="003861E9" w:rsidP="003861E9">
      <w:pPr>
        <w:spacing w:line="240" w:lineRule="auto"/>
        <w:contextualSpacing/>
        <w:jc w:val="both"/>
      </w:pPr>
      <w:r w:rsidRPr="005502FA">
        <w:t>Date</w:t>
      </w:r>
      <w:r w:rsidRPr="005502FA">
        <w:tab/>
      </w:r>
      <w:r w:rsidRPr="005502FA">
        <w:tab/>
        <w:t>: %TransactionDate%</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%embaddress%</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%embtelephoneno%</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%emailaddress%</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%referenceno%</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%proponentname%</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%representativedesignation%</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 xml:space="preserve">%projectaddress%,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7A7CBBEF"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%projectname%</w:t>
            </w:r>
            <w:r w:rsidR="00AE2A5F">
              <w:rPr>
                <w:rFonts w:ascii="Bookman Old Style" w:hAnsi="Bookman Old Style"/>
                <w:i/>
                <w:sz w:val="24"/>
                <w:szCs w:val="24"/>
              </w:rPr>
              <w:t xml:space="preserve"> </w:t>
            </w:r>
            <w:r w:rsidRPr="000414DF">
              <w:rPr>
                <w:rFonts w:ascii="Bookman Old Style" w:hAnsi="Bookman Old Style"/>
                <w:sz w:val="24"/>
                <w:szCs w:val="24"/>
              </w:rPr>
              <w:t xml:space="preserve">with </w:t>
            </w:r>
            <w:r w:rsidR="00047DF8">
              <w:rPr>
                <w:rFonts w:ascii="Bookman Old Style" w:hAnsi="Bookman Old Style"/>
                <w:sz w:val="24"/>
                <w:szCs w:val="24"/>
              </w:rPr>
              <w:t xml:space="preserve">an </w:t>
            </w:r>
            <w:r w:rsidR="00827029">
              <w:rPr>
                <w:rFonts w:ascii="Bookman Old Style" w:hAnsi="Bookman Old Style"/>
                <w:sz w:val="24"/>
                <w:szCs w:val="24"/>
              </w:rPr>
              <w:t xml:space="preserve">%parameter% </w:t>
            </w:r>
            <w:r w:rsidRPr="000414DF">
              <w:rPr>
                <w:rFonts w:ascii="Bookman Old Style" w:hAnsi="Bookman Old Style"/>
                <w:sz w:val="24"/>
                <w:szCs w:val="24"/>
              </w:rPr>
              <w:t xml:space="preserve">of </w:t>
            </w:r>
            <w:r w:rsidRPr="000414DF">
              <w:rPr>
                <w:rFonts w:ascii="Bookman Old Style" w:hAnsi="Bookman Old Style"/>
                <w:i/>
                <w:sz w:val="24"/>
                <w:szCs w:val="24"/>
              </w:rPr>
              <w:t>%projectcapacity%</w:t>
            </w:r>
            <w:r w:rsidR="000047DD">
              <w:rPr>
                <w:rFonts w:ascii="Bookman Old Style" w:hAnsi="Bookman Old Style"/>
                <w:i/>
                <w:sz w:val="24"/>
                <w:szCs w:val="24"/>
              </w:rPr>
              <w:t xml:space="preserve"> </w:t>
            </w:r>
            <w:r w:rsidR="000047DD" w:rsidRPr="000414DF">
              <w:rPr>
                <w:rFonts w:ascii="Bookman Old Style" w:hAnsi="Bookman Old Style"/>
                <w:i/>
                <w:sz w:val="24"/>
                <w:szCs w:val="24"/>
              </w:rPr>
              <w:t>%</w:t>
            </w:r>
            <w:r w:rsidR="000047DD">
              <w:rPr>
                <w:rFonts w:ascii="Bookman Old Style" w:hAnsi="Bookman Old Style"/>
                <w:i/>
                <w:sz w:val="24"/>
                <w:szCs w:val="24"/>
              </w:rPr>
              <w:t>unitofmeasure</w:t>
            </w:r>
            <w:r w:rsidR="000047DD" w:rsidRPr="000414DF">
              <w:rPr>
                <w:rFonts w:ascii="Bookman Old Style" w:hAnsi="Bookman Old Style"/>
                <w:i/>
                <w:sz w:val="24"/>
                <w:szCs w:val="24"/>
              </w:rPr>
              <w:t>%</w:t>
            </w:r>
            <w:r w:rsidRPr="000414DF">
              <w:rPr>
                <w:rFonts w:ascii="Bookman Old Style" w:hAnsi="Bookman Old Style"/>
                <w:sz w:val="24"/>
                <w:szCs w:val="24"/>
              </w:rPr>
              <w:t xml:space="preserve">, </w:t>
            </w:r>
            <w:r w:rsidR="00037C0C">
              <w:rPr>
                <w:rFonts w:ascii="Bookman Old Style" w:hAnsi="Bookman Old Style"/>
                <w:sz w:val="24"/>
                <w:szCs w:val="24"/>
              </w:rPr>
              <w:t xml:space="preserve">with </w:t>
            </w:r>
            <w:r w:rsidRPr="000414DF">
              <w:rPr>
                <w:rFonts w:ascii="Bookman Old Style" w:hAnsi="Bookman Old Style"/>
                <w:sz w:val="24"/>
                <w:szCs w:val="24"/>
              </w:rPr>
              <w:t xml:space="preserve">an area of </w:t>
            </w:r>
            <w:r w:rsidRPr="000414DF">
              <w:rPr>
                <w:rFonts w:ascii="Bookman Old Style" w:hAnsi="Bookman Old Style"/>
                <w:i/>
                <w:sz w:val="24"/>
                <w:szCs w:val="24"/>
              </w:rPr>
              <w:t>%projectarea%</w:t>
            </w:r>
            <w:r w:rsidR="00210D4F">
              <w:rPr>
                <w:rFonts w:ascii="Bookman Old Style" w:hAnsi="Bookman Old Style"/>
                <w:i/>
                <w:sz w:val="24"/>
                <w:szCs w:val="24"/>
              </w:rPr>
              <w:t xml:space="preserve"> </w:t>
            </w:r>
            <w:r w:rsidR="00E57D59">
              <w:rPr>
                <w:rFonts w:ascii="Bookman Old Style" w:hAnsi="Bookman Old Style"/>
                <w:iCs/>
                <w:sz w:val="24"/>
                <w:szCs w:val="24"/>
              </w:rPr>
              <w:t xml:space="preserve">to be located </w:t>
            </w:r>
            <w:r w:rsidR="00CA494E">
              <w:rPr>
                <w:rFonts w:ascii="Bookman Old Style" w:hAnsi="Bookman Old Style"/>
                <w:iCs/>
                <w:sz w:val="24"/>
                <w:szCs w:val="24"/>
              </w:rPr>
              <w:t xml:space="preserve">at </w:t>
            </w:r>
            <w:r w:rsidR="00272D41">
              <w:rPr>
                <w:rFonts w:ascii="Bookman Old Style" w:hAnsi="Bookman Old Style"/>
                <w:iCs/>
                <w:sz w:val="24"/>
                <w:szCs w:val="24"/>
              </w:rPr>
              <w:t>%projectaddress%</w:t>
            </w:r>
            <w:r w:rsidR="002D6318">
              <w:rPr>
                <w:rFonts w:ascii="Bookman Old Style" w:hAnsi="Bookman Old Style"/>
                <w:iCs/>
                <w:sz w:val="24"/>
                <w:szCs w:val="24"/>
              </w:rPr>
              <w:t xml:space="preserve"> covered </w:t>
            </w:r>
            <w:r w:rsidR="00726ACB">
              <w:rPr>
                <w:rFonts w:ascii="Bookman Old Style" w:hAnsi="Bookman Old Style"/>
                <w:iCs/>
                <w:sz w:val="24"/>
                <w:szCs w:val="24"/>
              </w:rPr>
              <w:t>by the following coordinates</w:t>
            </w:r>
            <w:r w:rsidRPr="000414DF">
              <w:rPr>
                <w:rFonts w:ascii="Bookman Old Style" w:hAnsi="Bookman Old Style"/>
                <w:sz w:val="24"/>
                <w:szCs w:val="24"/>
              </w:rPr>
              <w:t xml:space="preserve">:    </w:t>
            </w:r>
          </w:p>
          <w:p w14:paraId="30F7FD84" w14:textId="72791329"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r w:rsidR="00620D61">
              <w:rPr>
                <w:rFonts w:ascii="Bookman Old Style" w:hAnsi="Bookman Old Style"/>
                <w:i/>
                <w:sz w:val="24"/>
                <w:szCs w:val="24"/>
              </w:rPr>
              <w:t>geocoordinates</w:t>
            </w:r>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53C2094A" w14:textId="202D6F05" w:rsidR="008F5FEF" w:rsidRDefault="00F776D2" w:rsidP="003C690B">
            <w:pPr>
              <w:jc w:val="both"/>
              <w:rPr>
                <w:rFonts w:ascii="Bookman Old Style" w:hAnsi="Bookman Old Style"/>
                <w:sz w:val="24"/>
                <w:szCs w:val="24"/>
              </w:rPr>
            </w:pPr>
            <w:r>
              <w:rPr>
                <w:rFonts w:ascii="Bookman Old Style" w:hAnsi="Bookman Old Style"/>
                <w:sz w:val="24"/>
                <w:szCs w:val="24"/>
              </w:rPr>
              <w:t xml:space="preserve">The project also </w:t>
            </w:r>
            <w:r w:rsidR="00274255">
              <w:rPr>
                <w:rFonts w:ascii="Bookman Old Style" w:hAnsi="Bookman Old Style"/>
                <w:sz w:val="24"/>
                <w:szCs w:val="24"/>
              </w:rPr>
              <w:t>has</w:t>
            </w:r>
            <w:r>
              <w:rPr>
                <w:rFonts w:ascii="Bookman Old Style" w:hAnsi="Bookman Old Style"/>
                <w:sz w:val="24"/>
                <w:szCs w:val="24"/>
              </w:rPr>
              <w:t xml:space="preserve"> the following </w:t>
            </w:r>
            <w:r w:rsidR="008C2602">
              <w:rPr>
                <w:rFonts w:ascii="Bookman Old Style" w:hAnsi="Bookman Old Style"/>
                <w:sz w:val="24"/>
                <w:szCs w:val="24"/>
              </w:rPr>
              <w:t>components</w:t>
            </w:r>
            <w:r w:rsidR="006F5FF8">
              <w:rPr>
                <w:rFonts w:ascii="Bookman Old Style" w:hAnsi="Bookman Old Style"/>
                <w:sz w:val="24"/>
                <w:szCs w:val="24"/>
              </w:rPr>
              <w:t>:</w:t>
            </w:r>
          </w:p>
          <w:p w14:paraId="4B86A6AF" w14:textId="77777777" w:rsidR="008C2602" w:rsidRPr="000414DF" w:rsidRDefault="008C2602" w:rsidP="008C2602">
            <w:pPr>
              <w:ind w:left="720"/>
              <w:jc w:val="center"/>
              <w:rPr>
                <w:rFonts w:ascii="Bookman Old Style" w:hAnsi="Bookman Old Style"/>
                <w:i/>
                <w:sz w:val="24"/>
                <w:szCs w:val="24"/>
              </w:rPr>
            </w:pPr>
            <w:r w:rsidRPr="000414DF">
              <w:rPr>
                <w:rFonts w:ascii="Bookman Old Style" w:hAnsi="Bookman Old Style"/>
                <w:i/>
                <w:sz w:val="24"/>
                <w:szCs w:val="24"/>
              </w:rPr>
              <w:t>%projectdescription%</w:t>
            </w:r>
          </w:p>
          <w:p w14:paraId="44C7F47A" w14:textId="55EB2CF4" w:rsidR="006F5FF8" w:rsidRPr="00026D37" w:rsidRDefault="006F5FF8" w:rsidP="008C2602">
            <w:pPr>
              <w:jc w:val="center"/>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%embaddress% this </w:t>
      </w:r>
      <w:r w:rsidRPr="004D42CF">
        <w:rPr>
          <w:rFonts w:ascii="Bookman Old Style" w:hAnsi="Bookman Old Style"/>
          <w:sz w:val="24"/>
          <w:szCs w:val="24"/>
          <w:u w:val="single"/>
        </w:rPr>
        <w:t>%dategenerated%.</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lastRenderedPageBreak/>
        <w:t>%eiachief%</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%approverdesignation%</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%representativedesignation%, representing %proponentname% with office address located in %</w:t>
      </w:r>
      <w:r w:rsidR="00FF7E14">
        <w:rPr>
          <w:rFonts w:ascii="Bookman Old Style" w:hAnsi="Bookman Old Style"/>
          <w:sz w:val="24"/>
          <w:szCs w:val="24"/>
        </w:rPr>
        <w:t>proponent</w:t>
      </w:r>
      <w:r>
        <w:rPr>
          <w:rFonts w:ascii="Bookman Old Style" w:hAnsi="Bookman Old Style"/>
          <w:sz w:val="24"/>
          <w:szCs w:val="24"/>
        </w:rPr>
        <w:t xml:space="preserve">address%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02805E6" w14:textId="77777777" w:rsidR="009F344D" w:rsidRPr="0013397F" w:rsidRDefault="009F344D" w:rsidP="009F344D">
      <w:pPr>
        <w:jc w:val="right"/>
        <w:rPr>
          <w:rFonts w:ascii="Bookman Old Style" w:hAnsi="Bookman Old Style" w:cs="Arial"/>
          <w:b/>
          <w:caps/>
          <w:sz w:val="24"/>
          <w:szCs w:val="24"/>
        </w:rPr>
      </w:pPr>
      <w:r w:rsidRPr="0013397F">
        <w:rPr>
          <w:rFonts w:ascii="Bookman Old Style" w:hAnsi="Bookman Old Style" w:cs="Arial"/>
          <w:b/>
          <w:caps/>
          <w:sz w:val="24"/>
          <w:szCs w:val="24"/>
        </w:rPr>
        <w:lastRenderedPageBreak/>
        <w:t>Annex A</w:t>
      </w:r>
    </w:p>
    <w:p w14:paraId="4A774084" w14:textId="77777777" w:rsidR="009F344D" w:rsidRPr="0013397F" w:rsidRDefault="009F344D" w:rsidP="009F344D">
      <w:pPr>
        <w:rPr>
          <w:rFonts w:ascii="Bookman Old Style" w:hAnsi="Bookman Old Style" w:cs="Arial"/>
          <w:sz w:val="24"/>
          <w:szCs w:val="24"/>
        </w:rPr>
      </w:pPr>
    </w:p>
    <w:p w14:paraId="5BF2DA73" w14:textId="77777777" w:rsidR="009F344D" w:rsidRPr="0013397F" w:rsidRDefault="009F344D" w:rsidP="009F344D">
      <w:pPr>
        <w:numPr>
          <w:ilvl w:val="0"/>
          <w:numId w:val="47"/>
        </w:numPr>
        <w:spacing w:after="0" w:line="240" w:lineRule="auto"/>
        <w:jc w:val="both"/>
        <w:rPr>
          <w:rFonts w:ascii="Bookman Old Style" w:hAnsi="Bookman Old Style" w:cs="Arial"/>
          <w:b/>
          <w:sz w:val="24"/>
          <w:szCs w:val="24"/>
        </w:rPr>
      </w:pPr>
      <w:r w:rsidRPr="0013397F">
        <w:rPr>
          <w:rFonts w:ascii="Bookman Old Style" w:hAnsi="Bookman Old Style" w:cs="Arial"/>
          <w:b/>
          <w:sz w:val="24"/>
          <w:szCs w:val="24"/>
        </w:rPr>
        <w:t>ENVIRONMENTAL MANAGEMENT</w:t>
      </w:r>
    </w:p>
    <w:p w14:paraId="0EB34718" w14:textId="77777777" w:rsidR="009F344D" w:rsidRPr="0013397F" w:rsidRDefault="009F344D" w:rsidP="009F344D">
      <w:pPr>
        <w:jc w:val="both"/>
        <w:rPr>
          <w:rFonts w:ascii="Bookman Old Style" w:hAnsi="Bookman Old Style" w:cs="Arial"/>
          <w:sz w:val="24"/>
          <w:szCs w:val="24"/>
        </w:rPr>
      </w:pPr>
    </w:p>
    <w:p w14:paraId="0EBB2AFB" w14:textId="77777777" w:rsidR="009F344D" w:rsidRPr="0013397F" w:rsidRDefault="009F344D" w:rsidP="009F344D">
      <w:pPr>
        <w:pStyle w:val="ListParagraph"/>
        <w:ind w:left="0"/>
        <w:jc w:val="both"/>
        <w:rPr>
          <w:rFonts w:ascii="Bookman Old Style" w:hAnsi="Bookman Old Style" w:cs="Arial"/>
          <w:sz w:val="24"/>
          <w:szCs w:val="24"/>
        </w:rPr>
      </w:pPr>
      <w:r w:rsidRPr="0013397F">
        <w:rPr>
          <w:rFonts w:ascii="Bookman Old Style" w:hAnsi="Bookman Old Style" w:cs="Arial"/>
          <w:sz w:val="24"/>
          <w:szCs w:val="24"/>
        </w:rPr>
        <w:t xml:space="preserve">All commitments, mitigating measures and monitoring requirements, especially those contained in the </w:t>
      </w:r>
      <w:r w:rsidRPr="0013397F">
        <w:rPr>
          <w:rFonts w:ascii="Bookman Old Style" w:eastAsia="Bookman Old Style" w:hAnsi="Bookman Old Style"/>
          <w:sz w:val="24"/>
        </w:rPr>
        <w:t>Initial Environmental Examination Checklist Report</w:t>
      </w:r>
      <w:r w:rsidRPr="0013397F">
        <w:rPr>
          <w:rFonts w:ascii="Bookman Old Style" w:hAnsi="Bookman Old Style" w:cs="Arial"/>
          <w:sz w:val="24"/>
          <w:szCs w:val="24"/>
        </w:rPr>
        <w:t xml:space="preserve">, particularly in the Environmental Management and Monitoring Plan (EMMoP), shall be instituted to minimize any adverse impact to the environment throughout the project implementation including among others the following, </w:t>
      </w:r>
      <w:r w:rsidRPr="0013397F">
        <w:rPr>
          <w:rFonts w:ascii="Bookman Old Style" w:hAnsi="Bookman Old Style" w:cs="Arial"/>
          <w:i/>
          <w:sz w:val="24"/>
          <w:szCs w:val="24"/>
        </w:rPr>
        <w:t>to wit</w:t>
      </w:r>
      <w:r w:rsidRPr="0013397F">
        <w:rPr>
          <w:rFonts w:ascii="Bookman Old Style" w:hAnsi="Bookman Old Style" w:cs="Arial"/>
          <w:sz w:val="24"/>
          <w:szCs w:val="24"/>
        </w:rPr>
        <w:t>:</w:t>
      </w:r>
    </w:p>
    <w:p w14:paraId="3D6C88B2" w14:textId="77777777" w:rsidR="009F344D" w:rsidRPr="0013397F" w:rsidRDefault="009F344D" w:rsidP="009F344D">
      <w:pPr>
        <w:pStyle w:val="ListParagraph"/>
        <w:ind w:left="0"/>
        <w:jc w:val="both"/>
        <w:rPr>
          <w:rFonts w:ascii="Bookman Old Style" w:hAnsi="Bookman Old Style" w:cs="Arial"/>
          <w:sz w:val="24"/>
          <w:szCs w:val="24"/>
        </w:rPr>
      </w:pPr>
    </w:p>
    <w:tbl>
      <w:tblPr>
        <w:tblStyle w:val="TableGrid"/>
        <w:tblW w:w="9445" w:type="dxa"/>
        <w:tblLayout w:type="fixed"/>
        <w:tblLook w:val="04A0" w:firstRow="1" w:lastRow="0" w:firstColumn="1" w:lastColumn="0" w:noHBand="0" w:noVBand="1"/>
      </w:tblPr>
      <w:tblGrid>
        <w:gridCol w:w="2695"/>
        <w:gridCol w:w="4680"/>
        <w:gridCol w:w="2070"/>
      </w:tblGrid>
      <w:tr w:rsidR="009F344D" w:rsidRPr="00F15DFC" w14:paraId="050A2599" w14:textId="77777777" w:rsidTr="006B5B75">
        <w:tc>
          <w:tcPr>
            <w:tcW w:w="2695" w:type="dxa"/>
            <w:shd w:val="clear" w:color="auto" w:fill="DEEAF6" w:themeFill="accent1" w:themeFillTint="33"/>
            <w:vAlign w:val="center"/>
          </w:tcPr>
          <w:p w14:paraId="07C4E045" w14:textId="77777777" w:rsidR="009F344D" w:rsidRPr="00F15DFC" w:rsidRDefault="009F344D"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26DC751C" w14:textId="77777777" w:rsidR="009F344D" w:rsidRPr="00F15DFC" w:rsidRDefault="009F344D" w:rsidP="006B5B75">
            <w:pPr>
              <w:jc w:val="center"/>
              <w:rPr>
                <w:rFonts w:ascii="Bookman Old Style" w:hAnsi="Bookman Old Style"/>
                <w:b/>
              </w:rPr>
            </w:pPr>
            <w:r w:rsidRPr="00F15DFC">
              <w:rPr>
                <w:rFonts w:ascii="Bookman Old Style" w:hAnsi="Bookman Old Style"/>
                <w:b/>
              </w:rPr>
              <w:t>MITIGATING MEASURES</w:t>
            </w:r>
          </w:p>
        </w:tc>
        <w:tc>
          <w:tcPr>
            <w:tcW w:w="2070" w:type="dxa"/>
            <w:shd w:val="clear" w:color="auto" w:fill="DEEAF6" w:themeFill="accent1" w:themeFillTint="33"/>
            <w:vAlign w:val="center"/>
          </w:tcPr>
          <w:p w14:paraId="728575EE" w14:textId="77777777" w:rsidR="009F344D" w:rsidRPr="00F15DFC" w:rsidRDefault="009F344D" w:rsidP="006B5B75">
            <w:pPr>
              <w:jc w:val="center"/>
              <w:rPr>
                <w:rFonts w:ascii="Bookman Old Style" w:hAnsi="Bookman Old Style"/>
                <w:b/>
              </w:rPr>
            </w:pPr>
            <w:r w:rsidRPr="00F15DFC">
              <w:rPr>
                <w:rFonts w:ascii="Bookman Old Style" w:hAnsi="Bookman Old Style"/>
                <w:b/>
              </w:rPr>
              <w:t>RATING/ PERFORMANCE OF MITIGATING MEASURES</w:t>
            </w:r>
          </w:p>
        </w:tc>
      </w:tr>
      <w:tr w:rsidR="009F344D" w:rsidRPr="00F15DFC" w14:paraId="4EA195F3" w14:textId="77777777" w:rsidTr="006B5B75">
        <w:tc>
          <w:tcPr>
            <w:tcW w:w="9445" w:type="dxa"/>
            <w:gridSpan w:val="3"/>
            <w:shd w:val="clear" w:color="auto" w:fill="BFBFBF" w:themeFill="background1" w:themeFillShade="BF"/>
          </w:tcPr>
          <w:p w14:paraId="7151150D" w14:textId="77777777" w:rsidR="009F344D" w:rsidRPr="00F15DFC" w:rsidRDefault="009F344D" w:rsidP="009F344D">
            <w:pPr>
              <w:pStyle w:val="ListParagraph"/>
              <w:numPr>
                <w:ilvl w:val="0"/>
                <w:numId w:val="4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9F344D" w:rsidRPr="00F15DFC" w14:paraId="7D2D95BE" w14:textId="77777777" w:rsidTr="006B5B75">
        <w:tc>
          <w:tcPr>
            <w:tcW w:w="9445" w:type="dxa"/>
            <w:gridSpan w:val="3"/>
            <w:shd w:val="clear" w:color="auto" w:fill="D0CECE" w:themeFill="background2" w:themeFillShade="E6"/>
          </w:tcPr>
          <w:p w14:paraId="2802596E" w14:textId="77777777" w:rsidR="009F344D" w:rsidRPr="00F15DFC" w:rsidRDefault="009F344D" w:rsidP="006B5B75">
            <w:pPr>
              <w:rPr>
                <w:rFonts w:ascii="Bookman Old Style" w:hAnsi="Bookman Old Style"/>
              </w:rPr>
            </w:pPr>
            <w:r w:rsidRPr="00F15DFC">
              <w:rPr>
                <w:rFonts w:ascii="Bookman Old Style" w:hAnsi="Bookman Old Style"/>
              </w:rPr>
              <w:t>A.1 Site Development (Site Clearing, Removal of overburden, Road Network Development (ISAG), Construction of processing and other Related Facilities (with crushing/vobro/sand washing plant))</w:t>
            </w:r>
          </w:p>
        </w:tc>
      </w:tr>
      <w:tr w:rsidR="009F344D" w:rsidRPr="00F15DFC" w14:paraId="21448A30" w14:textId="77777777" w:rsidTr="006B5B75">
        <w:tc>
          <w:tcPr>
            <w:tcW w:w="2695" w:type="dxa"/>
          </w:tcPr>
          <w:p w14:paraId="58D6907C"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/vibro/sand washing plant)</w:t>
            </w:r>
          </w:p>
        </w:tc>
        <w:tc>
          <w:tcPr>
            <w:tcW w:w="4680" w:type="dxa"/>
          </w:tcPr>
          <w:p w14:paraId="3A71C5A1" w14:textId="77777777" w:rsidR="009F344D" w:rsidRPr="00F15DFC" w:rsidRDefault="009F344D" w:rsidP="009F344D">
            <w:pPr>
              <w:pStyle w:val="ListParagraph"/>
              <w:widowControl w:val="0"/>
              <w:numPr>
                <w:ilvl w:val="0"/>
                <w:numId w:val="8"/>
              </w:numPr>
              <w:spacing w:after="0" w:line="240" w:lineRule="auto"/>
              <w:contextualSpacing w:val="0"/>
              <w:jc w:val="both"/>
              <w:rPr>
                <w:rStyle w:val="normaltextrun"/>
                <w:rFonts w:ascii="Bookman Old Style" w:hAnsi="Bookman Old Style"/>
                <w:sz w:val="24"/>
                <w:szCs w:val="24"/>
                <w:lang w:val="en-AU"/>
              </w:rPr>
            </w:pPr>
            <w:r w:rsidRPr="00F15DFC">
              <w:rPr>
                <w:rFonts w:ascii="Bookman Old Style" w:hAnsi="Bookman Old Style"/>
                <w:sz w:val="24"/>
                <w:szCs w:val="24"/>
                <w:lang w:val="en-AU"/>
              </w:rPr>
              <w:t>Provide portalets for the construction workers</w:t>
            </w:r>
          </w:p>
          <w:p w14:paraId="39B79080" w14:textId="77777777" w:rsidR="009F344D" w:rsidRPr="00F15DFC" w:rsidRDefault="009F344D" w:rsidP="006B5B75">
            <w:pPr>
              <w:pStyle w:val="paragraph"/>
              <w:ind w:left="31"/>
              <w:jc w:val="both"/>
              <w:textAlignment w:val="baseline"/>
            </w:pPr>
            <w:r w:rsidRPr="00F15DFC">
              <w:rPr>
                <w:rStyle w:val="normaltextrun"/>
                <w:rFonts w:ascii="Bookman Old Style" w:hAnsi="Bookman Old Style"/>
                <w:i/>
                <w:iCs/>
                <w:sz w:val="22"/>
                <w:szCs w:val="22"/>
                <w:lang w:val="en-US"/>
              </w:rPr>
              <w:t>Note: at least one (1) portalet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22F3E43" w14:textId="77777777" w:rsidR="009F344D" w:rsidRPr="00F15DFC" w:rsidRDefault="009F344D"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Note: at least one (1) portalet for 25 workers where the number of male workers exceeds 100 (as per IRR- Industrial Hygiene, PD 856 Amending Administrative Order 111 Series of 1991)</w:t>
            </w:r>
            <w:r w:rsidRPr="00F15DFC">
              <w:rPr>
                <w:rStyle w:val="eop"/>
                <w:rFonts w:ascii="Bookman Old Style" w:hAnsi="Bookman Old Style"/>
              </w:rPr>
              <w:t> </w:t>
            </w:r>
          </w:p>
          <w:p w14:paraId="79748048" w14:textId="77777777" w:rsidR="009F344D" w:rsidRPr="00F15DFC" w:rsidRDefault="009F344D" w:rsidP="006B5B75">
            <w:pPr>
              <w:pStyle w:val="ListParagraph"/>
              <w:widowControl w:val="0"/>
              <w:ind w:left="360"/>
              <w:jc w:val="both"/>
              <w:rPr>
                <w:rFonts w:ascii="Bookman Old Style" w:hAnsi="Bookman Old Style"/>
                <w:sz w:val="24"/>
                <w:szCs w:val="24"/>
                <w:lang w:val="en-AU"/>
              </w:rPr>
            </w:pPr>
          </w:p>
          <w:p w14:paraId="056A323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Hauling of sewage from portalets by third party service provider shall be covered by a licensed/permit from LGU and with valid Discharge Permit for the wastewater treatment facility</w:t>
            </w:r>
          </w:p>
        </w:tc>
        <w:tc>
          <w:tcPr>
            <w:tcW w:w="2070" w:type="dxa"/>
          </w:tcPr>
          <w:p w14:paraId="5615E6D0"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13F7E9DF" w14:textId="77777777" w:rsidTr="006B5B75">
        <w:tc>
          <w:tcPr>
            <w:tcW w:w="2695" w:type="dxa"/>
          </w:tcPr>
          <w:p w14:paraId="5D7617FF"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erosion </w:t>
            </w:r>
            <w:r w:rsidRPr="00F15DFC">
              <w:rPr>
                <w:rFonts w:ascii="Bookman Old Style" w:hAnsi="Bookman Old Style"/>
                <w:i/>
                <w:iCs/>
                <w:sz w:val="24"/>
                <w:szCs w:val="24"/>
              </w:rPr>
              <w:t>(with crushing plant)</w:t>
            </w:r>
          </w:p>
        </w:tc>
        <w:tc>
          <w:tcPr>
            <w:tcW w:w="4680" w:type="dxa"/>
          </w:tcPr>
          <w:p w14:paraId="16837332"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 traps/ponds for the surface run-off</w:t>
            </w:r>
          </w:p>
          <w:p w14:paraId="4BE70BA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engineering and/or environmental measures to control the rate of erosion and siltation</w:t>
            </w:r>
            <w:r w:rsidRPr="00F15DFC">
              <w:rPr>
                <w:sz w:val="24"/>
                <w:szCs w:val="24"/>
                <w:lang w:val="en-AU"/>
              </w:rPr>
              <w:t> </w:t>
            </w:r>
          </w:p>
        </w:tc>
        <w:tc>
          <w:tcPr>
            <w:tcW w:w="2070" w:type="dxa"/>
          </w:tcPr>
          <w:p w14:paraId="79B79C66"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100% compliance to DAO 2016-08 and RA 9275</w:t>
            </w:r>
          </w:p>
        </w:tc>
      </w:tr>
      <w:tr w:rsidR="009F344D" w:rsidRPr="00F15DFC" w14:paraId="70CB98B2" w14:textId="77777777" w:rsidTr="006B5B75">
        <w:trPr>
          <w:trHeight w:val="558"/>
        </w:trPr>
        <w:tc>
          <w:tcPr>
            <w:tcW w:w="2695" w:type="dxa"/>
          </w:tcPr>
          <w:p w14:paraId="28D3CA62"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Generation of dust from site </w:t>
            </w:r>
            <w:r w:rsidRPr="00F15DFC">
              <w:rPr>
                <w:rFonts w:ascii="Bookman Old Style" w:hAnsi="Bookman Old Style"/>
                <w:sz w:val="24"/>
                <w:szCs w:val="24"/>
              </w:rPr>
              <w:lastRenderedPageBreak/>
              <w:t>preparation/removal of overburden</w:t>
            </w:r>
          </w:p>
        </w:tc>
        <w:tc>
          <w:tcPr>
            <w:tcW w:w="4680" w:type="dxa"/>
          </w:tcPr>
          <w:p w14:paraId="6007D82F"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Sprinkling of water along the access road and project area at least twice a day especially during dry season</w:t>
            </w:r>
          </w:p>
          <w:p w14:paraId="27FD60F6"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Vehicles transporting aggregates/ construction materials should be adequately covered with tarpaulin canvass or jute sacks at all times</w:t>
            </w:r>
          </w:p>
        </w:tc>
        <w:tc>
          <w:tcPr>
            <w:tcW w:w="2070" w:type="dxa"/>
          </w:tcPr>
          <w:p w14:paraId="3E7D87B2"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RA 8749 </w:t>
            </w:r>
          </w:p>
        </w:tc>
      </w:tr>
      <w:tr w:rsidR="009F344D" w:rsidRPr="00F15DFC" w14:paraId="7F8E9737" w14:textId="77777777" w:rsidTr="006B5B75">
        <w:trPr>
          <w:trHeight w:val="559"/>
        </w:trPr>
        <w:tc>
          <w:tcPr>
            <w:tcW w:w="2695" w:type="dxa"/>
          </w:tcPr>
          <w:p w14:paraId="4DADC71F"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rPr>
              <w:t xml:space="preserve">Generation of noise due to construction and installation of equipment </w:t>
            </w:r>
            <w:r w:rsidRPr="00F15DFC">
              <w:rPr>
                <w:rFonts w:ascii="Bookman Old Style" w:hAnsi="Bookman Old Style"/>
                <w:i/>
                <w:iCs/>
                <w:sz w:val="24"/>
                <w:szCs w:val="24"/>
              </w:rPr>
              <w:t>(for crushing/vibro/sand washing plant)</w:t>
            </w:r>
          </w:p>
        </w:tc>
        <w:tc>
          <w:tcPr>
            <w:tcW w:w="4680" w:type="dxa"/>
          </w:tcPr>
          <w:p w14:paraId="1EBCBDD1"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tc>
        <w:tc>
          <w:tcPr>
            <w:tcW w:w="2070" w:type="dxa"/>
          </w:tcPr>
          <w:p w14:paraId="49CAAE54" w14:textId="77777777" w:rsidR="009F344D" w:rsidRPr="00F15DFC" w:rsidRDefault="009F344D" w:rsidP="006B5B75">
            <w:pPr>
              <w:rPr>
                <w:rFonts w:ascii="Bookman Old Style" w:hAnsi="Bookman Old Style"/>
                <w:sz w:val="24"/>
                <w:szCs w:val="24"/>
                <w:lang w:val="en-AU"/>
              </w:rPr>
            </w:pPr>
            <w:r w:rsidRPr="00F15DFC">
              <w:rPr>
                <w:rStyle w:val="normaltextrun"/>
                <w:rFonts w:ascii="Bookman Old Style" w:hAnsi="Bookman Old Style"/>
                <w:shd w:val="clear" w:color="auto" w:fill="FFFFFF"/>
              </w:rPr>
              <w:t>100% compliance to NPCC MC 02 Series of 1980</w:t>
            </w:r>
            <w:r w:rsidRPr="00F15DFC">
              <w:rPr>
                <w:rStyle w:val="eop"/>
                <w:rFonts w:ascii="Bookman Old Style" w:hAnsi="Bookman Old Style"/>
                <w:shd w:val="clear" w:color="auto" w:fill="FFFFFF"/>
              </w:rPr>
              <w:t> </w:t>
            </w:r>
            <w:r w:rsidRPr="00F15DFC">
              <w:rPr>
                <w:rFonts w:ascii="Bookman Old Style" w:hAnsi="Bookman Old Style"/>
                <w:sz w:val="24"/>
                <w:szCs w:val="24"/>
                <w:lang w:val="en-AU"/>
              </w:rPr>
              <w:t xml:space="preserve"> </w:t>
            </w:r>
          </w:p>
        </w:tc>
      </w:tr>
      <w:tr w:rsidR="009F344D" w:rsidRPr="00F15DFC" w14:paraId="2473D87F" w14:textId="77777777" w:rsidTr="006B5B75">
        <w:trPr>
          <w:trHeight w:val="293"/>
        </w:trPr>
        <w:tc>
          <w:tcPr>
            <w:tcW w:w="2695" w:type="dxa"/>
          </w:tcPr>
          <w:p w14:paraId="1C4C1CDB"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spoils such as excess fill materials from grading and excavation activities and solidwaste</w:t>
            </w:r>
          </w:p>
        </w:tc>
        <w:tc>
          <w:tcPr>
            <w:tcW w:w="4680" w:type="dxa"/>
          </w:tcPr>
          <w:p w14:paraId="2EFBCB69"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for proper disposal</w:t>
            </w:r>
          </w:p>
          <w:p w14:paraId="0CB74A6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tires should be thoroughly washed before leaving the project site (if applicable)</w:t>
            </w:r>
          </w:p>
          <w:p w14:paraId="6EAECB73"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drainage routes and nearby water body</w:t>
            </w:r>
          </w:p>
          <w:p w14:paraId="42C00026"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MRF and proper segration of solidwaste, recyclables will be sold to junkshop and residuals will be disposed off to a sanitary landfill.</w:t>
            </w:r>
          </w:p>
        </w:tc>
        <w:tc>
          <w:tcPr>
            <w:tcW w:w="2070" w:type="dxa"/>
          </w:tcPr>
          <w:p w14:paraId="5AD297EE"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with RA 9003 </w:t>
            </w:r>
          </w:p>
          <w:p w14:paraId="5C1B7567" w14:textId="77777777" w:rsidR="009F344D" w:rsidRPr="00F15DFC" w:rsidRDefault="009F344D" w:rsidP="006B5B75">
            <w:pPr>
              <w:jc w:val="both"/>
              <w:rPr>
                <w:rFonts w:ascii="Bookman Old Style" w:hAnsi="Bookman Old Style"/>
                <w:sz w:val="24"/>
                <w:szCs w:val="24"/>
              </w:rPr>
            </w:pPr>
          </w:p>
        </w:tc>
      </w:tr>
      <w:tr w:rsidR="009F344D" w:rsidRPr="00F15DFC" w14:paraId="31B4D9F8" w14:textId="77777777" w:rsidTr="006B5B75">
        <w:trPr>
          <w:trHeight w:val="293"/>
        </w:trPr>
        <w:tc>
          <w:tcPr>
            <w:tcW w:w="2695" w:type="dxa"/>
            <w:vAlign w:val="center"/>
          </w:tcPr>
          <w:p w14:paraId="0B453F14"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lang w:val="en-AU"/>
              </w:rPr>
              <w:t xml:space="preserve">Generation of used oil, BFL and other hazardous materials </w:t>
            </w:r>
            <w:r w:rsidRPr="00F15DFC">
              <w:rPr>
                <w:rFonts w:ascii="Bookman Old Style" w:hAnsi="Bookman Old Style"/>
                <w:i/>
                <w:iCs/>
                <w:sz w:val="24"/>
                <w:szCs w:val="24"/>
              </w:rPr>
              <w:t>(for crushing, vibro, sand washing plant)</w:t>
            </w:r>
          </w:p>
        </w:tc>
        <w:tc>
          <w:tcPr>
            <w:tcW w:w="4680" w:type="dxa"/>
          </w:tcPr>
          <w:p w14:paraId="7A91ABEB"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417D456A"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and treatment of hazardous wastes by DENR accredited 3rd party hauler and treater</w:t>
            </w:r>
          </w:p>
        </w:tc>
        <w:tc>
          <w:tcPr>
            <w:tcW w:w="2070" w:type="dxa"/>
          </w:tcPr>
          <w:p w14:paraId="7DDCD4D6"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1BDE1413" w14:textId="77777777" w:rsidR="009F344D" w:rsidRPr="00F15DFC" w:rsidRDefault="009F344D" w:rsidP="006B5B75">
            <w:pPr>
              <w:jc w:val="both"/>
              <w:rPr>
                <w:rFonts w:ascii="Bookman Old Style" w:hAnsi="Bookman Old Style"/>
                <w:sz w:val="24"/>
                <w:szCs w:val="24"/>
              </w:rPr>
            </w:pPr>
          </w:p>
        </w:tc>
      </w:tr>
      <w:tr w:rsidR="009F344D" w:rsidRPr="00F15DFC" w14:paraId="5B37B80A" w14:textId="77777777" w:rsidTr="006B5B75">
        <w:tc>
          <w:tcPr>
            <w:tcW w:w="9445" w:type="dxa"/>
            <w:gridSpan w:val="3"/>
            <w:shd w:val="clear" w:color="auto" w:fill="BFBFBF" w:themeFill="background1" w:themeFillShade="BF"/>
          </w:tcPr>
          <w:p w14:paraId="021ADA5C" w14:textId="77777777" w:rsidR="009F344D" w:rsidRPr="00F15DFC" w:rsidRDefault="009F344D" w:rsidP="009F344D">
            <w:pPr>
              <w:pStyle w:val="ListParagraph"/>
              <w:numPr>
                <w:ilvl w:val="0"/>
                <w:numId w:val="4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9F344D" w:rsidRPr="00F15DFC" w14:paraId="19D53B20" w14:textId="77777777" w:rsidTr="006B5B75">
        <w:trPr>
          <w:trHeight w:val="233"/>
        </w:trPr>
        <w:tc>
          <w:tcPr>
            <w:tcW w:w="9445" w:type="dxa"/>
            <w:gridSpan w:val="3"/>
            <w:tcBorders>
              <w:top w:val="single" w:sz="4" w:space="0" w:color="auto"/>
              <w:left w:val="single" w:sz="4" w:space="0" w:color="auto"/>
              <w:right w:val="single" w:sz="4" w:space="0" w:color="auto"/>
            </w:tcBorders>
            <w:shd w:val="clear" w:color="auto" w:fill="D0CECE" w:themeFill="background2" w:themeFillShade="E6"/>
          </w:tcPr>
          <w:p w14:paraId="039C2F75" w14:textId="77777777" w:rsidR="009F344D" w:rsidRPr="00F15DFC" w:rsidRDefault="009F344D"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Extraction and delivery of raw materials and finished products with with crushing/vibro/sand washing project </w:t>
            </w:r>
          </w:p>
        </w:tc>
      </w:tr>
      <w:tr w:rsidR="009F344D" w:rsidRPr="00F15DFC" w14:paraId="65952551" w14:textId="77777777" w:rsidTr="006B5B75">
        <w:tc>
          <w:tcPr>
            <w:tcW w:w="2695" w:type="dxa"/>
          </w:tcPr>
          <w:p w14:paraId="244A0721"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Degradation of surface water quality due to contamination from domestic wastewater</w:t>
            </w:r>
          </w:p>
        </w:tc>
        <w:tc>
          <w:tcPr>
            <w:tcW w:w="4680" w:type="dxa"/>
          </w:tcPr>
          <w:p w14:paraId="470041E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multi-chambered septic tank</w:t>
            </w:r>
          </w:p>
          <w:p w14:paraId="6FEDD8C4"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Siphoning/desludging  septic tank by third party shall be conducted every 3 years from the start of operation covered by a licensed/permit from LGU and with valid Discharge Permit for the wastewater treatment facility</w:t>
            </w:r>
          </w:p>
        </w:tc>
        <w:tc>
          <w:tcPr>
            <w:tcW w:w="2070" w:type="dxa"/>
          </w:tcPr>
          <w:p w14:paraId="12A1D5D6"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453B7CEC" w14:textId="77777777" w:rsidTr="006B5B75">
        <w:trPr>
          <w:trHeight w:val="359"/>
        </w:trPr>
        <w:tc>
          <w:tcPr>
            <w:tcW w:w="2695" w:type="dxa"/>
            <w:tcBorders>
              <w:top w:val="single" w:sz="4" w:space="0" w:color="auto"/>
              <w:left w:val="single" w:sz="4" w:space="0" w:color="auto"/>
              <w:right w:val="single" w:sz="4" w:space="0" w:color="auto"/>
            </w:tcBorders>
          </w:tcPr>
          <w:p w14:paraId="25C58592"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 and operation of crushing/ bivro/ sand washing plant</w:t>
            </w:r>
          </w:p>
        </w:tc>
        <w:tc>
          <w:tcPr>
            <w:tcW w:w="4680" w:type="dxa"/>
            <w:tcBorders>
              <w:top w:val="single" w:sz="4" w:space="0" w:color="auto"/>
              <w:left w:val="single" w:sz="4" w:space="0" w:color="auto"/>
              <w:bottom w:val="single" w:sz="4" w:space="0" w:color="auto"/>
              <w:right w:val="single" w:sz="4" w:space="0" w:color="auto"/>
            </w:tcBorders>
          </w:tcPr>
          <w:p w14:paraId="25A1F028"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sand barrier  from the active site/area of extraction (if applicable);</w:t>
            </w:r>
          </w:p>
          <w:p w14:paraId="5086F843"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 curtain (if applicable)</w:t>
            </w:r>
          </w:p>
          <w:p w14:paraId="64EEF1FD"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Implementation of the appropriate method of extraction as identified by MGB</w:t>
            </w:r>
          </w:p>
          <w:p w14:paraId="3DC653F9"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siltation ponds</w:t>
            </w:r>
          </w:p>
        </w:tc>
        <w:tc>
          <w:tcPr>
            <w:tcW w:w="2070" w:type="dxa"/>
            <w:tcBorders>
              <w:top w:val="single" w:sz="4" w:space="0" w:color="auto"/>
              <w:left w:val="single" w:sz="4" w:space="0" w:color="auto"/>
              <w:bottom w:val="single" w:sz="4" w:space="0" w:color="auto"/>
              <w:right w:val="single" w:sz="4" w:space="0" w:color="auto"/>
            </w:tcBorders>
          </w:tcPr>
          <w:p w14:paraId="7C9041DC"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760931B6" w14:textId="77777777" w:rsidTr="006B5B75">
        <w:trPr>
          <w:trHeight w:val="359"/>
        </w:trPr>
        <w:tc>
          <w:tcPr>
            <w:tcW w:w="2695" w:type="dxa"/>
            <w:tcBorders>
              <w:top w:val="single" w:sz="4" w:space="0" w:color="auto"/>
              <w:left w:val="single" w:sz="4" w:space="0" w:color="auto"/>
              <w:right w:val="single" w:sz="4" w:space="0" w:color="auto"/>
            </w:tcBorders>
          </w:tcPr>
          <w:p w14:paraId="16344812"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Potential accidents from </w:t>
            </w:r>
            <w:r w:rsidRPr="00F15DFC">
              <w:rPr>
                <w:rFonts w:ascii="Bookman Old Style" w:hAnsi="Bookman Old Style"/>
                <w:sz w:val="24"/>
                <w:szCs w:val="24"/>
                <w:lang w:val="en-AU"/>
              </w:rPr>
              <w:lastRenderedPageBreak/>
              <w:t>landslides/falling debris</w:t>
            </w:r>
          </w:p>
        </w:tc>
        <w:tc>
          <w:tcPr>
            <w:tcW w:w="4680" w:type="dxa"/>
            <w:tcBorders>
              <w:top w:val="single" w:sz="4" w:space="0" w:color="auto"/>
              <w:left w:val="single" w:sz="4" w:space="0" w:color="auto"/>
              <w:bottom w:val="single" w:sz="4" w:space="0" w:color="auto"/>
              <w:right w:val="single" w:sz="4" w:space="0" w:color="auto"/>
            </w:tcBorders>
          </w:tcPr>
          <w:p w14:paraId="6EBDA850"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Provision of measures such as _____ to prevent/arrest falling debris and landslide to protect the </w:t>
            </w:r>
            <w:r w:rsidRPr="00F15DFC">
              <w:rPr>
                <w:rFonts w:ascii="Bookman Old Style" w:hAnsi="Bookman Old Style"/>
                <w:sz w:val="24"/>
                <w:szCs w:val="24"/>
                <w:lang w:val="en-AU"/>
              </w:rPr>
              <w:lastRenderedPageBreak/>
              <w:t>public</w:t>
            </w:r>
          </w:p>
        </w:tc>
        <w:tc>
          <w:tcPr>
            <w:tcW w:w="2070" w:type="dxa"/>
            <w:tcBorders>
              <w:top w:val="single" w:sz="4" w:space="0" w:color="auto"/>
              <w:left w:val="single" w:sz="4" w:space="0" w:color="auto"/>
              <w:bottom w:val="single" w:sz="4" w:space="0" w:color="auto"/>
              <w:right w:val="single" w:sz="4" w:space="0" w:color="auto"/>
            </w:tcBorders>
          </w:tcPr>
          <w:p w14:paraId="7CEEF3BA"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lastRenderedPageBreak/>
              <w:t xml:space="preserve">100% no accidents from </w:t>
            </w:r>
            <w:r w:rsidRPr="00F15DFC">
              <w:rPr>
                <w:rFonts w:ascii="Bookman Old Style" w:hAnsi="Bookman Old Style"/>
                <w:sz w:val="24"/>
                <w:szCs w:val="24"/>
              </w:rPr>
              <w:lastRenderedPageBreak/>
              <w:t>landslides/ falling debris</w:t>
            </w:r>
          </w:p>
        </w:tc>
      </w:tr>
      <w:tr w:rsidR="009F344D" w:rsidRPr="00F15DFC" w14:paraId="1D439939" w14:textId="77777777" w:rsidTr="006B5B75">
        <w:trPr>
          <w:trHeight w:val="359"/>
        </w:trPr>
        <w:tc>
          <w:tcPr>
            <w:tcW w:w="2695" w:type="dxa"/>
            <w:tcBorders>
              <w:top w:val="single" w:sz="4" w:space="0" w:color="auto"/>
              <w:left w:val="single" w:sz="4" w:space="0" w:color="auto"/>
              <w:right w:val="single" w:sz="4" w:space="0" w:color="auto"/>
            </w:tcBorders>
            <w:vAlign w:val="center"/>
          </w:tcPr>
          <w:p w14:paraId="59C4F8CB" w14:textId="77777777" w:rsidR="009F344D" w:rsidRPr="00F15DFC" w:rsidRDefault="009F344D" w:rsidP="006B5B75">
            <w:pPr>
              <w:widowControl w:val="0"/>
              <w:rPr>
                <w:rFonts w:ascii="Bookman Old Style" w:hAnsi="Bookman Old Style"/>
                <w:sz w:val="24"/>
                <w:szCs w:val="24"/>
                <w:lang w:val="en-AU"/>
              </w:rPr>
            </w:pPr>
            <w:r w:rsidRPr="00F15DFC">
              <w:rPr>
                <w:rFonts w:ascii="Bookman Old Style" w:hAnsi="Bookman Old Style"/>
                <w:sz w:val="24"/>
                <w:szCs w:val="24"/>
                <w:lang w:val="en-AU"/>
              </w:rPr>
              <w:lastRenderedPageBreak/>
              <w:t>Generation of dust and noise from heavy equipment and crusher/vibrating screens etc.</w:t>
            </w:r>
          </w:p>
          <w:p w14:paraId="74897050" w14:textId="77777777" w:rsidR="009F344D" w:rsidRPr="00F15DFC" w:rsidRDefault="009F344D" w:rsidP="006B5B75">
            <w:pPr>
              <w:widowControl w:val="0"/>
              <w:jc w:val="both"/>
              <w:rPr>
                <w:rFonts w:ascii="Bookman Old Style" w:hAnsi="Bookman Old Style"/>
                <w:sz w:val="24"/>
                <w:szCs w:val="24"/>
                <w:lang w:val="en-AU"/>
              </w:rPr>
            </w:pPr>
          </w:p>
          <w:p w14:paraId="57A6B4D5" w14:textId="77777777" w:rsidR="009F344D" w:rsidRPr="00F15DFC" w:rsidRDefault="009F344D" w:rsidP="006B5B75">
            <w:pPr>
              <w:widowControl w:val="0"/>
              <w:jc w:val="both"/>
              <w:rPr>
                <w:rFonts w:ascii="Bookman Old Style" w:hAnsi="Bookman Old Style"/>
                <w:sz w:val="24"/>
                <w:szCs w:val="24"/>
                <w:lang w:val="en-AU"/>
              </w:rPr>
            </w:pPr>
          </w:p>
          <w:p w14:paraId="31742E50" w14:textId="77777777" w:rsidR="009F344D" w:rsidRPr="00F15DFC" w:rsidRDefault="009F344D"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5121923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Provision of water sprinklers at the vibrating screen</w:t>
            </w:r>
          </w:p>
          <w:p w14:paraId="0FF3626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Water sprinkling of dirt roads,  and provision of enclosures or muffling devices on engines and equipments</w:t>
            </w:r>
          </w:p>
          <w:p w14:paraId="0713177C"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rPr>
            </w:pPr>
            <w:r w:rsidRPr="00F15DFC">
              <w:rPr>
                <w:rFonts w:ascii="Bookman Old Style" w:hAnsi="Bookman Old Style"/>
                <w:sz w:val="24"/>
                <w:szCs w:val="24"/>
                <w:lang w:val="en-AU"/>
              </w:rPr>
              <w:t>Daytime operation only, or secure permit/clearance from concerned barangay if operating at nighttime</w:t>
            </w:r>
          </w:p>
        </w:tc>
        <w:tc>
          <w:tcPr>
            <w:tcW w:w="2070" w:type="dxa"/>
            <w:tcBorders>
              <w:top w:val="single" w:sz="4" w:space="0" w:color="auto"/>
              <w:left w:val="single" w:sz="4" w:space="0" w:color="auto"/>
              <w:bottom w:val="single" w:sz="4" w:space="0" w:color="auto"/>
              <w:right w:val="single" w:sz="4" w:space="0" w:color="auto"/>
            </w:tcBorders>
          </w:tcPr>
          <w:p w14:paraId="0278B283"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100% compliant to RA 8749</w:t>
            </w:r>
          </w:p>
          <w:p w14:paraId="6B65037C"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3B89977A" w14:textId="77777777" w:rsidTr="006B5B75">
        <w:trPr>
          <w:trHeight w:val="359"/>
        </w:trPr>
        <w:tc>
          <w:tcPr>
            <w:tcW w:w="2695" w:type="dxa"/>
            <w:tcBorders>
              <w:top w:val="single" w:sz="4" w:space="0" w:color="auto"/>
              <w:left w:val="single" w:sz="4" w:space="0" w:color="auto"/>
              <w:right w:val="single" w:sz="4" w:space="0" w:color="auto"/>
            </w:tcBorders>
          </w:tcPr>
          <w:p w14:paraId="4559DCC6"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noise from delivery trucks / generator set</w:t>
            </w:r>
          </w:p>
          <w:p w14:paraId="23777332" w14:textId="77777777" w:rsidR="009F344D" w:rsidRPr="00F15DFC" w:rsidRDefault="009F344D" w:rsidP="006B5B75">
            <w:pPr>
              <w:rPr>
                <w:rFonts w:ascii="Bookman Old Style" w:hAnsi="Bookman Old Style"/>
                <w:sz w:val="24"/>
                <w:szCs w:val="24"/>
              </w:rPr>
            </w:pPr>
          </w:p>
          <w:p w14:paraId="388B01C8"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noise from blasting operation (if applicable)</w:t>
            </w:r>
          </w:p>
        </w:tc>
        <w:tc>
          <w:tcPr>
            <w:tcW w:w="4680" w:type="dxa"/>
            <w:tcBorders>
              <w:top w:val="single" w:sz="4" w:space="0" w:color="auto"/>
              <w:left w:val="single" w:sz="4" w:space="0" w:color="auto"/>
              <w:bottom w:val="single" w:sz="4" w:space="0" w:color="auto"/>
              <w:right w:val="single" w:sz="4" w:space="0" w:color="auto"/>
            </w:tcBorders>
          </w:tcPr>
          <w:p w14:paraId="47D02D7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as applicable</w:t>
            </w:r>
          </w:p>
          <w:p w14:paraId="186D504E" w14:textId="77777777" w:rsidR="009F344D" w:rsidRPr="00F15DFC" w:rsidRDefault="009F344D" w:rsidP="006B5B75">
            <w:pPr>
              <w:widowControl w:val="0"/>
              <w:contextualSpacing/>
              <w:jc w:val="both"/>
              <w:rPr>
                <w:rFonts w:ascii="Bookman Old Style" w:hAnsi="Bookman Old Style"/>
                <w:sz w:val="24"/>
                <w:szCs w:val="24"/>
                <w:lang w:val="en-AU"/>
              </w:rPr>
            </w:pPr>
          </w:p>
          <w:p w14:paraId="34AE6F8B" w14:textId="77777777" w:rsidR="009F344D" w:rsidRPr="00F15DFC" w:rsidRDefault="009F344D" w:rsidP="006B5B75">
            <w:pPr>
              <w:widowControl w:val="0"/>
              <w:contextualSpacing/>
              <w:jc w:val="both"/>
              <w:rPr>
                <w:rFonts w:ascii="Bookman Old Style" w:hAnsi="Bookman Old Style"/>
                <w:sz w:val="24"/>
                <w:szCs w:val="24"/>
                <w:lang w:val="en-AU"/>
              </w:rPr>
            </w:pPr>
          </w:p>
          <w:p w14:paraId="22F9EB9C"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controlled blasting method</w:t>
            </w:r>
          </w:p>
        </w:tc>
        <w:tc>
          <w:tcPr>
            <w:tcW w:w="2070" w:type="dxa"/>
            <w:tcBorders>
              <w:top w:val="single" w:sz="4" w:space="0" w:color="auto"/>
              <w:left w:val="single" w:sz="4" w:space="0" w:color="auto"/>
              <w:bottom w:val="single" w:sz="4" w:space="0" w:color="auto"/>
              <w:right w:val="single" w:sz="4" w:space="0" w:color="auto"/>
            </w:tcBorders>
          </w:tcPr>
          <w:p w14:paraId="68D0776B"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2082231B"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6157A554" w14:textId="77777777" w:rsidTr="006B5B75">
        <w:trPr>
          <w:trHeight w:val="359"/>
        </w:trPr>
        <w:tc>
          <w:tcPr>
            <w:tcW w:w="2695" w:type="dxa"/>
            <w:tcBorders>
              <w:top w:val="single" w:sz="4" w:space="0" w:color="auto"/>
              <w:left w:val="single" w:sz="4" w:space="0" w:color="auto"/>
              <w:right w:val="single" w:sz="4" w:space="0" w:color="auto"/>
            </w:tcBorders>
          </w:tcPr>
          <w:p w14:paraId="288506E7"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12668EC2" w14:textId="77777777" w:rsidR="009F344D" w:rsidRPr="00F15DFC" w:rsidRDefault="009F344D"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037F5CDB"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Provison of Materials Recovery Facility (MRF)</w:t>
            </w:r>
          </w:p>
          <w:p w14:paraId="4819EFC3"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Hauling of domestic wastes by third party contractor with permit/clearance from LGU for proper disposal of wastes .</w:t>
            </w:r>
          </w:p>
          <w:p w14:paraId="260FDA24"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Composting of biodegradables on-site (if any) </w:t>
            </w:r>
          </w:p>
        </w:tc>
        <w:tc>
          <w:tcPr>
            <w:tcW w:w="2070" w:type="dxa"/>
            <w:tcBorders>
              <w:top w:val="single" w:sz="4" w:space="0" w:color="auto"/>
              <w:left w:val="single" w:sz="4" w:space="0" w:color="auto"/>
              <w:bottom w:val="single" w:sz="4" w:space="0" w:color="auto"/>
              <w:right w:val="single" w:sz="4" w:space="0" w:color="auto"/>
            </w:tcBorders>
          </w:tcPr>
          <w:p w14:paraId="493069CC" w14:textId="77777777" w:rsidR="009F344D" w:rsidRPr="00F15DFC" w:rsidRDefault="009F344D" w:rsidP="006B5B75">
            <w:pPr>
              <w:widowControl w:val="0"/>
              <w:jc w:val="both"/>
              <w:rPr>
                <w:rFonts w:ascii="Bookman Old Style" w:hAnsi="Bookman Old Style"/>
                <w:sz w:val="24"/>
                <w:szCs w:val="24"/>
                <w:lang w:val="en-AU"/>
              </w:rPr>
            </w:pPr>
            <w:r w:rsidRPr="00F15DFC">
              <w:rPr>
                <w:rFonts w:ascii="Bookman Old Style" w:hAnsi="Bookman Old Style"/>
                <w:sz w:val="24"/>
                <w:szCs w:val="24"/>
              </w:rPr>
              <w:t>100% compliant to RA 9003</w:t>
            </w:r>
          </w:p>
        </w:tc>
      </w:tr>
      <w:tr w:rsidR="009F344D" w:rsidRPr="00F15DFC" w14:paraId="5CF9FA4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vAlign w:val="center"/>
          </w:tcPr>
          <w:p w14:paraId="7A6E68C5"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Generation of used oil (from motorpool) and other hazardous materials (ie.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78B644ED"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Provision of storage facility/area and collection of hazardous wastes by DENR accredited 3rd party hauler and treater</w:t>
            </w:r>
          </w:p>
        </w:tc>
        <w:tc>
          <w:tcPr>
            <w:tcW w:w="2070" w:type="dxa"/>
            <w:tcBorders>
              <w:top w:val="single" w:sz="4" w:space="0" w:color="auto"/>
              <w:left w:val="single" w:sz="4" w:space="0" w:color="auto"/>
              <w:bottom w:val="single" w:sz="4" w:space="0" w:color="auto"/>
              <w:right w:val="single" w:sz="4" w:space="0" w:color="auto"/>
            </w:tcBorders>
          </w:tcPr>
          <w:p w14:paraId="037F1F94"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3EEB1E66"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230289ED" w14:textId="77777777" w:rsidTr="006B5B75">
        <w:trPr>
          <w:trHeight w:val="359"/>
        </w:trPr>
        <w:tc>
          <w:tcPr>
            <w:tcW w:w="2695" w:type="dxa"/>
            <w:tcBorders>
              <w:top w:val="single" w:sz="4" w:space="0" w:color="auto"/>
              <w:left w:val="single" w:sz="4" w:space="0" w:color="auto"/>
              <w:right w:val="single" w:sz="4" w:space="0" w:color="auto"/>
            </w:tcBorders>
          </w:tcPr>
          <w:p w14:paraId="7D038414"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0AEEF100" w14:textId="77777777" w:rsidR="009F344D" w:rsidRPr="00F15DFC" w:rsidRDefault="009F344D" w:rsidP="009F344D">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0BA038B0" w14:textId="77777777" w:rsidR="009F344D" w:rsidRPr="00F15DFC" w:rsidRDefault="009F344D" w:rsidP="006B5B75">
            <w:pPr>
              <w:pStyle w:val="ListParagraph"/>
              <w:widowControl w:val="0"/>
              <w:ind w:left="360"/>
              <w:rPr>
                <w:rFonts w:ascii="Bookman Old Style" w:hAnsi="Bookman Old Style" w:cs="Arial"/>
              </w:rPr>
            </w:pPr>
          </w:p>
          <w:p w14:paraId="1CAB6772" w14:textId="77777777" w:rsidR="009F344D" w:rsidRPr="00F15DFC" w:rsidRDefault="009F344D" w:rsidP="009F344D">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76AC3A08" w14:textId="77777777" w:rsidR="009F344D" w:rsidRPr="00F15DFC" w:rsidRDefault="009F344D" w:rsidP="009F344D">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070" w:type="dxa"/>
            <w:tcBorders>
              <w:top w:val="single" w:sz="4" w:space="0" w:color="auto"/>
              <w:left w:val="single" w:sz="4" w:space="0" w:color="auto"/>
              <w:bottom w:val="single" w:sz="4" w:space="0" w:color="auto"/>
              <w:right w:val="single" w:sz="4" w:space="0" w:color="auto"/>
            </w:tcBorders>
          </w:tcPr>
          <w:p w14:paraId="483B38E5"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rPr>
              <w:t>100% compliance with DENR effluent standards (RA 9275); (i.e.DAO 2016-08 and DAO 2021-19)</w:t>
            </w:r>
          </w:p>
        </w:tc>
      </w:tr>
    </w:tbl>
    <w:p w14:paraId="33720FAE" w14:textId="77777777" w:rsidR="009F344D" w:rsidRPr="0013397F" w:rsidRDefault="009F344D" w:rsidP="009F344D">
      <w:pPr>
        <w:pStyle w:val="ListParagraph"/>
        <w:ind w:left="0"/>
        <w:jc w:val="both"/>
        <w:rPr>
          <w:rFonts w:ascii="Bookman Old Style" w:hAnsi="Bookman Old Style" w:cs="Arial"/>
          <w:sz w:val="24"/>
          <w:szCs w:val="24"/>
        </w:rPr>
      </w:pPr>
    </w:p>
    <w:p w14:paraId="39D06419" w14:textId="77777777" w:rsidR="009F344D" w:rsidRPr="0013397F" w:rsidRDefault="009F344D" w:rsidP="009F344D">
      <w:pPr>
        <w:pStyle w:val="ListParagraph"/>
        <w:ind w:left="0"/>
        <w:jc w:val="both"/>
        <w:rPr>
          <w:rFonts w:ascii="Bookman Old Style" w:hAnsi="Bookman Old Style" w:cs="Arial"/>
          <w:sz w:val="24"/>
          <w:szCs w:val="24"/>
        </w:rPr>
      </w:pPr>
    </w:p>
    <w:p w14:paraId="0A9CDD6A" w14:textId="77777777" w:rsidR="009F344D" w:rsidRPr="0013397F" w:rsidRDefault="009F344D" w:rsidP="009F344D">
      <w:pPr>
        <w:numPr>
          <w:ilvl w:val="0"/>
          <w:numId w:val="47"/>
        </w:numPr>
        <w:spacing w:after="0" w:line="240" w:lineRule="auto"/>
        <w:jc w:val="both"/>
        <w:rPr>
          <w:rFonts w:ascii="Bookman Old Style" w:hAnsi="Bookman Old Style" w:cs="Arial"/>
          <w:b/>
          <w:sz w:val="24"/>
          <w:szCs w:val="24"/>
        </w:rPr>
      </w:pPr>
      <w:r w:rsidRPr="0013397F">
        <w:rPr>
          <w:rFonts w:ascii="Bookman Old Style" w:hAnsi="Bookman Old Style" w:cs="Arial"/>
          <w:b/>
          <w:sz w:val="24"/>
          <w:szCs w:val="24"/>
        </w:rPr>
        <w:t>GENERAL CONDITIONS</w:t>
      </w:r>
    </w:p>
    <w:p w14:paraId="3EE6E62D" w14:textId="77777777" w:rsidR="009F344D" w:rsidRPr="0013397F" w:rsidRDefault="009F344D" w:rsidP="009F344D">
      <w:pPr>
        <w:widowControl w:val="0"/>
        <w:autoSpaceDE w:val="0"/>
        <w:autoSpaceDN w:val="0"/>
        <w:adjustRightInd w:val="0"/>
        <w:ind w:left="720"/>
        <w:jc w:val="both"/>
        <w:rPr>
          <w:rFonts w:ascii="Bookman Old Style" w:hAnsi="Bookman Old Style" w:cs="Arial"/>
          <w:sz w:val="24"/>
          <w:szCs w:val="24"/>
        </w:rPr>
      </w:pPr>
    </w:p>
    <w:p w14:paraId="3B192ECE"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lastRenderedPageBreak/>
        <w:t>The proponent shall comply with all the provisions of RA 9275, the Philippine Clean Water Act of 2004 and its Implementing Rules and Regulations;  </w:t>
      </w:r>
    </w:p>
    <w:p w14:paraId="5025623C" w14:textId="77777777" w:rsidR="009F344D" w:rsidRPr="005476B3" w:rsidRDefault="009F344D" w:rsidP="009F344D">
      <w:pPr>
        <w:pStyle w:val="ListParagraph"/>
        <w:ind w:left="630"/>
        <w:jc w:val="both"/>
        <w:rPr>
          <w:rFonts w:ascii="Bookman Old Style" w:hAnsi="Bookman Old Style"/>
          <w:sz w:val="24"/>
          <w:szCs w:val="24"/>
        </w:rPr>
      </w:pPr>
    </w:p>
    <w:p w14:paraId="453689FD"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585881DB" w14:textId="77777777" w:rsidR="009F344D" w:rsidRPr="005476B3" w:rsidRDefault="009F344D" w:rsidP="009F344D">
      <w:pPr>
        <w:pStyle w:val="ListParagraph"/>
        <w:ind w:left="630"/>
        <w:jc w:val="both"/>
        <w:rPr>
          <w:rFonts w:ascii="Bookman Old Style" w:hAnsi="Bookman Old Style"/>
          <w:sz w:val="24"/>
          <w:szCs w:val="24"/>
        </w:rPr>
      </w:pPr>
    </w:p>
    <w:p w14:paraId="567A8B52"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363F9DAF" w14:textId="77777777" w:rsidR="009F344D" w:rsidRPr="005476B3" w:rsidRDefault="009F344D" w:rsidP="009F344D">
      <w:pPr>
        <w:pStyle w:val="ListParagraph"/>
        <w:ind w:left="630"/>
        <w:jc w:val="both"/>
        <w:rPr>
          <w:rFonts w:ascii="Bookman Old Style" w:hAnsi="Bookman Old Style"/>
          <w:sz w:val="24"/>
          <w:szCs w:val="24"/>
        </w:rPr>
      </w:pPr>
    </w:p>
    <w:p w14:paraId="419114B2"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75D3CD7F" w14:textId="77777777" w:rsidR="009F344D" w:rsidRPr="005476B3" w:rsidRDefault="009F344D" w:rsidP="009F344D">
      <w:pPr>
        <w:contextualSpacing/>
        <w:jc w:val="both"/>
        <w:rPr>
          <w:rStyle w:val="MSGENFONTSTYLENAMETEMPLATEROLEMSGENFONTSTYLENAMEBYROLETEXT"/>
          <w:rFonts w:ascii="Bookman Old Style" w:hAnsi="Bookman Old Style"/>
          <w:sz w:val="24"/>
          <w:szCs w:val="24"/>
        </w:rPr>
      </w:pPr>
    </w:p>
    <w:p w14:paraId="597F835C" w14:textId="77777777" w:rsidR="009F344D" w:rsidRPr="005476B3" w:rsidRDefault="009F344D" w:rsidP="009F344D">
      <w:pPr>
        <w:pStyle w:val="ListParagraph"/>
        <w:numPr>
          <w:ilvl w:val="0"/>
          <w:numId w:val="46"/>
        </w:numPr>
        <w:spacing w:after="0" w:line="240" w:lineRule="auto"/>
        <w:ind w:hanging="630"/>
        <w:jc w:val="both"/>
        <w:rPr>
          <w:sz w:val="24"/>
        </w:rPr>
      </w:pPr>
      <w:r w:rsidRPr="005476B3">
        <w:rPr>
          <w:rFonts w:ascii="Bookman Old Style" w:hAnsi="Bookman Old Style"/>
          <w:sz w:val="24"/>
          <w:szCs w:val="24"/>
        </w:rPr>
        <w:t>This ECC is co-terminus with the exhaustion of the quarry materials within the quarry area based on the approved Quarry Development Plan of MGB;</w:t>
      </w:r>
    </w:p>
    <w:p w14:paraId="0BDF54F0" w14:textId="77777777" w:rsidR="009F344D" w:rsidRPr="005476B3" w:rsidRDefault="009F344D" w:rsidP="009F344D">
      <w:pPr>
        <w:pStyle w:val="ListParagraph"/>
        <w:rPr>
          <w:sz w:val="24"/>
        </w:rPr>
      </w:pPr>
    </w:p>
    <w:p w14:paraId="11CA3FFA"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Benching method in accordance with the approved Quarry Development Plan shall be strictly implemented during the operation phase (if applicable);</w:t>
      </w:r>
    </w:p>
    <w:p w14:paraId="1705038F" w14:textId="77777777" w:rsidR="009F344D" w:rsidRPr="005476B3" w:rsidRDefault="009F344D" w:rsidP="009F344D">
      <w:pPr>
        <w:widowControl w:val="0"/>
        <w:autoSpaceDE w:val="0"/>
        <w:autoSpaceDN w:val="0"/>
        <w:adjustRightInd w:val="0"/>
        <w:jc w:val="both"/>
        <w:rPr>
          <w:rFonts w:ascii="Bookman Old Style" w:hAnsi="Bookman Old Style" w:cs="Arial"/>
          <w:sz w:val="24"/>
          <w:szCs w:val="24"/>
        </w:rPr>
      </w:pPr>
    </w:p>
    <w:p w14:paraId="36663F18"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Planting of appropriate tree species shall be undertaken in coordination with DENR CENRO in support to National Greening Program of the DENR to compensate for the lost of vegetation. Replacement of trees shall follow the following ratio: 50 trees for one (1) planted tree cut and 100 trees for one (1) naturally growing tree cut;</w:t>
      </w:r>
    </w:p>
    <w:p w14:paraId="0B8F53C3" w14:textId="77777777" w:rsidR="009F344D" w:rsidRPr="005476B3" w:rsidRDefault="009F344D" w:rsidP="009F344D">
      <w:pPr>
        <w:rPr>
          <w:rFonts w:ascii="Bookman Old Style" w:hAnsi="Bookman Old Style"/>
          <w:sz w:val="24"/>
          <w:szCs w:val="24"/>
        </w:rPr>
      </w:pPr>
    </w:p>
    <w:p w14:paraId="148D23BA"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Existing residential houses near the applied quarry area shall be relocated as may be necessary upon proper consultation with the affected households including the granting of adequate assistance to them by the proponent;</w:t>
      </w:r>
    </w:p>
    <w:p w14:paraId="05A05FC7" w14:textId="77777777" w:rsidR="009F344D" w:rsidRPr="005476B3" w:rsidRDefault="009F344D" w:rsidP="009F344D">
      <w:pPr>
        <w:pStyle w:val="ListParagraph"/>
        <w:ind w:left="630"/>
        <w:jc w:val="both"/>
        <w:rPr>
          <w:rFonts w:ascii="Bookman Old Style" w:hAnsi="Bookman Old Style"/>
          <w:sz w:val="24"/>
          <w:szCs w:val="24"/>
        </w:rPr>
      </w:pPr>
    </w:p>
    <w:p w14:paraId="74871A86"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Quarrying shall be limited to the claimed area and benching method of extracting ordinary earth materials shall be employed or a systematic mode of extraction shall be conducted and a working slope shall be maintained to prevent cave-ins or erosion. Unstable slopes/cliffs shall be stabilized to prevent landslides and soil erosion. </w:t>
      </w:r>
    </w:p>
    <w:p w14:paraId="7E118096" w14:textId="77777777" w:rsidR="009F344D" w:rsidRPr="005476B3" w:rsidRDefault="009F344D" w:rsidP="009F344D">
      <w:pPr>
        <w:pStyle w:val="ListParagraph"/>
        <w:ind w:left="1296"/>
        <w:jc w:val="both"/>
        <w:rPr>
          <w:rFonts w:ascii="Bookman Old Style" w:hAnsi="Bookman Old Style" w:cs="Arial"/>
          <w:sz w:val="24"/>
          <w:szCs w:val="24"/>
          <w:shd w:val="clear" w:color="auto" w:fill="FFFFFF"/>
        </w:rPr>
      </w:pPr>
    </w:p>
    <w:p w14:paraId="007EE8B7"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That the proponent shall post safety related warning signs in conspicuous places within the quarry area to prevent accident;</w:t>
      </w:r>
    </w:p>
    <w:p w14:paraId="1FB26F74" w14:textId="77777777" w:rsidR="009F344D" w:rsidRPr="005476B3" w:rsidRDefault="009F344D" w:rsidP="009F344D">
      <w:pPr>
        <w:pStyle w:val="ListParagraph"/>
        <w:rPr>
          <w:rFonts w:ascii="Bookman Old Style" w:hAnsi="Bookman Old Style"/>
          <w:sz w:val="24"/>
          <w:szCs w:val="24"/>
        </w:rPr>
      </w:pPr>
    </w:p>
    <w:p w14:paraId="1B6A66BF"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Style w:val="normaltextrun"/>
          <w:rFonts w:ascii="Bookman Old Style" w:hAnsi="Bookman Old Style"/>
          <w:sz w:val="24"/>
          <w:szCs w:val="24"/>
          <w:shd w:val="clear" w:color="auto" w:fill="FFFFFF"/>
        </w:rPr>
        <w:t>The proponent shall provide “one entry” and “one exit” for its operation and shall install a Closed-Circuit Television (CCTV) connected to the server of EMB Regional Office concerned;</w:t>
      </w:r>
      <w:r w:rsidRPr="005476B3">
        <w:rPr>
          <w:rStyle w:val="eop"/>
          <w:rFonts w:ascii="Bookman Old Style" w:hAnsi="Bookman Old Style"/>
          <w:sz w:val="24"/>
          <w:szCs w:val="24"/>
          <w:shd w:val="clear" w:color="auto" w:fill="FFFFFF"/>
        </w:rPr>
        <w:t> (if applicable)</w:t>
      </w:r>
    </w:p>
    <w:p w14:paraId="5BF475CE" w14:textId="77777777" w:rsidR="009F344D" w:rsidRPr="005476B3" w:rsidRDefault="009F344D" w:rsidP="009F344D">
      <w:pPr>
        <w:rPr>
          <w:rFonts w:ascii="Bookman Old Style" w:hAnsi="Bookman Old Style"/>
          <w:sz w:val="32"/>
          <w:szCs w:val="24"/>
        </w:rPr>
      </w:pPr>
    </w:p>
    <w:p w14:paraId="4C583BCF"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630"/>
        <w:contextualSpacing w:val="0"/>
        <w:jc w:val="both"/>
        <w:rPr>
          <w:sz w:val="24"/>
          <w:szCs w:val="24"/>
        </w:rPr>
      </w:pPr>
      <w:r w:rsidRPr="005476B3">
        <w:rPr>
          <w:rFonts w:ascii="Bookman Old Style" w:hAnsi="Bookman Old Style"/>
          <w:sz w:val="24"/>
          <w:szCs w:val="24"/>
        </w:rPr>
        <w:t>The proponent shall designate a Pollution Control Officer (PCO) and secure accreditation at the EMB Regional Office within Six (6) months from the issuance of this ECC who shall take charge on the environmental concerns of the project</w:t>
      </w:r>
      <w:r w:rsidRPr="005476B3">
        <w:rPr>
          <w:sz w:val="24"/>
          <w:szCs w:val="24"/>
        </w:rPr>
        <w:t>;</w:t>
      </w:r>
    </w:p>
    <w:p w14:paraId="6FFB5FCB" w14:textId="77777777" w:rsidR="009F344D" w:rsidRPr="005476B3" w:rsidRDefault="009F344D" w:rsidP="009F344D">
      <w:pPr>
        <w:pStyle w:val="ListParagraph"/>
        <w:widowControl w:val="0"/>
        <w:autoSpaceDE w:val="0"/>
        <w:autoSpaceDN w:val="0"/>
        <w:adjustRightInd w:val="0"/>
        <w:ind w:left="630"/>
        <w:jc w:val="both"/>
        <w:rPr>
          <w:sz w:val="24"/>
          <w:szCs w:val="24"/>
        </w:rPr>
      </w:pPr>
    </w:p>
    <w:p w14:paraId="1996E8A8"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540"/>
        <w:contextualSpacing w:val="0"/>
        <w:jc w:val="both"/>
        <w:rPr>
          <w:rFonts w:ascii="Bookman Old Style" w:hAnsi="Bookman Old Style"/>
          <w:sz w:val="24"/>
          <w:szCs w:val="24"/>
        </w:rPr>
      </w:pPr>
      <w:r w:rsidRPr="005476B3">
        <w:rPr>
          <w:rFonts w:ascii="Bookman Old Style" w:hAnsi="Bookman Old Style"/>
          <w:sz w:val="24"/>
          <w:szCs w:val="24"/>
        </w:rPr>
        <w:t>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conditions;</w:t>
      </w:r>
    </w:p>
    <w:p w14:paraId="4D683CE3" w14:textId="77777777" w:rsidR="009F344D" w:rsidRPr="005476B3" w:rsidRDefault="009F344D" w:rsidP="009F344D">
      <w:pPr>
        <w:widowControl w:val="0"/>
        <w:autoSpaceDE w:val="0"/>
        <w:autoSpaceDN w:val="0"/>
        <w:adjustRightInd w:val="0"/>
        <w:jc w:val="both"/>
        <w:rPr>
          <w:rFonts w:ascii="Bookman Old Style" w:hAnsi="Bookman Old Style"/>
          <w:sz w:val="24"/>
          <w:szCs w:val="24"/>
        </w:rPr>
      </w:pPr>
    </w:p>
    <w:p w14:paraId="32F4B1B9"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720"/>
        <w:contextualSpacing w:val="0"/>
        <w:jc w:val="both"/>
        <w:rPr>
          <w:rFonts w:ascii="Bookman Old Style" w:hAnsi="Bookman Old Style"/>
          <w:sz w:val="24"/>
          <w:szCs w:val="24"/>
        </w:rPr>
      </w:pPr>
      <w:r w:rsidRPr="005476B3">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7052D734" w14:textId="77777777" w:rsidR="009F344D" w:rsidRPr="005476B3" w:rsidRDefault="009F344D" w:rsidP="009F344D">
      <w:pPr>
        <w:widowControl w:val="0"/>
        <w:autoSpaceDE w:val="0"/>
        <w:autoSpaceDN w:val="0"/>
        <w:adjustRightInd w:val="0"/>
        <w:jc w:val="both"/>
        <w:rPr>
          <w:rFonts w:ascii="Bookman Old Style" w:hAnsi="Bookman Old Style" w:cs="Arial"/>
          <w:sz w:val="24"/>
          <w:szCs w:val="24"/>
        </w:rPr>
      </w:pPr>
    </w:p>
    <w:p w14:paraId="3516CD4B" w14:textId="77777777" w:rsidR="009F344D" w:rsidRPr="005476B3" w:rsidRDefault="009F344D" w:rsidP="009F344D">
      <w:pPr>
        <w:numPr>
          <w:ilvl w:val="0"/>
          <w:numId w:val="47"/>
        </w:numPr>
        <w:spacing w:after="0" w:line="240" w:lineRule="auto"/>
        <w:jc w:val="both"/>
        <w:rPr>
          <w:rFonts w:ascii="Bookman Old Style" w:hAnsi="Bookman Old Style" w:cs="Arial"/>
          <w:b/>
          <w:sz w:val="24"/>
          <w:szCs w:val="24"/>
        </w:rPr>
      </w:pPr>
      <w:r w:rsidRPr="005476B3">
        <w:rPr>
          <w:rFonts w:ascii="Bookman Old Style" w:hAnsi="Bookman Old Style" w:cs="Arial"/>
          <w:b/>
          <w:sz w:val="24"/>
          <w:szCs w:val="24"/>
        </w:rPr>
        <w:t>RESTRICTIONS</w:t>
      </w:r>
    </w:p>
    <w:p w14:paraId="46CE8333" w14:textId="77777777" w:rsidR="009F344D" w:rsidRPr="005476B3" w:rsidRDefault="009F344D" w:rsidP="009F344D">
      <w:pPr>
        <w:jc w:val="both"/>
        <w:rPr>
          <w:rFonts w:ascii="Bookman Old Style" w:hAnsi="Bookman Old Style" w:cs="Arial"/>
          <w:sz w:val="24"/>
          <w:szCs w:val="24"/>
        </w:rPr>
      </w:pPr>
    </w:p>
    <w:p w14:paraId="7B8C03E8"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no activities shall be undertaken other than what were stipulated in the IEEC. Should there be any expansion of the project beyond the project description or any change in the activity or transfer of location, the same shall be subject to a new Environmental Impact Assessment; </w:t>
      </w:r>
    </w:p>
    <w:p w14:paraId="457EC6F4" w14:textId="77777777" w:rsidR="009F344D" w:rsidRPr="005476B3" w:rsidRDefault="009F344D" w:rsidP="009F344D">
      <w:pPr>
        <w:pStyle w:val="ListParagraph"/>
        <w:ind w:left="630"/>
        <w:jc w:val="both"/>
        <w:rPr>
          <w:rFonts w:ascii="Bookman Old Style" w:hAnsi="Bookman Old Style"/>
          <w:sz w:val="24"/>
          <w:szCs w:val="24"/>
        </w:rPr>
      </w:pPr>
    </w:p>
    <w:p w14:paraId="2BA3593B"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This ECC is automatically considered terminated upon the exhaustion of the extractible deposit of the area based on the submitted GAR;</w:t>
      </w:r>
    </w:p>
    <w:p w14:paraId="34A2F710" w14:textId="77777777" w:rsidR="009F344D" w:rsidRPr="005476B3" w:rsidRDefault="009F344D" w:rsidP="009F344D">
      <w:pPr>
        <w:contextualSpacing/>
        <w:jc w:val="both"/>
        <w:rPr>
          <w:rFonts w:ascii="Bookman Old Style" w:hAnsi="Bookman Old Style"/>
          <w:sz w:val="24"/>
          <w:szCs w:val="24"/>
        </w:rPr>
      </w:pPr>
    </w:p>
    <w:p w14:paraId="6AECF75A"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That the EMB reserves the right to cancel or withdraw this Certificate for any misrepresentation of facts vital to the issuance of this Certificate and for any violation of the conditions stipulated hereof;</w:t>
      </w:r>
    </w:p>
    <w:p w14:paraId="1FDA3008" w14:textId="77777777" w:rsidR="009F344D" w:rsidRPr="005476B3" w:rsidRDefault="009F344D" w:rsidP="009F344D">
      <w:pPr>
        <w:contextualSpacing/>
        <w:jc w:val="both"/>
        <w:rPr>
          <w:rFonts w:ascii="Bookman Old Style" w:hAnsi="Bookman Old Style"/>
          <w:sz w:val="24"/>
          <w:szCs w:val="24"/>
        </w:rPr>
      </w:pPr>
    </w:p>
    <w:p w14:paraId="107171F5" w14:textId="77777777" w:rsidR="009F344D" w:rsidRDefault="009F344D" w:rsidP="009F344D">
      <w:pPr>
        <w:pStyle w:val="ListParagraph"/>
        <w:numPr>
          <w:ilvl w:val="0"/>
          <w:numId w:val="46"/>
        </w:numPr>
        <w:tabs>
          <w:tab w:val="left" w:pos="900"/>
        </w:tabs>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in case of transfer of ownership of this project, these same conditions and restrictions shall apply and the transferee shall be required to notify this Office within fifteen (15) days with regard to the transfer </w:t>
      </w:r>
      <w:r>
        <w:rPr>
          <w:rFonts w:ascii="Bookman Old Style" w:hAnsi="Bookman Old Style"/>
          <w:sz w:val="24"/>
          <w:szCs w:val="24"/>
        </w:rPr>
        <w:t>of ownership;</w:t>
      </w:r>
    </w:p>
    <w:p w14:paraId="6B2D8FAE" w14:textId="77777777" w:rsidR="009F344D" w:rsidRPr="00825C46" w:rsidRDefault="009F344D" w:rsidP="009F344D">
      <w:pPr>
        <w:pStyle w:val="ListParagraph"/>
        <w:rPr>
          <w:rFonts w:ascii="Bookman Old Style" w:hAnsi="Bookman Old Style"/>
          <w:sz w:val="24"/>
          <w:szCs w:val="24"/>
        </w:rPr>
      </w:pPr>
    </w:p>
    <w:p w14:paraId="4DEDF195" w14:textId="77777777" w:rsidR="009F344D" w:rsidRPr="0013397F" w:rsidRDefault="009F344D" w:rsidP="009F344D">
      <w:pPr>
        <w:pStyle w:val="ListParagraph"/>
        <w:rPr>
          <w:rFonts w:ascii="Bookman Old Style" w:hAnsi="Bookman Old Style" w:cs="Arial"/>
          <w:sz w:val="24"/>
          <w:szCs w:val="24"/>
        </w:rPr>
      </w:pPr>
    </w:p>
    <w:p w14:paraId="3C59C635" w14:textId="77777777" w:rsidR="009F344D" w:rsidRPr="0013397F" w:rsidRDefault="009F344D" w:rsidP="009F344D">
      <w:pPr>
        <w:tabs>
          <w:tab w:val="left" w:pos="810"/>
          <w:tab w:val="left" w:pos="1170"/>
        </w:tabs>
        <w:jc w:val="both"/>
        <w:rPr>
          <w:rFonts w:ascii="Bookman Old Style" w:hAnsi="Bookman Old Style" w:cs="Arial"/>
          <w:sz w:val="24"/>
          <w:szCs w:val="24"/>
        </w:rPr>
      </w:pPr>
    </w:p>
    <w:p w14:paraId="5B15BA5E" w14:textId="77777777" w:rsidR="009F344D" w:rsidRPr="0013397F" w:rsidRDefault="009F344D" w:rsidP="009F344D">
      <w:pPr>
        <w:pStyle w:val="ListParagraph"/>
        <w:tabs>
          <w:tab w:val="left" w:pos="810"/>
          <w:tab w:val="left" w:pos="1170"/>
        </w:tabs>
        <w:jc w:val="both"/>
        <w:rPr>
          <w:rFonts w:ascii="Bookman Old Style" w:hAnsi="Bookman Old Style" w:cs="Arial"/>
          <w:sz w:val="24"/>
          <w:szCs w:val="24"/>
        </w:rPr>
      </w:pPr>
    </w:p>
    <w:p w14:paraId="6B9B7D31" w14:textId="77777777" w:rsidR="009F344D" w:rsidRPr="0013397F" w:rsidRDefault="009F344D" w:rsidP="009F344D">
      <w:pPr>
        <w:pStyle w:val="ListParagraph"/>
        <w:rPr>
          <w:rFonts w:ascii="Bookman Old Style" w:hAnsi="Bookman Old Style"/>
          <w:sz w:val="24"/>
          <w:szCs w:val="24"/>
        </w:rPr>
      </w:pPr>
    </w:p>
    <w:p w14:paraId="471EA0DC" w14:textId="77777777" w:rsidR="009F344D" w:rsidRPr="0013397F" w:rsidRDefault="009F344D" w:rsidP="009F344D">
      <w:pPr>
        <w:ind w:left="7920"/>
        <w:rPr>
          <w:rFonts w:ascii="Bookman Old Style" w:hAnsi="Bookman Old Style" w:cs="Arial"/>
          <w:b/>
          <w:caps/>
          <w:sz w:val="24"/>
          <w:szCs w:val="24"/>
        </w:rPr>
      </w:pPr>
      <w:r w:rsidRPr="0013397F">
        <w:rPr>
          <w:rFonts w:ascii="Bookman Old Style" w:hAnsi="Bookman Old Style" w:cs="Arial"/>
          <w:b/>
          <w:caps/>
          <w:sz w:val="24"/>
          <w:szCs w:val="24"/>
        </w:rPr>
        <w:br w:type="page"/>
      </w:r>
      <w:r w:rsidRPr="0013397F">
        <w:rPr>
          <w:rFonts w:ascii="Bookman Old Style" w:hAnsi="Bookman Old Style" w:cs="Arial"/>
          <w:b/>
          <w:caps/>
          <w:sz w:val="24"/>
          <w:szCs w:val="24"/>
        </w:rPr>
        <w:lastRenderedPageBreak/>
        <w:t>Annex B</w:t>
      </w:r>
    </w:p>
    <w:p w14:paraId="7D0DECAA" w14:textId="77777777" w:rsidR="009F344D" w:rsidRPr="0013397F" w:rsidRDefault="009F344D" w:rsidP="009F344D">
      <w:pPr>
        <w:rPr>
          <w:rFonts w:ascii="Bookman Old Style" w:hAnsi="Bookman Old Style" w:cs="Arial"/>
          <w:sz w:val="24"/>
          <w:szCs w:val="24"/>
        </w:rPr>
      </w:pPr>
    </w:p>
    <w:p w14:paraId="1A3D204F" w14:textId="77777777" w:rsidR="009F344D" w:rsidRPr="0013397F" w:rsidRDefault="009F344D" w:rsidP="009F344D">
      <w:pPr>
        <w:jc w:val="center"/>
        <w:rPr>
          <w:rFonts w:ascii="Bookman Old Style" w:hAnsi="Bookman Old Style" w:cs="Arial"/>
          <w:b/>
          <w:sz w:val="24"/>
          <w:szCs w:val="24"/>
          <w:u w:val="single"/>
        </w:rPr>
      </w:pPr>
      <w:r w:rsidRPr="0013397F">
        <w:rPr>
          <w:rFonts w:ascii="Bookman Old Style" w:hAnsi="Bookman Old Style" w:cs="Arial"/>
          <w:b/>
          <w:sz w:val="24"/>
          <w:szCs w:val="24"/>
          <w:u w:val="single"/>
        </w:rPr>
        <w:t>PROJECT ASSESSMENT PLANNING TOOL</w:t>
      </w:r>
    </w:p>
    <w:p w14:paraId="360D3591" w14:textId="77777777" w:rsidR="009F344D" w:rsidRPr="0013397F" w:rsidRDefault="009F344D" w:rsidP="009F344D">
      <w:pPr>
        <w:widowControl w:val="0"/>
        <w:rPr>
          <w:rFonts w:ascii="Bookman Old Style" w:hAnsi="Bookman Old Style" w:cs="Arial"/>
          <w:sz w:val="24"/>
          <w:szCs w:val="24"/>
        </w:rPr>
      </w:pPr>
    </w:p>
    <w:p w14:paraId="33CCBE5D" w14:textId="77777777" w:rsidR="009F344D" w:rsidRPr="0013397F" w:rsidRDefault="009F344D" w:rsidP="009F344D">
      <w:pPr>
        <w:jc w:val="both"/>
        <w:rPr>
          <w:rFonts w:ascii="Bookman Old Style" w:hAnsi="Bookman Old Style" w:cs="Arial"/>
          <w:sz w:val="24"/>
          <w:szCs w:val="24"/>
        </w:rPr>
      </w:pPr>
      <w:r w:rsidRPr="0013397F">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50AFC296" w14:textId="77777777" w:rsidR="009F344D" w:rsidRPr="0013397F" w:rsidRDefault="009F344D" w:rsidP="009F344D">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9F344D" w:rsidRPr="0013397F" w14:paraId="10ABB887" w14:textId="77777777" w:rsidTr="006B5B75">
        <w:trPr>
          <w:trHeight w:val="215"/>
          <w:jc w:val="center"/>
        </w:trPr>
        <w:tc>
          <w:tcPr>
            <w:tcW w:w="9360" w:type="dxa"/>
            <w:shd w:val="clear" w:color="auto" w:fill="DEEAF6" w:themeFill="accent1" w:themeFillTint="33"/>
            <w:vAlign w:val="center"/>
          </w:tcPr>
          <w:p w14:paraId="01C8D54E" w14:textId="77777777" w:rsidR="009F344D" w:rsidRPr="0013397F" w:rsidRDefault="009F344D" w:rsidP="006B5B75">
            <w:pPr>
              <w:widowControl w:val="0"/>
              <w:jc w:val="center"/>
              <w:rPr>
                <w:rFonts w:ascii="Bookman Old Style" w:hAnsi="Bookman Old Style" w:cs="Arial"/>
                <w:b/>
                <w:i/>
                <w:sz w:val="24"/>
                <w:szCs w:val="24"/>
              </w:rPr>
            </w:pPr>
            <w:r w:rsidRPr="0013397F">
              <w:rPr>
                <w:rFonts w:ascii="Bookman Old Style" w:hAnsi="Bookman Old Style" w:cs="Arial"/>
                <w:b/>
                <w:i/>
                <w:sz w:val="24"/>
                <w:szCs w:val="24"/>
              </w:rPr>
              <w:t>Environmental Planning Recommendations and Regulatory Requirements for the Proponent</w:t>
            </w:r>
          </w:p>
        </w:tc>
      </w:tr>
      <w:tr w:rsidR="009F344D" w:rsidRPr="0013397F" w14:paraId="7F13E51E" w14:textId="77777777" w:rsidTr="006B5B75">
        <w:trPr>
          <w:jc w:val="center"/>
        </w:trPr>
        <w:tc>
          <w:tcPr>
            <w:tcW w:w="9360" w:type="dxa"/>
          </w:tcPr>
          <w:p w14:paraId="26D2C673" w14:textId="77777777" w:rsidR="009F344D" w:rsidRPr="0013397F" w:rsidRDefault="009F344D" w:rsidP="006B5B75">
            <w:pPr>
              <w:jc w:val="both"/>
              <w:rPr>
                <w:rFonts w:ascii="Bookman Old Style" w:hAnsi="Bookman Old Style" w:cs="Arial"/>
                <w:b/>
                <w:bCs/>
                <w:sz w:val="24"/>
                <w:szCs w:val="24"/>
              </w:rPr>
            </w:pPr>
            <w:r w:rsidRPr="0013397F">
              <w:rPr>
                <w:rFonts w:ascii="Bookman Old Style" w:hAnsi="Bookman Old Style" w:cs="Arial"/>
                <w:b/>
                <w:bCs/>
                <w:sz w:val="24"/>
                <w:szCs w:val="24"/>
              </w:rPr>
              <w:t>Local Government Unit (LGU)</w:t>
            </w:r>
          </w:p>
        </w:tc>
      </w:tr>
      <w:tr w:rsidR="009F344D" w:rsidRPr="0013397F" w14:paraId="355F0FBA" w14:textId="77777777" w:rsidTr="006B5B75">
        <w:trPr>
          <w:trHeight w:val="3086"/>
          <w:jc w:val="center"/>
        </w:trPr>
        <w:tc>
          <w:tcPr>
            <w:tcW w:w="9360" w:type="dxa"/>
          </w:tcPr>
          <w:p w14:paraId="3949AAB5" w14:textId="77777777" w:rsidR="009F344D" w:rsidRPr="0013397F" w:rsidRDefault="009F344D" w:rsidP="009F344D">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ensure compatibility of the project location in relation to zoning classification (with crushing</w:t>
            </w:r>
            <w:r>
              <w:rPr>
                <w:rFonts w:ascii="Bookman Old Style" w:hAnsi="Bookman Old Style" w:cs="Arial"/>
                <w:sz w:val="24"/>
                <w:szCs w:val="24"/>
              </w:rPr>
              <w:t>/vobro/screening plant</w:t>
            </w:r>
            <w:r w:rsidRPr="0013397F">
              <w:rPr>
                <w:rFonts w:ascii="Bookman Old Style" w:hAnsi="Bookman Old Style" w:cs="Arial"/>
                <w:sz w:val="24"/>
                <w:szCs w:val="24"/>
              </w:rPr>
              <w:t>)</w:t>
            </w:r>
          </w:p>
          <w:p w14:paraId="5A26B081" w14:textId="77777777" w:rsidR="009F344D" w:rsidRPr="0013397F" w:rsidRDefault="009F344D" w:rsidP="009F344D">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194E1B09"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coordinate with the concerned LGU for the  implementation of Solid Waste Management Plan.</w:t>
            </w:r>
          </w:p>
          <w:p w14:paraId="646FD766"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comply with the Building Code and Sanitation Code of the Philippines. (with crushing)</w:t>
            </w:r>
          </w:p>
          <w:p w14:paraId="31A74790"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implement emergency response plan and disaster preparedness program in case of emergencies.</w:t>
            </w:r>
          </w:p>
          <w:p w14:paraId="79711B2D"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submit a traffic management plan</w:t>
            </w:r>
          </w:p>
          <w:p w14:paraId="032C9293" w14:textId="77777777" w:rsidR="009F344D" w:rsidRPr="00387739"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sz w:val="24"/>
                <w:szCs w:val="24"/>
                <w:lang w:val="en-AU"/>
              </w:rPr>
              <w:t xml:space="preserve">Provision of an easement from water bodies at least three (3) meters in urban areas, twenty (20) meters in agricultural areas, and forty (40) meters in forest areas </w:t>
            </w:r>
            <w:r w:rsidRPr="00782C54">
              <w:rPr>
                <w:rFonts w:ascii="Bookman Old Style" w:hAnsi="Bookman Old Style" w:cs="Arial"/>
                <w:sz w:val="24"/>
                <w:szCs w:val="24"/>
              </w:rPr>
              <w:t>in compliance to the Water Code of the Philippines</w:t>
            </w:r>
          </w:p>
          <w:p w14:paraId="5FFFC361" w14:textId="77777777" w:rsidR="009F344D" w:rsidRPr="00782C54" w:rsidRDefault="009F344D" w:rsidP="009F344D">
            <w:pPr>
              <w:pStyle w:val="ListParagraph"/>
              <w:numPr>
                <w:ilvl w:val="0"/>
                <w:numId w:val="32"/>
              </w:numPr>
              <w:spacing w:after="0" w:line="240" w:lineRule="auto"/>
              <w:ind w:left="406" w:hanging="385"/>
              <w:contextualSpacing w:val="0"/>
              <w:jc w:val="both"/>
            </w:pPr>
            <w:r w:rsidRPr="00782C54">
              <w:rPr>
                <w:rFonts w:ascii="Bookman Old Style" w:hAnsi="Bookman Old Style" w:cs="Arial"/>
                <w:sz w:val="24"/>
                <w:szCs w:val="24"/>
              </w:rPr>
              <w:t>The proponent shall ensure that the project activities shall be aligned and in conformity with the LGU’s plan to implement measures to strengthen the embankment of the river systems and ensure structural stability of slope infrastructure projects prior to project operation</w:t>
            </w:r>
          </w:p>
          <w:p w14:paraId="71F73FFF"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D010E1">
              <w:rPr>
                <w:rStyle w:val="MSGENFONTSTYLENAMETEMPLATEROLEMSGENFONTSTYLENAMEBYROLETEXT"/>
                <w:rFonts w:ascii="Bookman Old Style" w:hAnsi="Bookman Old Style"/>
                <w:sz w:val="24"/>
                <w:szCs w:val="24"/>
              </w:rPr>
              <w:t xml:space="preserve">The proponent shall ensure that </w:t>
            </w:r>
            <w:r>
              <w:rPr>
                <w:rStyle w:val="MSGENFONTSTYLENAMETEMPLATEROLEMSGENFONTSTYLENAMEBYROLETEXT"/>
                <w:rFonts w:ascii="Bookman Old Style" w:hAnsi="Bookman Old Style"/>
                <w:sz w:val="24"/>
                <w:szCs w:val="24"/>
              </w:rPr>
              <w:t>n</w:t>
            </w:r>
            <w:r w:rsidRPr="00D010E1">
              <w:rPr>
                <w:rStyle w:val="MSGENFONTSTYLENAMETEMPLATEROLEMSGENFONTSTYLENAMEBYROLETEXT"/>
                <w:rFonts w:ascii="Bookman Old Style" w:hAnsi="Bookman Old Style"/>
                <w:sz w:val="24"/>
                <w:szCs w:val="24"/>
              </w:rPr>
              <w:t>o diversion of the flow of the river shall be undertaken or any construction that would reduce the width of the river channel, constrict or impede the flow of water</w:t>
            </w:r>
          </w:p>
        </w:tc>
      </w:tr>
      <w:tr w:rsidR="009F344D" w:rsidRPr="0013397F" w14:paraId="46DABA71" w14:textId="77777777" w:rsidTr="006B5B75">
        <w:trPr>
          <w:jc w:val="center"/>
        </w:trPr>
        <w:tc>
          <w:tcPr>
            <w:tcW w:w="9360" w:type="dxa"/>
          </w:tcPr>
          <w:p w14:paraId="1AEB103D" w14:textId="77777777" w:rsidR="009F344D" w:rsidRPr="0013397F" w:rsidRDefault="009F344D" w:rsidP="006B5B75">
            <w:pPr>
              <w:contextualSpacing/>
              <w:jc w:val="both"/>
              <w:rPr>
                <w:rFonts w:ascii="Bookman Old Style" w:hAnsi="Bookman Old Style" w:cs="Arial"/>
                <w:b/>
                <w:sz w:val="24"/>
                <w:szCs w:val="24"/>
              </w:rPr>
            </w:pPr>
            <w:r w:rsidRPr="0013397F">
              <w:rPr>
                <w:rFonts w:ascii="Bookman Old Style" w:eastAsia="Bookman Old Style" w:hAnsi="Bookman Old Style"/>
                <w:b/>
                <w:sz w:val="24"/>
                <w:szCs w:val="24"/>
              </w:rPr>
              <w:t xml:space="preserve">DOLE </w:t>
            </w:r>
            <w:r w:rsidRPr="0013397F">
              <w:rPr>
                <w:rFonts w:ascii="Bookman Old Style" w:eastAsia="Bookman Old Style" w:hAnsi="Bookman Old Style"/>
                <w:b/>
                <w:w w:val="70"/>
                <w:sz w:val="24"/>
                <w:szCs w:val="24"/>
              </w:rPr>
              <w:t xml:space="preserve">– </w:t>
            </w:r>
            <w:r w:rsidRPr="0013397F">
              <w:rPr>
                <w:rFonts w:ascii="Bookman Old Style" w:eastAsia="Bookman Old Style" w:hAnsi="Bookman Old Style"/>
                <w:b/>
                <w:sz w:val="24"/>
                <w:szCs w:val="24"/>
              </w:rPr>
              <w:t>Bureau of Working Conditions</w:t>
            </w:r>
          </w:p>
        </w:tc>
      </w:tr>
      <w:tr w:rsidR="009F344D" w:rsidRPr="0013397F" w14:paraId="45EC5569" w14:textId="77777777" w:rsidTr="006B5B75">
        <w:trPr>
          <w:jc w:val="center"/>
        </w:trPr>
        <w:tc>
          <w:tcPr>
            <w:tcW w:w="9360" w:type="dxa"/>
          </w:tcPr>
          <w:p w14:paraId="502F696D" w14:textId="77777777" w:rsidR="009F344D" w:rsidRPr="0013397F" w:rsidRDefault="009F344D" w:rsidP="009F344D">
            <w:pPr>
              <w:pStyle w:val="ListParagraph"/>
              <w:numPr>
                <w:ilvl w:val="0"/>
                <w:numId w:val="32"/>
              </w:numPr>
              <w:spacing w:after="0" w:line="240" w:lineRule="auto"/>
              <w:ind w:left="405" w:hanging="389"/>
              <w:rPr>
                <w:rFonts w:ascii="Bookman Old Style" w:hAnsi="Bookman Old Style" w:cs="Arial"/>
                <w:sz w:val="24"/>
                <w:szCs w:val="24"/>
              </w:rPr>
            </w:pPr>
            <w:r w:rsidRPr="0013397F">
              <w:rPr>
                <w:rFonts w:ascii="Bookman Old Style" w:eastAsia="Bookman Old Style" w:hAnsi="Bookman Old Style"/>
                <w:spacing w:val="-2"/>
                <w:sz w:val="24"/>
                <w:szCs w:val="24"/>
              </w:rPr>
              <w:t>The proponent shall comply with the Labor Code of the Philippines</w:t>
            </w:r>
          </w:p>
        </w:tc>
      </w:tr>
      <w:tr w:rsidR="009F344D" w:rsidRPr="0013397F" w14:paraId="7FDCE963" w14:textId="77777777" w:rsidTr="006B5B75">
        <w:trPr>
          <w:jc w:val="center"/>
        </w:trPr>
        <w:tc>
          <w:tcPr>
            <w:tcW w:w="9360" w:type="dxa"/>
          </w:tcPr>
          <w:p w14:paraId="16957CAE" w14:textId="77777777" w:rsidR="009F344D" w:rsidRPr="00585C64" w:rsidRDefault="009F344D" w:rsidP="006B5B75">
            <w:pPr>
              <w:contextualSpacing/>
              <w:jc w:val="both"/>
              <w:rPr>
                <w:rFonts w:ascii="Bookman Old Style" w:eastAsia="Bookman Old Style" w:hAnsi="Bookman Old Style"/>
                <w:spacing w:val="-2"/>
                <w:sz w:val="24"/>
                <w:szCs w:val="24"/>
              </w:rPr>
            </w:pPr>
            <w:r w:rsidRPr="00D010E1">
              <w:rPr>
                <w:rFonts w:ascii="Bookman Old Style" w:eastAsia="Bookman Old Style" w:hAnsi="Bookman Old Style"/>
                <w:b/>
                <w:sz w:val="24"/>
                <w:szCs w:val="24"/>
              </w:rPr>
              <w:t>DENR – Mines and Geosciences Bureau</w:t>
            </w:r>
          </w:p>
        </w:tc>
      </w:tr>
      <w:tr w:rsidR="009F344D" w:rsidRPr="0013397F" w14:paraId="51067315" w14:textId="77777777" w:rsidTr="006B5B75">
        <w:trPr>
          <w:jc w:val="center"/>
        </w:trPr>
        <w:tc>
          <w:tcPr>
            <w:tcW w:w="9360" w:type="dxa"/>
          </w:tcPr>
          <w:p w14:paraId="58F2746C" w14:textId="77777777" w:rsidR="009F344D" w:rsidRPr="00F5405E" w:rsidRDefault="009F344D" w:rsidP="009F344D">
            <w:pPr>
              <w:pStyle w:val="ListParagraph"/>
              <w:numPr>
                <w:ilvl w:val="0"/>
                <w:numId w:val="32"/>
              </w:numPr>
              <w:spacing w:after="0" w:line="240" w:lineRule="auto"/>
              <w:ind w:left="406" w:hanging="385"/>
              <w:contextualSpacing w:val="0"/>
              <w:jc w:val="both"/>
              <w:rPr>
                <w:rStyle w:val="MSGENFONTSTYLENAMETEMPLATEROLEMSGENFONTSTYLENAMEBYROLETEXT"/>
                <w:rFonts w:ascii="Bookman Old Style" w:hAnsi="Bookman Old Style"/>
                <w:sz w:val="24"/>
                <w:szCs w:val="24"/>
              </w:rPr>
            </w:pPr>
            <w:r>
              <w:rPr>
                <w:rStyle w:val="MSGENFONTSTYLENAMETEMPLATEROLEMSGENFONTSTYLENAMEBYROLETEXT"/>
                <w:rFonts w:ascii="Bookman Old Style" w:hAnsi="Bookman Old Style"/>
                <w:sz w:val="24"/>
                <w:szCs w:val="24"/>
              </w:rPr>
              <w:t>N</w:t>
            </w:r>
            <w:r w:rsidRPr="00F5405E">
              <w:rPr>
                <w:rStyle w:val="MSGENFONTSTYLENAMETEMPLATEROLEMSGENFONTSTYLENAMEBYROLETEXT"/>
                <w:rFonts w:ascii="Bookman Old Style" w:hAnsi="Bookman Old Style"/>
                <w:sz w:val="24"/>
                <w:szCs w:val="24"/>
              </w:rPr>
              <w:t xml:space="preserve">o quarried materials shall be disposed of or transported without any permit or prior approval from the Mines and Geosciences Bureau (MGB) </w:t>
            </w:r>
            <w:r>
              <w:rPr>
                <w:rStyle w:val="MSGENFONTSTYLENAMETEMPLATEROLEMSGENFONTSTYLENAMEBYROLETEXT"/>
                <w:rFonts w:ascii="Bookman Old Style" w:hAnsi="Bookman Old Style"/>
                <w:sz w:val="24"/>
                <w:szCs w:val="24"/>
              </w:rPr>
              <w:t>Office concerned</w:t>
            </w:r>
            <w:r w:rsidRPr="00F5405E">
              <w:rPr>
                <w:rStyle w:val="MSGENFONTSTYLENAMETEMPLATEROLEMSGENFONTSTYLENAMEBYROLETEXT"/>
                <w:rFonts w:ascii="Bookman Old Style" w:hAnsi="Bookman Old Style"/>
                <w:sz w:val="24"/>
                <w:szCs w:val="24"/>
              </w:rPr>
              <w:t xml:space="preserve">; </w:t>
            </w:r>
          </w:p>
          <w:p w14:paraId="68693E01" w14:textId="77777777" w:rsidR="009F344D" w:rsidRPr="00782C54" w:rsidRDefault="009F344D" w:rsidP="009F344D">
            <w:pPr>
              <w:pStyle w:val="ListParagraph"/>
              <w:numPr>
                <w:ilvl w:val="0"/>
                <w:numId w:val="32"/>
              </w:numPr>
              <w:spacing w:after="0" w:line="240" w:lineRule="auto"/>
              <w:ind w:left="406" w:hanging="385"/>
              <w:contextualSpacing w:val="0"/>
              <w:jc w:val="both"/>
              <w:rPr>
                <w:rStyle w:val="MSGENFONTSTYLENAMETEMPLATEROLEMSGENFONTSTYLENAMEBYROLETEXT"/>
                <w:rFonts w:ascii="Bookman Old Style" w:eastAsia="Bookman Old Style" w:hAnsi="Bookman Old Style"/>
                <w:spacing w:val="-2"/>
                <w:sz w:val="24"/>
                <w:szCs w:val="24"/>
              </w:rPr>
            </w:pPr>
            <w:r>
              <w:rPr>
                <w:rStyle w:val="MSGENFONTSTYLENAMETEMPLATEROLEMSGENFONTSTYLENAMEBYROLETEXT"/>
                <w:rFonts w:ascii="Bookman Old Style" w:hAnsi="Bookman Old Style"/>
                <w:sz w:val="24"/>
                <w:szCs w:val="24"/>
              </w:rPr>
              <w:t>The</w:t>
            </w:r>
            <w:r w:rsidRPr="00D010E1">
              <w:rPr>
                <w:rStyle w:val="MSGENFONTSTYLENAMETEMPLATEROLEMSGENFONTSTYLENAMEBYROLETEXT"/>
                <w:rFonts w:ascii="Bookman Old Style" w:hAnsi="Bookman Old Style"/>
                <w:sz w:val="24"/>
                <w:szCs w:val="24"/>
              </w:rPr>
              <w:t xml:space="preserve"> Proponent shall establish a marker on the exact location of the corner 1 of the project site indicating the coordinates as given by DENR-MGB Area Clearance (&lt;Latitude&gt; Latitude and &lt;Longitude&gt; Longitude). The marking shall be firmly fixed in the exact location and shall be legible. Under no circumstance shall the marking be removed until the ECC of the said project </w:t>
            </w:r>
            <w:r w:rsidRPr="00D010E1">
              <w:rPr>
                <w:rStyle w:val="MSGENFONTSTYLENAMETEMPLATEROLEMSGENFONTSTYLENAMEBYROLETEXT"/>
                <w:rFonts w:ascii="Bookman Old Style" w:hAnsi="Bookman Old Style"/>
                <w:sz w:val="24"/>
                <w:szCs w:val="24"/>
              </w:rPr>
              <w:lastRenderedPageBreak/>
              <w:t>has been relieved. All project boundaries shall be properly marked in the field to monitor intrusion and possible extractions outside of the quarry area;</w:t>
            </w:r>
          </w:p>
          <w:p w14:paraId="287CA659"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eastAsia="Bookman Old Style" w:hAnsi="Bookman Old Style"/>
                <w:spacing w:val="-2"/>
                <w:sz w:val="24"/>
                <w:szCs w:val="24"/>
              </w:rPr>
            </w:pPr>
            <w:r w:rsidRPr="00782C54">
              <w:rPr>
                <w:rStyle w:val="MSGENFONTSTYLENAMETEMPLATEROLEMSGENFONTSTYLENAMEBYROLETEXT"/>
                <w:rFonts w:ascii="Bookman Old Style" w:hAnsi="Bookman Old Style"/>
                <w:sz w:val="24"/>
                <w:szCs w:val="24"/>
              </w:rPr>
              <w:t>The proponent shall ensure that blasting operations shall be undertaken by an accredited blasting contractor from the MGB concerned Office and subject to all existing rules and regulations governing the handling and utilization of explosives and blasting materials</w:t>
            </w:r>
          </w:p>
        </w:tc>
      </w:tr>
      <w:tr w:rsidR="009F344D" w:rsidRPr="0013397F" w14:paraId="7D32E199" w14:textId="77777777" w:rsidTr="006B5B75">
        <w:trPr>
          <w:jc w:val="center"/>
        </w:trPr>
        <w:tc>
          <w:tcPr>
            <w:tcW w:w="9360" w:type="dxa"/>
          </w:tcPr>
          <w:p w14:paraId="7F79C2CB" w14:textId="77777777" w:rsidR="009F344D" w:rsidRDefault="009F344D" w:rsidP="006B5B75">
            <w:pPr>
              <w:contextualSpacing/>
              <w:jc w:val="both"/>
              <w:rPr>
                <w:rFonts w:ascii="Bookman Old Style" w:eastAsia="Bookman Old Style" w:hAnsi="Bookman Old Style"/>
                <w:spacing w:val="-2"/>
                <w:sz w:val="24"/>
                <w:szCs w:val="24"/>
              </w:rPr>
            </w:pPr>
            <w:r w:rsidRPr="00D010E1">
              <w:rPr>
                <w:rFonts w:ascii="Bookman Old Style" w:eastAsia="Bookman Old Style" w:hAnsi="Bookman Old Style"/>
                <w:b/>
                <w:sz w:val="24"/>
                <w:szCs w:val="24"/>
              </w:rPr>
              <w:lastRenderedPageBreak/>
              <w:t>DENR – Regional Office</w:t>
            </w:r>
          </w:p>
        </w:tc>
      </w:tr>
      <w:tr w:rsidR="009F344D" w:rsidRPr="0013397F" w14:paraId="09EB61F5" w14:textId="77777777" w:rsidTr="006B5B75">
        <w:trPr>
          <w:jc w:val="center"/>
        </w:trPr>
        <w:tc>
          <w:tcPr>
            <w:tcW w:w="9360" w:type="dxa"/>
          </w:tcPr>
          <w:p w14:paraId="2405B487"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eastAsia="Bookman Old Style" w:hAnsi="Bookman Old Style"/>
                <w:spacing w:val="-2"/>
                <w:sz w:val="24"/>
                <w:szCs w:val="24"/>
              </w:rPr>
            </w:pPr>
            <w:r w:rsidRPr="00D010E1">
              <w:rPr>
                <w:rStyle w:val="MSGENFONTSTYLENAMETEMPLATEROLEMSGENFONTSTYLENAMEBYROLETEXT"/>
                <w:rFonts w:ascii="Bookman Old Style" w:hAnsi="Bookman Old Style"/>
                <w:sz w:val="24"/>
                <w:szCs w:val="24"/>
              </w:rPr>
              <w:t>Secure Tree Cutting permit, if necessary</w:t>
            </w:r>
          </w:p>
        </w:tc>
      </w:tr>
    </w:tbl>
    <w:p w14:paraId="2619AF59" w14:textId="77777777" w:rsidR="009F344D" w:rsidRPr="0013397F" w:rsidRDefault="009F344D" w:rsidP="009F344D">
      <w:pPr>
        <w:tabs>
          <w:tab w:val="left" w:pos="540"/>
        </w:tabs>
        <w:jc w:val="both"/>
        <w:rPr>
          <w:rFonts w:ascii="Bookman Old Style" w:hAnsi="Bookman Old Style"/>
          <w:sz w:val="24"/>
          <w:szCs w:val="24"/>
        </w:rPr>
      </w:pPr>
    </w:p>
    <w:p w14:paraId="4268BDC7" w14:textId="77777777" w:rsidR="009F344D" w:rsidRPr="0013397F" w:rsidRDefault="009F344D" w:rsidP="009F344D">
      <w:pPr>
        <w:tabs>
          <w:tab w:val="left" w:pos="540"/>
        </w:tabs>
        <w:jc w:val="both"/>
        <w:rPr>
          <w:rFonts w:ascii="Bookman Old Style" w:hAnsi="Bookman Old Style"/>
          <w:sz w:val="24"/>
          <w:szCs w:val="24"/>
        </w:rPr>
      </w:pPr>
      <w:r w:rsidRPr="0013397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%eiachief%</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%approverdesignation%</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52"/>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6140D72"/>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6"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EF5D94"/>
    <w:multiLevelType w:val="hybridMultilevel"/>
    <w:tmpl w:val="1B8E5D5A"/>
    <w:lvl w:ilvl="0" w:tplc="9CE209A4">
      <w:start w:val="1"/>
      <w:numFmt w:val="lowerLetter"/>
      <w:lvlText w:val="%1)"/>
      <w:lvlJc w:val="left"/>
      <w:pPr>
        <w:ind w:left="2084" w:hanging="360"/>
      </w:pPr>
      <w:rPr>
        <w:rFonts w:hint="default"/>
      </w:rPr>
    </w:lvl>
    <w:lvl w:ilvl="1" w:tplc="34090019" w:tentative="1">
      <w:start w:val="1"/>
      <w:numFmt w:val="lowerLetter"/>
      <w:lvlText w:val="%2."/>
      <w:lvlJc w:val="left"/>
      <w:pPr>
        <w:ind w:left="2804" w:hanging="360"/>
      </w:pPr>
    </w:lvl>
    <w:lvl w:ilvl="2" w:tplc="3409001B" w:tentative="1">
      <w:start w:val="1"/>
      <w:numFmt w:val="lowerRoman"/>
      <w:lvlText w:val="%3."/>
      <w:lvlJc w:val="right"/>
      <w:pPr>
        <w:ind w:left="3524" w:hanging="180"/>
      </w:pPr>
    </w:lvl>
    <w:lvl w:ilvl="3" w:tplc="3409000F" w:tentative="1">
      <w:start w:val="1"/>
      <w:numFmt w:val="decimal"/>
      <w:lvlText w:val="%4."/>
      <w:lvlJc w:val="left"/>
      <w:pPr>
        <w:ind w:left="4244" w:hanging="360"/>
      </w:pPr>
    </w:lvl>
    <w:lvl w:ilvl="4" w:tplc="34090019" w:tentative="1">
      <w:start w:val="1"/>
      <w:numFmt w:val="lowerLetter"/>
      <w:lvlText w:val="%5."/>
      <w:lvlJc w:val="left"/>
      <w:pPr>
        <w:ind w:left="4964" w:hanging="360"/>
      </w:pPr>
    </w:lvl>
    <w:lvl w:ilvl="5" w:tplc="3409001B" w:tentative="1">
      <w:start w:val="1"/>
      <w:numFmt w:val="lowerRoman"/>
      <w:lvlText w:val="%6."/>
      <w:lvlJc w:val="right"/>
      <w:pPr>
        <w:ind w:left="5684" w:hanging="180"/>
      </w:pPr>
    </w:lvl>
    <w:lvl w:ilvl="6" w:tplc="3409000F" w:tentative="1">
      <w:start w:val="1"/>
      <w:numFmt w:val="decimal"/>
      <w:lvlText w:val="%7."/>
      <w:lvlJc w:val="left"/>
      <w:pPr>
        <w:ind w:left="6404" w:hanging="360"/>
      </w:pPr>
    </w:lvl>
    <w:lvl w:ilvl="7" w:tplc="34090019" w:tentative="1">
      <w:start w:val="1"/>
      <w:numFmt w:val="lowerLetter"/>
      <w:lvlText w:val="%8."/>
      <w:lvlJc w:val="left"/>
      <w:pPr>
        <w:ind w:left="7124" w:hanging="360"/>
      </w:pPr>
    </w:lvl>
    <w:lvl w:ilvl="8" w:tplc="3409001B" w:tentative="1">
      <w:start w:val="1"/>
      <w:numFmt w:val="lowerRoman"/>
      <w:lvlText w:val="%9."/>
      <w:lvlJc w:val="right"/>
      <w:pPr>
        <w:ind w:left="7844" w:hanging="180"/>
      </w:pPr>
    </w:lvl>
  </w:abstractNum>
  <w:abstractNum w:abstractNumId="2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37AE5F0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4"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4D585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2"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3"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5"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A807B5D"/>
    <w:multiLevelType w:val="hybridMultilevel"/>
    <w:tmpl w:val="9084B1CA"/>
    <w:lvl w:ilvl="0" w:tplc="1CC06DBC">
      <w:start w:val="1"/>
      <w:numFmt w:val="decimal"/>
      <w:lvlText w:val="%1."/>
      <w:lvlJc w:val="left"/>
      <w:pPr>
        <w:ind w:left="630" w:hanging="360"/>
      </w:pPr>
      <w:rPr>
        <w:rFonts w:ascii="Bookman Old Style" w:hAnsi="Bookman Old Sty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3"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6"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7"/>
  </w:num>
  <w:num w:numId="2" w16cid:durableId="2131430342">
    <w:abstractNumId w:val="29"/>
  </w:num>
  <w:num w:numId="3" w16cid:durableId="1722705199">
    <w:abstractNumId w:val="17"/>
  </w:num>
  <w:num w:numId="4" w16cid:durableId="1460611334">
    <w:abstractNumId w:val="11"/>
  </w:num>
  <w:num w:numId="5" w16cid:durableId="444037000">
    <w:abstractNumId w:val="24"/>
  </w:num>
  <w:num w:numId="6" w16cid:durableId="1637754919">
    <w:abstractNumId w:val="3"/>
  </w:num>
  <w:num w:numId="7" w16cid:durableId="1927110182">
    <w:abstractNumId w:val="15"/>
  </w:num>
  <w:num w:numId="8" w16cid:durableId="761100237">
    <w:abstractNumId w:val="21"/>
  </w:num>
  <w:num w:numId="9" w16cid:durableId="1374184714">
    <w:abstractNumId w:val="34"/>
  </w:num>
  <w:num w:numId="10" w16cid:durableId="1805348386">
    <w:abstractNumId w:val="12"/>
  </w:num>
  <w:num w:numId="11" w16cid:durableId="1373385392">
    <w:abstractNumId w:val="41"/>
  </w:num>
  <w:num w:numId="12" w16cid:durableId="1069690789">
    <w:abstractNumId w:val="9"/>
  </w:num>
  <w:num w:numId="13" w16cid:durableId="2125608570">
    <w:abstractNumId w:val="30"/>
  </w:num>
  <w:num w:numId="14" w16cid:durableId="1568568297">
    <w:abstractNumId w:val="46"/>
  </w:num>
  <w:num w:numId="15" w16cid:durableId="1894004922">
    <w:abstractNumId w:val="23"/>
  </w:num>
  <w:num w:numId="16" w16cid:durableId="1781488568">
    <w:abstractNumId w:val="2"/>
  </w:num>
  <w:num w:numId="17" w16cid:durableId="1882549145">
    <w:abstractNumId w:val="31"/>
  </w:num>
  <w:num w:numId="18" w16cid:durableId="756362347">
    <w:abstractNumId w:val="45"/>
  </w:num>
  <w:num w:numId="19" w16cid:durableId="1049955710">
    <w:abstractNumId w:val="42"/>
  </w:num>
  <w:num w:numId="20" w16cid:durableId="1422144263">
    <w:abstractNumId w:val="32"/>
  </w:num>
  <w:num w:numId="21" w16cid:durableId="1428190472">
    <w:abstractNumId w:val="27"/>
  </w:num>
  <w:num w:numId="22" w16cid:durableId="129252682">
    <w:abstractNumId w:val="25"/>
  </w:num>
  <w:num w:numId="23" w16cid:durableId="1918782032">
    <w:abstractNumId w:val="44"/>
  </w:num>
  <w:num w:numId="24" w16cid:durableId="1833643268">
    <w:abstractNumId w:val="7"/>
  </w:num>
  <w:num w:numId="25" w16cid:durableId="1063025508">
    <w:abstractNumId w:val="16"/>
  </w:num>
  <w:num w:numId="26" w16cid:durableId="255209353">
    <w:abstractNumId w:val="18"/>
  </w:num>
  <w:num w:numId="27" w16cid:durableId="904148979">
    <w:abstractNumId w:val="13"/>
  </w:num>
  <w:num w:numId="28" w16cid:durableId="410926182">
    <w:abstractNumId w:val="35"/>
  </w:num>
  <w:num w:numId="29" w16cid:durableId="1460226575">
    <w:abstractNumId w:val="36"/>
  </w:num>
  <w:num w:numId="30" w16cid:durableId="1787767942">
    <w:abstractNumId w:val="39"/>
  </w:num>
  <w:num w:numId="31" w16cid:durableId="1469739316">
    <w:abstractNumId w:val="14"/>
  </w:num>
  <w:num w:numId="32" w16cid:durableId="550263541">
    <w:abstractNumId w:val="8"/>
  </w:num>
  <w:num w:numId="33" w16cid:durableId="893925069">
    <w:abstractNumId w:val="28"/>
  </w:num>
  <w:num w:numId="34" w16cid:durableId="238710111">
    <w:abstractNumId w:val="5"/>
  </w:num>
  <w:num w:numId="35" w16cid:durableId="460536721">
    <w:abstractNumId w:val="6"/>
  </w:num>
  <w:num w:numId="36" w16cid:durableId="1843468678">
    <w:abstractNumId w:val="38"/>
  </w:num>
  <w:num w:numId="37" w16cid:durableId="1683122266">
    <w:abstractNumId w:val="1"/>
  </w:num>
  <w:num w:numId="38" w16cid:durableId="6569287">
    <w:abstractNumId w:val="19"/>
  </w:num>
  <w:num w:numId="39" w16cid:durableId="247882229">
    <w:abstractNumId w:val="4"/>
  </w:num>
  <w:num w:numId="40" w16cid:durableId="1009217722">
    <w:abstractNumId w:val="43"/>
  </w:num>
  <w:num w:numId="41" w16cid:durableId="196785175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285570">
    <w:abstractNumId w:val="20"/>
  </w:num>
  <w:num w:numId="43" w16cid:durableId="456874428">
    <w:abstractNumId w:val="33"/>
  </w:num>
  <w:num w:numId="44" w16cid:durableId="1008217603">
    <w:abstractNumId w:val="0"/>
  </w:num>
  <w:num w:numId="45" w16cid:durableId="1782454798">
    <w:abstractNumId w:val="26"/>
  </w:num>
  <w:num w:numId="46" w16cid:durableId="291983691">
    <w:abstractNumId w:val="40"/>
  </w:num>
  <w:num w:numId="47" w16cid:durableId="1667201017">
    <w:abstractNumId w:val="22"/>
  </w:num>
  <w:num w:numId="48" w16cid:durableId="1811941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10D4F"/>
    <w:rsid w:val="002245E8"/>
    <w:rsid w:val="002337F5"/>
    <w:rsid w:val="0023793B"/>
    <w:rsid w:val="00254C26"/>
    <w:rsid w:val="00261CC2"/>
    <w:rsid w:val="00264AB5"/>
    <w:rsid w:val="00272D41"/>
    <w:rsid w:val="00274255"/>
    <w:rsid w:val="002771AA"/>
    <w:rsid w:val="00294249"/>
    <w:rsid w:val="002A0037"/>
    <w:rsid w:val="002B305F"/>
    <w:rsid w:val="002B4531"/>
    <w:rsid w:val="002B77F5"/>
    <w:rsid w:val="002C7D1B"/>
    <w:rsid w:val="002D561F"/>
    <w:rsid w:val="002D6318"/>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C0C21"/>
    <w:rsid w:val="006D2084"/>
    <w:rsid w:val="006F0089"/>
    <w:rsid w:val="006F0D15"/>
    <w:rsid w:val="006F47A5"/>
    <w:rsid w:val="006F55AE"/>
    <w:rsid w:val="006F58FF"/>
    <w:rsid w:val="006F5FF8"/>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E2B3D"/>
    <w:rsid w:val="009F344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B3D64"/>
    <w:rsid w:val="00AD5B5B"/>
    <w:rsid w:val="00AE2A5F"/>
    <w:rsid w:val="00AF790A"/>
    <w:rsid w:val="00B17E4A"/>
    <w:rsid w:val="00B252FC"/>
    <w:rsid w:val="00B646C9"/>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85CF8"/>
    <w:rsid w:val="00C92BE5"/>
    <w:rsid w:val="00CA1DA4"/>
    <w:rsid w:val="00CA494E"/>
    <w:rsid w:val="00CC3344"/>
    <w:rsid w:val="00CC3E31"/>
    <w:rsid w:val="00CC489C"/>
    <w:rsid w:val="00CD32CE"/>
    <w:rsid w:val="00CE099D"/>
    <w:rsid w:val="00CE20D4"/>
    <w:rsid w:val="00CF320D"/>
    <w:rsid w:val="00CF392C"/>
    <w:rsid w:val="00D11D5E"/>
    <w:rsid w:val="00D14EFB"/>
    <w:rsid w:val="00D1509D"/>
    <w:rsid w:val="00D267D5"/>
    <w:rsid w:val="00D51018"/>
    <w:rsid w:val="00D54B75"/>
    <w:rsid w:val="00D5578D"/>
    <w:rsid w:val="00D61522"/>
    <w:rsid w:val="00D745D9"/>
    <w:rsid w:val="00D82511"/>
    <w:rsid w:val="00DA4D7C"/>
    <w:rsid w:val="00DB64C9"/>
    <w:rsid w:val="00DE1C47"/>
    <w:rsid w:val="00E07DDF"/>
    <w:rsid w:val="00E26E4C"/>
    <w:rsid w:val="00E26EC4"/>
    <w:rsid w:val="00E313F6"/>
    <w:rsid w:val="00E33C1B"/>
    <w:rsid w:val="00E57D59"/>
    <w:rsid w:val="00E61879"/>
    <w:rsid w:val="00E77F69"/>
    <w:rsid w:val="00E850DA"/>
    <w:rsid w:val="00EA7126"/>
    <w:rsid w:val="00ED68E8"/>
    <w:rsid w:val="00F005E6"/>
    <w:rsid w:val="00F06E22"/>
    <w:rsid w:val="00F109FE"/>
    <w:rsid w:val="00F22570"/>
    <w:rsid w:val="00F23788"/>
    <w:rsid w:val="00F43CB2"/>
    <w:rsid w:val="00F6377E"/>
    <w:rsid w:val="00F70124"/>
    <w:rsid w:val="00F70AB0"/>
    <w:rsid w:val="00F776D2"/>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17</cp:revision>
  <dcterms:created xsi:type="dcterms:W3CDTF">2022-05-11T04:39:00Z</dcterms:created>
  <dcterms:modified xsi:type="dcterms:W3CDTF">2022-05-12T05:20:00Z</dcterms:modified>
</cp:coreProperties>
</file>