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41A2F175" w:rsidR="00B828AC" w:rsidRPr="003F554D" w:rsidRDefault="000A2564"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3A26171A" w:rsidR="00B828AC" w:rsidRPr="003F554D" w:rsidRDefault="000A2564"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026D7818" w:rsidR="00D745D9" w:rsidRPr="003F554D" w:rsidRDefault="000A2564"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2DCEF849"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0A2564">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55521CCB" w:rsidR="003861E9" w:rsidRPr="005262FB" w:rsidRDefault="000A2564"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33F1FEFF" w14:textId="1D21B3CF" w:rsidR="000A17AD" w:rsidRDefault="000A2564" w:rsidP="000A17AD">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65D04996" w14:textId="56016D89" w:rsidR="000A17AD" w:rsidRDefault="000A17AD" w:rsidP="000A17AD">
      <w:pPr>
        <w:spacing w:after="0" w:line="240" w:lineRule="auto"/>
        <w:contextualSpacing/>
        <w:rPr>
          <w:rFonts w:ascii="Bookman Old Style" w:hAnsi="Bookman Old Style"/>
          <w:sz w:val="24"/>
          <w:szCs w:val="24"/>
        </w:rPr>
      </w:pPr>
      <w:r>
        <w:rPr>
          <w:rFonts w:ascii="Bookman Old Style" w:hAnsi="Bookman Old Style"/>
          <w:sz w:val="24"/>
          <w:szCs w:val="24"/>
        </w:rPr>
        <w:t>(</w:t>
      </w:r>
      <w:r w:rsidR="000A2564">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4C3866A9" w:rsidR="003861E9" w:rsidRPr="00FE60B5" w:rsidRDefault="000A2564"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67F800CB" w:rsidR="003861E9" w:rsidRPr="00C92BE5" w:rsidRDefault="000A2564"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3ACE2FC8" w:rsidR="003861E9" w:rsidRPr="005262FB" w:rsidRDefault="000A2564"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4BE85448" w:rsidR="003861E9" w:rsidRPr="005262FB" w:rsidRDefault="000A2564"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5DA7C4AA"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0A2564">
        <w:rPr>
          <w:rFonts w:ascii="Bookman Old Style" w:eastAsia="Times New Roman" w:hAnsi="Bookman Old Style"/>
          <w:sz w:val="24"/>
          <w:szCs w:val="24"/>
        </w:rPr>
        <w:t>${</w:t>
      </w:r>
      <w:proofErr w:type="spellStart"/>
      <w:r w:rsidR="000A2564">
        <w:rPr>
          <w:rFonts w:ascii="Bookman Old Style" w:eastAsia="Times New Roman" w:hAnsi="Bookman Old Style"/>
          <w:sz w:val="24"/>
          <w:szCs w:val="24"/>
        </w:rPr>
        <w:t>projectname</w:t>
      </w:r>
      <w:proofErr w:type="spellEnd"/>
      <w:r w:rsidR="000A2564">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0A2564">
        <w:rPr>
          <w:rFonts w:ascii="Bookman Old Style" w:eastAsia="Times New Roman" w:hAnsi="Bookman Old Style"/>
          <w:sz w:val="24"/>
          <w:szCs w:val="24"/>
        </w:rPr>
        <w:t>${</w:t>
      </w:r>
      <w:proofErr w:type="spellStart"/>
      <w:r w:rsidR="000A2564">
        <w:rPr>
          <w:rFonts w:ascii="Bookman Old Style" w:eastAsia="Times New Roman" w:hAnsi="Bookman Old Style"/>
          <w:sz w:val="24"/>
          <w:szCs w:val="24"/>
        </w:rPr>
        <w:t>projectaddress</w:t>
      </w:r>
      <w:proofErr w:type="spellEnd"/>
      <w:r w:rsidR="000A2564">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42AE4E7F" w:rsidR="003861E9" w:rsidRPr="005262FB" w:rsidRDefault="000A2564"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13F36C88" w:rsidR="003861E9" w:rsidRPr="005262FB" w:rsidRDefault="000A2564"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89A62C6" w:rsidR="003861E9" w:rsidRPr="005502FA" w:rsidRDefault="003861E9" w:rsidP="003861E9">
      <w:pPr>
        <w:contextualSpacing/>
        <w:jc w:val="both"/>
      </w:pPr>
      <w:r w:rsidRPr="005502FA">
        <w:t>O.R. No.</w:t>
      </w:r>
      <w:r w:rsidRPr="005502FA">
        <w:tab/>
        <w:t xml:space="preserve">: </w:t>
      </w:r>
      <w:r w:rsidR="000A2564">
        <w:t>${</w:t>
      </w:r>
      <w:proofErr w:type="spellStart"/>
      <w:r w:rsidR="000A2564">
        <w:t>ORNumber</w:t>
      </w:r>
      <w:proofErr w:type="spellEnd"/>
      <w:r w:rsidR="000A2564">
        <w:t>}</w:t>
      </w:r>
    </w:p>
    <w:p w14:paraId="6C7F569B" w14:textId="577C48FC" w:rsidR="003861E9" w:rsidRPr="005502FA" w:rsidRDefault="003861E9" w:rsidP="003861E9">
      <w:pPr>
        <w:spacing w:line="240" w:lineRule="auto"/>
        <w:contextualSpacing/>
        <w:jc w:val="both"/>
      </w:pPr>
      <w:r w:rsidRPr="005502FA">
        <w:t>Processing Fee</w:t>
      </w:r>
      <w:r w:rsidRPr="005502FA">
        <w:tab/>
        <w:t xml:space="preserve">: </w:t>
      </w:r>
      <w:r w:rsidR="000A2564">
        <w:t>${</w:t>
      </w:r>
      <w:proofErr w:type="spellStart"/>
      <w:r w:rsidR="000A2564">
        <w:t>AmountPaid</w:t>
      </w:r>
      <w:proofErr w:type="spellEnd"/>
      <w:r w:rsidR="000A2564">
        <w:t>}</w:t>
      </w:r>
    </w:p>
    <w:p w14:paraId="6C2A6195" w14:textId="1EAF19B8" w:rsidR="003861E9" w:rsidRPr="005502FA" w:rsidRDefault="003861E9" w:rsidP="003861E9">
      <w:pPr>
        <w:spacing w:line="240" w:lineRule="auto"/>
        <w:contextualSpacing/>
        <w:jc w:val="both"/>
      </w:pPr>
      <w:r w:rsidRPr="005502FA">
        <w:t>Date</w:t>
      </w:r>
      <w:r w:rsidRPr="005502FA">
        <w:tab/>
      </w:r>
      <w:r w:rsidRPr="005502FA">
        <w:tab/>
        <w:t xml:space="preserve">: </w:t>
      </w:r>
      <w:r w:rsidR="000A2564">
        <w:t>${</w:t>
      </w:r>
      <w:proofErr w:type="spellStart"/>
      <w:r w:rsidR="000A2564">
        <w:t>TransactionDate</w:t>
      </w:r>
      <w:proofErr w:type="spellEnd"/>
      <w:r w:rsidR="000A2564">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227AAFC8" w:rsidR="00D745D9" w:rsidRPr="007505CB" w:rsidRDefault="000A2564"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0CF794E0" w:rsidR="00D745D9" w:rsidRPr="007505CB" w:rsidRDefault="000A2564"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5BECEF21" w:rsidR="00D745D9" w:rsidRPr="007505CB" w:rsidRDefault="000A2564"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106F1E18"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0A2564">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34CC8C69" w:rsidR="008F5FEF" w:rsidRPr="005262FB" w:rsidRDefault="000A2564"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5E45F5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0A2564">
        <w:rPr>
          <w:rFonts w:ascii="Bookman Old Style" w:eastAsia="Times New Roman" w:hAnsi="Bookman Old Style"/>
          <w:b/>
          <w:sz w:val="24"/>
          <w:szCs w:val="24"/>
        </w:rPr>
        <w:t>${</w:t>
      </w:r>
      <w:proofErr w:type="spellStart"/>
      <w:r w:rsidR="000A2564">
        <w:rPr>
          <w:rFonts w:ascii="Bookman Old Style" w:eastAsia="Times New Roman" w:hAnsi="Bookman Old Style"/>
          <w:b/>
          <w:sz w:val="24"/>
          <w:szCs w:val="24"/>
        </w:rPr>
        <w:t>proponentname</w:t>
      </w:r>
      <w:proofErr w:type="spellEnd"/>
      <w:r w:rsidR="000A2564">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0A2564">
        <w:rPr>
          <w:rFonts w:ascii="Bookman Old Style" w:eastAsia="Times New Roman" w:hAnsi="Bookman Old Style"/>
          <w:b/>
          <w:sz w:val="24"/>
          <w:szCs w:val="24"/>
        </w:rPr>
        <w:t>${</w:t>
      </w:r>
      <w:proofErr w:type="spellStart"/>
      <w:r w:rsidR="000A2564">
        <w:rPr>
          <w:rFonts w:ascii="Bookman Old Style" w:eastAsia="Times New Roman" w:hAnsi="Bookman Old Style"/>
          <w:b/>
          <w:sz w:val="24"/>
          <w:szCs w:val="24"/>
        </w:rPr>
        <w:t>representativedesignation</w:t>
      </w:r>
      <w:proofErr w:type="spellEnd"/>
      <w:r w:rsidR="000A2564">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0A2564">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0A2564">
        <w:rPr>
          <w:rFonts w:ascii="Bookman Old Style" w:eastAsia="Times New Roman" w:hAnsi="Bookman Old Style"/>
          <w:sz w:val="24"/>
          <w:szCs w:val="24"/>
        </w:rPr>
        <w:t>${</w:t>
      </w:r>
      <w:proofErr w:type="spellStart"/>
      <w:r w:rsidR="000A2564">
        <w:rPr>
          <w:rFonts w:ascii="Bookman Old Style" w:eastAsia="Times New Roman" w:hAnsi="Bookman Old Style"/>
          <w:sz w:val="24"/>
          <w:szCs w:val="24"/>
        </w:rPr>
        <w:t>projectname</w:t>
      </w:r>
      <w:proofErr w:type="spellEnd"/>
      <w:r w:rsidR="000A2564">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0A2564">
        <w:rPr>
          <w:rFonts w:ascii="Bookman Old Style" w:eastAsia="Times New Roman" w:hAnsi="Bookman Old Style"/>
          <w:sz w:val="24"/>
          <w:szCs w:val="24"/>
        </w:rPr>
        <w:t>${</w:t>
      </w:r>
      <w:proofErr w:type="spellStart"/>
      <w:r w:rsidR="000A2564">
        <w:rPr>
          <w:rFonts w:ascii="Bookman Old Style" w:eastAsia="Times New Roman" w:hAnsi="Bookman Old Style"/>
          <w:sz w:val="24"/>
          <w:szCs w:val="24"/>
        </w:rPr>
        <w:t>projectaddress</w:t>
      </w:r>
      <w:proofErr w:type="spellEnd"/>
      <w:r w:rsidR="000A2564">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315A291F" w:rsidR="008F5FEF" w:rsidRPr="000414DF" w:rsidRDefault="004A7B14" w:rsidP="003C690B">
            <w:pPr>
              <w:jc w:val="both"/>
              <w:rPr>
                <w:rFonts w:ascii="Bookman Old Style" w:hAnsi="Bookman Old Style"/>
                <w:sz w:val="24"/>
                <w:szCs w:val="24"/>
              </w:rPr>
            </w:pPr>
            <w:r>
              <w:rPr>
                <w:rFonts w:ascii="Bookman Old Style" w:hAnsi="Bookman Old Style" w:cs="Arial"/>
                <w:sz w:val="24"/>
                <w:szCs w:val="24"/>
              </w:rPr>
              <w:t xml:space="preserve">This Certificate shall cover the construction and operation of </w:t>
            </w:r>
            <w:r w:rsidR="000A2564">
              <w:rPr>
                <w:rFonts w:ascii="Bookman Old Style" w:hAnsi="Bookman Old Style"/>
                <w:i/>
                <w:sz w:val="24"/>
                <w:szCs w:val="24"/>
              </w:rPr>
              <w:t>${</w:t>
            </w:r>
            <w:proofErr w:type="spellStart"/>
            <w:r w:rsidR="000A2564">
              <w:rPr>
                <w:rFonts w:ascii="Bookman Old Style" w:hAnsi="Bookman Old Style"/>
                <w:i/>
                <w:sz w:val="24"/>
                <w:szCs w:val="24"/>
              </w:rPr>
              <w:t>projectname</w:t>
            </w:r>
            <w:proofErr w:type="spellEnd"/>
            <w:r w:rsidR="000A2564">
              <w:rPr>
                <w:rFonts w:ascii="Bookman Old Style" w:hAnsi="Bookman Old Style"/>
                <w:i/>
                <w:sz w:val="24"/>
                <w:szCs w:val="24"/>
              </w:rPr>
              <w:t>}</w:t>
            </w:r>
            <w:r w:rsidR="008F5FEF" w:rsidRPr="000414DF">
              <w:rPr>
                <w:rFonts w:ascii="Bookman Old Style" w:hAnsi="Bookman Old Style"/>
                <w:sz w:val="24"/>
                <w:szCs w:val="24"/>
              </w:rPr>
              <w:t xml:space="preserve">, with an annual </w:t>
            </w:r>
            <w:r w:rsidR="00C23D77">
              <w:rPr>
                <w:rFonts w:ascii="Bookman Old Style" w:hAnsi="Bookman Old Style"/>
                <w:sz w:val="24"/>
                <w:szCs w:val="24"/>
              </w:rPr>
              <w:t>capacity of</w:t>
            </w:r>
            <w:r w:rsidR="008F5FEF" w:rsidRPr="000414DF">
              <w:rPr>
                <w:rFonts w:ascii="Bookman Old Style" w:hAnsi="Bookman Old Style"/>
                <w:sz w:val="24"/>
                <w:szCs w:val="24"/>
              </w:rPr>
              <w:t xml:space="preserve"> </w:t>
            </w:r>
            <w:r w:rsidR="000A2564">
              <w:rPr>
                <w:rFonts w:ascii="Bookman Old Style" w:hAnsi="Bookman Old Style"/>
                <w:i/>
                <w:sz w:val="24"/>
                <w:szCs w:val="24"/>
              </w:rPr>
              <w:t>${</w:t>
            </w:r>
            <w:proofErr w:type="spellStart"/>
            <w:r w:rsidR="000A2564">
              <w:rPr>
                <w:rFonts w:ascii="Bookman Old Style" w:hAnsi="Bookman Old Style"/>
                <w:i/>
                <w:sz w:val="24"/>
                <w:szCs w:val="24"/>
              </w:rPr>
              <w:t>projectcapacity</w:t>
            </w:r>
            <w:proofErr w:type="spellEnd"/>
            <w:r w:rsidR="000A2564">
              <w:rPr>
                <w:rFonts w:ascii="Bookman Old Style" w:hAnsi="Bookman Old Style"/>
                <w:i/>
                <w:sz w:val="24"/>
                <w:szCs w:val="24"/>
              </w:rPr>
              <w:t>}</w:t>
            </w:r>
            <w:r w:rsidR="008F5FEF" w:rsidRPr="000414DF">
              <w:rPr>
                <w:rFonts w:ascii="Bookman Old Style" w:hAnsi="Bookman Old Style"/>
                <w:sz w:val="24"/>
                <w:szCs w:val="24"/>
              </w:rPr>
              <w:t xml:space="preserve"> </w:t>
            </w:r>
            <w:r w:rsidR="00140F54">
              <w:rPr>
                <w:rFonts w:ascii="Bookman Old Style" w:hAnsi="Bookman Old Style"/>
                <w:sz w:val="24"/>
                <w:szCs w:val="24"/>
              </w:rPr>
              <w:t xml:space="preserve">using </w:t>
            </w:r>
            <w:r w:rsidR="006D03BF" w:rsidRPr="006D03BF">
              <w:rPr>
                <w:rFonts w:ascii="Bookman Old Style" w:hAnsi="Bookman Old Style"/>
                <w:i/>
                <w:sz w:val="24"/>
                <w:szCs w:val="24"/>
                <w:highlight w:val="yellow"/>
              </w:rPr>
              <w:t>%??%</w:t>
            </w:r>
            <w:r w:rsidR="006D03BF">
              <w:rPr>
                <w:rFonts w:ascii="Bookman Old Style" w:hAnsi="Bookman Old Style"/>
                <w:i/>
                <w:sz w:val="24"/>
                <w:szCs w:val="24"/>
              </w:rPr>
              <w:t xml:space="preserve"> </w:t>
            </w:r>
            <w:r w:rsidR="000D250E" w:rsidRPr="000D250E">
              <w:rPr>
                <w:rFonts w:ascii="Bookman Old Style" w:hAnsi="Bookman Old Style"/>
                <w:iCs/>
                <w:sz w:val="24"/>
                <w:szCs w:val="24"/>
              </w:rPr>
              <w:t>occupying an</w:t>
            </w:r>
            <w:r w:rsidR="000D250E">
              <w:rPr>
                <w:rFonts w:ascii="Bookman Old Style" w:hAnsi="Bookman Old Style"/>
                <w:i/>
                <w:sz w:val="24"/>
                <w:szCs w:val="24"/>
              </w:rPr>
              <w:t xml:space="preserve"> </w:t>
            </w:r>
            <w:r w:rsidR="008F5FEF" w:rsidRPr="000414DF">
              <w:rPr>
                <w:rFonts w:ascii="Bookman Old Style" w:hAnsi="Bookman Old Style"/>
                <w:sz w:val="24"/>
                <w:szCs w:val="24"/>
              </w:rPr>
              <w:t xml:space="preserve">area of </w:t>
            </w:r>
            <w:r w:rsidR="008F5FEF" w:rsidRPr="000414DF">
              <w:rPr>
                <w:rFonts w:ascii="Bookman Old Style" w:hAnsi="Bookman Old Style"/>
                <w:i/>
                <w:sz w:val="24"/>
                <w:szCs w:val="24"/>
              </w:rPr>
              <w:t>%</w:t>
            </w:r>
            <w:proofErr w:type="spellStart"/>
            <w:r w:rsidR="008F5FEF" w:rsidRPr="000414DF">
              <w:rPr>
                <w:rFonts w:ascii="Bookman Old Style" w:hAnsi="Bookman Old Style"/>
                <w:i/>
                <w:sz w:val="24"/>
                <w:szCs w:val="24"/>
              </w:rPr>
              <w:t>projectarea</w:t>
            </w:r>
            <w:proofErr w:type="spellEnd"/>
            <w:r w:rsidR="008F5FEF" w:rsidRPr="000414DF">
              <w:rPr>
                <w:rFonts w:ascii="Bookman Old Style" w:hAnsi="Bookman Old Style"/>
                <w:i/>
                <w:sz w:val="24"/>
                <w:szCs w:val="24"/>
              </w:rPr>
              <w:t>%</w:t>
            </w:r>
            <w:r w:rsidR="008F5FEF" w:rsidRPr="000414DF">
              <w:rPr>
                <w:rFonts w:ascii="Bookman Old Style" w:hAnsi="Bookman Old Style"/>
                <w:sz w:val="24"/>
                <w:szCs w:val="24"/>
              </w:rPr>
              <w:t>.</w:t>
            </w:r>
          </w:p>
          <w:p w14:paraId="0C0136FA" w14:textId="77777777" w:rsidR="00402074" w:rsidRDefault="00402074" w:rsidP="003C690B">
            <w:pPr>
              <w:ind w:left="720"/>
              <w:jc w:val="center"/>
              <w:rPr>
                <w:rFonts w:ascii="Bookman Old Style" w:hAnsi="Bookman Old Style"/>
                <w:i/>
                <w:sz w:val="24"/>
                <w:szCs w:val="24"/>
              </w:rPr>
            </w:pPr>
          </w:p>
          <w:p w14:paraId="30F7FD84" w14:textId="5B8E215E" w:rsidR="008F5FEF" w:rsidRPr="000414DF" w:rsidRDefault="000A2564"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44C7F47A" w14:textId="2C2B652A" w:rsidR="008F5FEF" w:rsidRPr="00026D37" w:rsidRDefault="000A2564" w:rsidP="00337C54">
            <w:pPr>
              <w:jc w:val="both"/>
              <w:rPr>
                <w:rFonts w:ascii="Bookman Old Style" w:hAnsi="Bookman Old Style"/>
                <w:sz w:val="24"/>
                <w:szCs w:val="24"/>
              </w:rPr>
            </w:pPr>
            <w:r>
              <w:rPr>
                <w:rFonts w:ascii="Bookman Old Style" w:hAnsi="Bookman Old Style"/>
                <w:i/>
                <w:sz w:val="24"/>
                <w:szCs w:val="24"/>
                <w:highlight w:val="yellow"/>
              </w:rPr>
              <w:t>${geocoordinates}</w:t>
            </w:r>
          </w:p>
        </w:tc>
      </w:tr>
    </w:tbl>
    <w:p w14:paraId="6181A4F4" w14:textId="77777777" w:rsidR="00337C54" w:rsidRDefault="00337C54" w:rsidP="008F5FEF">
      <w:pPr>
        <w:jc w:val="both"/>
        <w:rPr>
          <w:rFonts w:ascii="Bookman Old Style" w:hAnsi="Bookman Old Style"/>
          <w:sz w:val="24"/>
          <w:szCs w:val="24"/>
        </w:rPr>
      </w:pPr>
    </w:p>
    <w:p w14:paraId="32EB7602" w14:textId="6FC48726"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3EB7D496"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0A2564">
        <w:rPr>
          <w:rFonts w:ascii="Bookman Old Style" w:hAnsi="Bookman Old Style"/>
          <w:sz w:val="24"/>
          <w:szCs w:val="24"/>
        </w:rPr>
        <w:t>${</w:t>
      </w:r>
      <w:proofErr w:type="spellStart"/>
      <w:r w:rsidR="000A2564">
        <w:rPr>
          <w:rFonts w:ascii="Bookman Old Style" w:hAnsi="Bookman Old Style"/>
          <w:sz w:val="24"/>
          <w:szCs w:val="24"/>
        </w:rPr>
        <w:t>embaddress</w:t>
      </w:r>
      <w:proofErr w:type="spellEnd"/>
      <w:r w:rsidR="000A2564">
        <w:rPr>
          <w:rFonts w:ascii="Bookman Old Style" w:hAnsi="Bookman Old Style"/>
          <w:sz w:val="24"/>
          <w:szCs w:val="24"/>
        </w:rPr>
        <w:t>}</w:t>
      </w:r>
      <w:r>
        <w:rPr>
          <w:rFonts w:ascii="Bookman Old Style" w:hAnsi="Bookman Old Style"/>
          <w:sz w:val="24"/>
          <w:szCs w:val="24"/>
        </w:rPr>
        <w:t xml:space="preserve"> this </w:t>
      </w:r>
      <w:r w:rsidR="000A2564">
        <w:rPr>
          <w:rFonts w:ascii="Bookman Old Style" w:hAnsi="Bookman Old Style"/>
          <w:sz w:val="24"/>
          <w:szCs w:val="24"/>
          <w:u w:val="single"/>
        </w:rPr>
        <w:t>${</w:t>
      </w:r>
      <w:proofErr w:type="spellStart"/>
      <w:r w:rsidR="000A2564">
        <w:rPr>
          <w:rFonts w:ascii="Bookman Old Style" w:hAnsi="Bookman Old Style"/>
          <w:sz w:val="24"/>
          <w:szCs w:val="24"/>
          <w:u w:val="single"/>
        </w:rPr>
        <w:t>dategenerated</w:t>
      </w:r>
      <w:proofErr w:type="spellEnd"/>
      <w:r w:rsidR="000A2564">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17A4C51C" w:rsidR="001C586E" w:rsidRPr="005708BE" w:rsidRDefault="000A2564"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12057A4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0A2564">
        <w:rPr>
          <w:rFonts w:ascii="Bookman Old Style" w:hAnsi="Bookman Old Style"/>
          <w:sz w:val="24"/>
          <w:szCs w:val="24"/>
        </w:rPr>
        <w:t>${</w:t>
      </w:r>
      <w:proofErr w:type="spellStart"/>
      <w:r w:rsidR="000A2564">
        <w:rPr>
          <w:rFonts w:ascii="Bookman Old Style" w:hAnsi="Bookman Old Style"/>
          <w:sz w:val="24"/>
          <w:szCs w:val="24"/>
        </w:rPr>
        <w:t>approverdesignation</w:t>
      </w:r>
      <w:proofErr w:type="spellEnd"/>
      <w:r w:rsidR="000A2564">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00E7244F"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0A2564">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0A2564">
        <w:rPr>
          <w:rFonts w:ascii="Bookman Old Style" w:hAnsi="Bookman Old Style"/>
          <w:sz w:val="24"/>
          <w:szCs w:val="24"/>
        </w:rPr>
        <w:t>${</w:t>
      </w:r>
      <w:proofErr w:type="spellStart"/>
      <w:r w:rsidR="000A2564">
        <w:rPr>
          <w:rFonts w:ascii="Bookman Old Style" w:hAnsi="Bookman Old Style"/>
          <w:sz w:val="24"/>
          <w:szCs w:val="24"/>
        </w:rPr>
        <w:t>representativedesignation</w:t>
      </w:r>
      <w:proofErr w:type="spellEnd"/>
      <w:r w:rsidR="000A2564">
        <w:rPr>
          <w:rFonts w:ascii="Bookman Old Style" w:hAnsi="Bookman Old Style"/>
          <w:sz w:val="24"/>
          <w:szCs w:val="24"/>
        </w:rPr>
        <w:t>}</w:t>
      </w:r>
      <w:r>
        <w:rPr>
          <w:rFonts w:ascii="Bookman Old Style" w:hAnsi="Bookman Old Style"/>
          <w:sz w:val="24"/>
          <w:szCs w:val="24"/>
        </w:rPr>
        <w:t xml:space="preserve">, representing </w:t>
      </w:r>
      <w:r w:rsidR="000A2564">
        <w:rPr>
          <w:rFonts w:ascii="Bookman Old Style" w:hAnsi="Bookman Old Style"/>
          <w:sz w:val="24"/>
          <w:szCs w:val="24"/>
        </w:rPr>
        <w:t>${</w:t>
      </w:r>
      <w:proofErr w:type="spellStart"/>
      <w:r w:rsidR="000A2564">
        <w:rPr>
          <w:rFonts w:ascii="Bookman Old Style" w:hAnsi="Bookman Old Style"/>
          <w:sz w:val="24"/>
          <w:szCs w:val="24"/>
        </w:rPr>
        <w:t>proponentname</w:t>
      </w:r>
      <w:proofErr w:type="spellEnd"/>
      <w:r w:rsidR="000A2564">
        <w:rPr>
          <w:rFonts w:ascii="Bookman Old Style" w:hAnsi="Bookman Old Style"/>
          <w:sz w:val="24"/>
          <w:szCs w:val="24"/>
        </w:rPr>
        <w:t>}</w:t>
      </w:r>
      <w:r>
        <w:rPr>
          <w:rFonts w:ascii="Bookman Old Style" w:hAnsi="Bookman Old Style"/>
          <w:sz w:val="24"/>
          <w:szCs w:val="24"/>
        </w:rPr>
        <w:t xml:space="preserve"> with office address located in </w:t>
      </w:r>
      <w:r w:rsidR="000A2564">
        <w:rPr>
          <w:rFonts w:ascii="Bookman Old Style" w:hAnsi="Bookman Old Style"/>
          <w:sz w:val="24"/>
          <w:szCs w:val="24"/>
        </w:rPr>
        <w:t>${</w:t>
      </w:r>
      <w:proofErr w:type="spellStart"/>
      <w:r w:rsidR="000A2564">
        <w:rPr>
          <w:rFonts w:ascii="Bookman Old Style" w:hAnsi="Bookman Old Style"/>
          <w:sz w:val="24"/>
          <w:szCs w:val="24"/>
        </w:rPr>
        <w:t>proponentaddress</w:t>
      </w:r>
      <w:proofErr w:type="spellEnd"/>
      <w:r w:rsidR="000A2564">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2228724D"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0A2564">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5BB2E0C6" w14:textId="77777777" w:rsidR="001A1B83" w:rsidRPr="00D31866" w:rsidRDefault="001A1B83" w:rsidP="001A1B83">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7865FDF8" w14:textId="77777777" w:rsidR="001A1B83" w:rsidRDefault="001A1B83" w:rsidP="001A1B83">
      <w:pPr>
        <w:rPr>
          <w:rFonts w:ascii="Bookman Old Style" w:hAnsi="Bookman Old Style" w:cs="Arial"/>
          <w:sz w:val="24"/>
          <w:szCs w:val="24"/>
        </w:rPr>
      </w:pPr>
    </w:p>
    <w:p w14:paraId="7BCCFE76" w14:textId="77777777" w:rsidR="001A1B83" w:rsidRPr="0058511F" w:rsidRDefault="001A1B83" w:rsidP="001A1B83">
      <w:pPr>
        <w:numPr>
          <w:ilvl w:val="0"/>
          <w:numId w:val="20"/>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24B0050" w14:textId="77777777" w:rsidR="001A1B83" w:rsidRPr="00D31866" w:rsidRDefault="001A1B83" w:rsidP="001A1B83">
      <w:pPr>
        <w:jc w:val="both"/>
        <w:rPr>
          <w:rFonts w:ascii="Bookman Old Style" w:hAnsi="Bookman Old Style" w:cs="Arial"/>
          <w:sz w:val="24"/>
          <w:szCs w:val="24"/>
        </w:rPr>
      </w:pPr>
    </w:p>
    <w:p w14:paraId="1257B1E4" w14:textId="77777777" w:rsidR="001A1B83" w:rsidRPr="0058511F" w:rsidRDefault="001A1B83" w:rsidP="001A1B83">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9502D7B" w14:textId="77777777" w:rsidR="001A1B83" w:rsidRDefault="001A1B83" w:rsidP="001A1B83">
      <w:pPr>
        <w:pStyle w:val="ListParagraph"/>
        <w:ind w:left="0"/>
        <w:jc w:val="both"/>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1A1B83" w:rsidRPr="00F15DFC" w14:paraId="51B09F5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ED9443"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5D9A3D"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F31670"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1A1B83" w:rsidRPr="00F15DFC" w14:paraId="6358A39E"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FDD2EC8" w14:textId="77777777" w:rsidR="001A1B83" w:rsidRPr="00F15DFC" w:rsidRDefault="001A1B83" w:rsidP="003C690B">
            <w:pPr>
              <w:rPr>
                <w:rFonts w:ascii="Bookman Old Style" w:hAnsi="Bookman Old Style"/>
                <w:b/>
                <w:bCs/>
                <w:sz w:val="24"/>
                <w:szCs w:val="24"/>
                <w:lang w:val="en-PH"/>
              </w:rPr>
            </w:pPr>
            <w:r w:rsidRPr="00F15DFC">
              <w:rPr>
                <w:rFonts w:ascii="Bookman Old Style" w:hAnsi="Bookman Old Style"/>
                <w:b/>
                <w:bCs/>
                <w:sz w:val="24"/>
                <w:szCs w:val="24"/>
              </w:rPr>
              <w:t>A. Construction Phase</w:t>
            </w:r>
          </w:p>
        </w:tc>
      </w:tr>
      <w:tr w:rsidR="001A1B83" w:rsidRPr="00F15DFC" w14:paraId="747317E0" w14:textId="77777777" w:rsidTr="003C690B">
        <w:trPr>
          <w:trHeight w:val="188"/>
          <w:jc w:val="center"/>
        </w:trPr>
        <w:tc>
          <w:tcPr>
            <w:tcW w:w="9444" w:type="dxa"/>
            <w:gridSpan w:val="3"/>
            <w:tcBorders>
              <w:top w:val="single" w:sz="4" w:space="0" w:color="auto"/>
              <w:left w:val="single" w:sz="4" w:space="0" w:color="auto"/>
              <w:right w:val="single" w:sz="4" w:space="0" w:color="auto"/>
            </w:tcBorders>
          </w:tcPr>
          <w:p w14:paraId="5A89D311" w14:textId="77777777" w:rsidR="001A1B83" w:rsidRPr="00F15DFC" w:rsidRDefault="001A1B83" w:rsidP="003C690B">
            <w:pPr>
              <w:ind w:left="-7"/>
              <w:rPr>
                <w:rFonts w:ascii="Bookman Old Style" w:hAnsi="Bookman Old Style"/>
                <w:sz w:val="21"/>
                <w:szCs w:val="21"/>
              </w:rPr>
            </w:pPr>
            <w:r w:rsidRPr="00F15DFC">
              <w:rPr>
                <w:rFonts w:ascii="Bookman Old Style" w:hAnsi="Bookman Old Style"/>
                <w:sz w:val="24"/>
                <w:szCs w:val="24"/>
              </w:rPr>
              <w:t>A.1 Site Development including minor excavation</w:t>
            </w:r>
          </w:p>
        </w:tc>
      </w:tr>
      <w:tr w:rsidR="001A1B83" w:rsidRPr="00F15DFC" w14:paraId="5C81FA70" w14:textId="77777777" w:rsidTr="003C690B">
        <w:trPr>
          <w:jc w:val="center"/>
        </w:trPr>
        <w:tc>
          <w:tcPr>
            <w:tcW w:w="2965" w:type="dxa"/>
            <w:tcBorders>
              <w:top w:val="single" w:sz="4" w:space="0" w:color="auto"/>
              <w:left w:val="single" w:sz="4" w:space="0" w:color="auto"/>
              <w:right w:val="single" w:sz="4" w:space="0" w:color="auto"/>
            </w:tcBorders>
            <w:hideMark/>
          </w:tcPr>
          <w:p w14:paraId="7E67F15F" w14:textId="77777777" w:rsidR="001A1B83" w:rsidRPr="00F15DFC" w:rsidRDefault="001A1B83" w:rsidP="003C690B">
            <w:pPr>
              <w:autoSpaceDE w:val="0"/>
              <w:autoSpaceDN w:val="0"/>
              <w:adjustRightInd w:val="0"/>
              <w:rPr>
                <w:rFonts w:ascii="Bookman Old Style" w:hAnsi="Bookman Old Style"/>
                <w:lang w:val="en-PH"/>
              </w:rPr>
            </w:pPr>
            <w:r w:rsidRPr="00F15DFC">
              <w:rPr>
                <w:rFonts w:ascii="Bookman Old Style" w:hAnsi="Bookman Old Style"/>
              </w:rPr>
              <w:t>Degradation of surface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74A3B33C"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471FEA06" w14:textId="77777777" w:rsidR="001A1B83" w:rsidRPr="00F15DFC" w:rsidRDefault="001A1B83"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E61D14E" w14:textId="77777777" w:rsidR="001A1B83" w:rsidRPr="00F15DFC" w:rsidRDefault="001A1B83"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9A7711A"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27AAF57F"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6498D723" w14:textId="77777777" w:rsidR="001A1B83" w:rsidRPr="00F15DFC" w:rsidRDefault="001A1B83" w:rsidP="003C690B">
            <w:pPr>
              <w:ind w:left="-7"/>
              <w:rPr>
                <w:rFonts w:ascii="Bookman Old Style" w:hAnsi="Bookman Old Style"/>
              </w:rPr>
            </w:pPr>
            <w:r w:rsidRPr="00F15DFC">
              <w:rPr>
                <w:rFonts w:ascii="Bookman Old Style" w:hAnsi="Bookman Old Style"/>
              </w:rPr>
              <w:t xml:space="preserve">100% no discharge of domestic wastewater </w:t>
            </w:r>
          </w:p>
          <w:p w14:paraId="568236ED" w14:textId="77777777" w:rsidR="001A1B83" w:rsidRPr="00F15DFC" w:rsidRDefault="001A1B83" w:rsidP="003C690B">
            <w:pPr>
              <w:ind w:left="-7"/>
              <w:rPr>
                <w:rFonts w:ascii="Bookman Old Style" w:hAnsi="Bookman Old Style"/>
                <w:b/>
                <w:bCs/>
                <w:lang w:val="en-PH"/>
              </w:rPr>
            </w:pPr>
            <w:r w:rsidRPr="00F15DFC">
              <w:rPr>
                <w:rFonts w:ascii="Bookman Old Style" w:hAnsi="Bookman Old Style"/>
              </w:rPr>
              <w:t>to nearby bodies of water</w:t>
            </w:r>
          </w:p>
        </w:tc>
      </w:tr>
      <w:tr w:rsidR="001A1B83" w:rsidRPr="00F15DFC" w14:paraId="643FC5CB" w14:textId="77777777" w:rsidTr="003C690B">
        <w:trPr>
          <w:trHeight w:val="998"/>
          <w:jc w:val="center"/>
        </w:trPr>
        <w:tc>
          <w:tcPr>
            <w:tcW w:w="2965" w:type="dxa"/>
            <w:tcBorders>
              <w:left w:val="single" w:sz="4" w:space="0" w:color="auto"/>
              <w:right w:val="single" w:sz="4" w:space="0" w:color="auto"/>
            </w:tcBorders>
          </w:tcPr>
          <w:p w14:paraId="01717A73" w14:textId="77777777" w:rsidR="001A1B83" w:rsidRPr="00F15DFC" w:rsidRDefault="001A1B83" w:rsidP="003C690B">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7973467F" w14:textId="77777777" w:rsidR="001A1B83" w:rsidRPr="00F15DFC" w:rsidRDefault="001A1B83" w:rsidP="003C690B">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5664633C" w14:textId="77777777" w:rsidR="001A1B83" w:rsidRPr="00F15DFC" w:rsidRDefault="001A1B83" w:rsidP="003C690B">
            <w:pPr>
              <w:rPr>
                <w:rFonts w:ascii="Bookman Old Style" w:hAnsi="Bookman Old Style"/>
                <w:bCs/>
                <w:lang w:val="en-PH"/>
              </w:rPr>
            </w:pPr>
            <w:r w:rsidRPr="00F15DFC">
              <w:rPr>
                <w:rFonts w:ascii="Bookman Old Style" w:hAnsi="Bookman Old Style"/>
                <w:bCs/>
              </w:rPr>
              <w:t>100% no dust generation</w:t>
            </w:r>
          </w:p>
        </w:tc>
      </w:tr>
      <w:tr w:rsidR="001A1B83" w:rsidRPr="00F15DFC" w14:paraId="6D1B88D6" w14:textId="77777777" w:rsidTr="003C690B">
        <w:trPr>
          <w:trHeight w:val="1943"/>
          <w:jc w:val="center"/>
        </w:trPr>
        <w:tc>
          <w:tcPr>
            <w:tcW w:w="2965" w:type="dxa"/>
            <w:tcBorders>
              <w:left w:val="single" w:sz="4" w:space="0" w:color="auto"/>
              <w:right w:val="single" w:sz="4" w:space="0" w:color="auto"/>
            </w:tcBorders>
          </w:tcPr>
          <w:p w14:paraId="7D93E425"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lastRenderedPageBreak/>
              <w:t>Generation of spoils</w:t>
            </w:r>
          </w:p>
        </w:tc>
        <w:tc>
          <w:tcPr>
            <w:tcW w:w="4500" w:type="dxa"/>
            <w:tcBorders>
              <w:top w:val="single" w:sz="4" w:space="0" w:color="auto"/>
              <w:left w:val="single" w:sz="4" w:space="0" w:color="auto"/>
              <w:bottom w:val="single" w:sz="4" w:space="0" w:color="auto"/>
              <w:right w:val="single" w:sz="4" w:space="0" w:color="auto"/>
            </w:tcBorders>
          </w:tcPr>
          <w:p w14:paraId="2DA452C2" w14:textId="77777777" w:rsidR="001A1B83" w:rsidRPr="00F15DFC" w:rsidRDefault="001A1B83" w:rsidP="001A1B83">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proofErr w:type="gramStart"/>
            <w:r w:rsidRPr="00F15DFC">
              <w:rPr>
                <w:rFonts w:ascii="Bookman Old Style" w:hAnsi="Bookman Old Style"/>
                <w:lang w:val="en-AU"/>
              </w:rPr>
              <w:t>Spoil  materials</w:t>
            </w:r>
            <w:proofErr w:type="gramEnd"/>
            <w:r w:rsidRPr="00F15DFC">
              <w:rPr>
                <w:rFonts w:ascii="Bookman Old Style" w:hAnsi="Bookman Old Style"/>
                <w:lang w:val="en-AU"/>
              </w:rPr>
              <w:t xml:space="preserve"> shall be hauled by third party hauler with approved permit/clearance from LGU</w:t>
            </w:r>
          </w:p>
          <w:p w14:paraId="1407A4EF" w14:textId="77777777" w:rsidR="001A1B83" w:rsidRPr="00F15DFC" w:rsidRDefault="001A1B83" w:rsidP="001A1B83">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044F311B"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 xml:space="preserve">100% no spoil materials will be left </w:t>
            </w:r>
            <w:proofErr w:type="gramStart"/>
            <w:r w:rsidRPr="00F15DFC">
              <w:rPr>
                <w:rFonts w:ascii="Bookman Old Style" w:hAnsi="Bookman Old Style"/>
                <w:lang w:val="en-AU"/>
              </w:rPr>
              <w:t>unattended</w:t>
            </w:r>
            <w:proofErr w:type="gramEnd"/>
            <w:r w:rsidRPr="00F15DFC">
              <w:t xml:space="preserve"> </w:t>
            </w:r>
            <w:r w:rsidRPr="00F15DFC">
              <w:rPr>
                <w:rFonts w:ascii="Bookman Old Style" w:hAnsi="Bookman Old Style"/>
                <w:lang w:val="en-AU"/>
              </w:rPr>
              <w:t>and no mud/dirt will be transferred in the road</w:t>
            </w:r>
          </w:p>
        </w:tc>
      </w:tr>
      <w:tr w:rsidR="001A1B83" w:rsidRPr="00F15DFC" w14:paraId="7B206AF6" w14:textId="77777777" w:rsidTr="003C690B">
        <w:trPr>
          <w:jc w:val="center"/>
        </w:trPr>
        <w:tc>
          <w:tcPr>
            <w:tcW w:w="2965" w:type="dxa"/>
            <w:tcBorders>
              <w:left w:val="single" w:sz="4" w:space="0" w:color="auto"/>
              <w:bottom w:val="single" w:sz="4" w:space="0" w:color="auto"/>
              <w:right w:val="single" w:sz="4" w:space="0" w:color="auto"/>
            </w:tcBorders>
          </w:tcPr>
          <w:p w14:paraId="545D6424"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1DD79039" w14:textId="77777777" w:rsidR="001A1B83" w:rsidRPr="00F15DFC" w:rsidRDefault="001A1B83" w:rsidP="001A1B83">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71C497B2" w14:textId="77777777" w:rsidR="001A1B83" w:rsidRPr="00CD0290" w:rsidRDefault="001A1B83" w:rsidP="001A1B83">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ab/>
              <w:t>Provision of siltation pond to collect water run-off</w:t>
            </w:r>
          </w:p>
        </w:tc>
        <w:tc>
          <w:tcPr>
            <w:tcW w:w="1979" w:type="dxa"/>
            <w:tcBorders>
              <w:top w:val="single" w:sz="4" w:space="0" w:color="auto"/>
              <w:left w:val="single" w:sz="4" w:space="0" w:color="auto"/>
              <w:bottom w:val="single" w:sz="4" w:space="0" w:color="auto"/>
              <w:right w:val="single" w:sz="4" w:space="0" w:color="auto"/>
            </w:tcBorders>
            <w:hideMark/>
          </w:tcPr>
          <w:p w14:paraId="1DFC8253"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1A1B83" w:rsidRPr="00F15DFC" w14:paraId="63E245D2" w14:textId="77777777" w:rsidTr="003C690B">
        <w:trPr>
          <w:jc w:val="center"/>
        </w:trPr>
        <w:tc>
          <w:tcPr>
            <w:tcW w:w="2965" w:type="dxa"/>
            <w:tcBorders>
              <w:left w:val="single" w:sz="4" w:space="0" w:color="auto"/>
              <w:bottom w:val="single" w:sz="4" w:space="0" w:color="auto"/>
              <w:right w:val="single" w:sz="4" w:space="0" w:color="auto"/>
            </w:tcBorders>
          </w:tcPr>
          <w:p w14:paraId="25B46424"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Generation of air pollutants from heavy equipment and machineries</w:t>
            </w:r>
          </w:p>
        </w:tc>
        <w:tc>
          <w:tcPr>
            <w:tcW w:w="4500" w:type="dxa"/>
            <w:tcBorders>
              <w:top w:val="single" w:sz="4" w:space="0" w:color="auto"/>
              <w:left w:val="single" w:sz="4" w:space="0" w:color="auto"/>
              <w:bottom w:val="single" w:sz="4" w:space="0" w:color="auto"/>
              <w:right w:val="single" w:sz="4" w:space="0" w:color="auto"/>
            </w:tcBorders>
          </w:tcPr>
          <w:p w14:paraId="14728DD3" w14:textId="77777777" w:rsidR="001A1B83" w:rsidRPr="00F15DFC" w:rsidRDefault="001A1B83" w:rsidP="001A1B83">
            <w:pPr>
              <w:pStyle w:val="Default"/>
              <w:numPr>
                <w:ilvl w:val="0"/>
                <w:numId w:val="17"/>
              </w:numPr>
              <w:ind w:left="346" w:hanging="270"/>
              <w:rPr>
                <w:rFonts w:ascii="Bookman Old Style" w:hAnsi="Bookman Old Style" w:cs="Times New Roman"/>
                <w:color w:val="auto"/>
                <w:sz w:val="22"/>
                <w:szCs w:val="22"/>
              </w:rPr>
            </w:pPr>
            <w:r w:rsidRPr="00F15DFC">
              <w:rPr>
                <w:rFonts w:ascii="Bookman Old Style" w:hAnsi="Bookman Old Style" w:cs="Times New Roman"/>
                <w:color w:val="auto"/>
                <w:sz w:val="22"/>
                <w:szCs w:val="22"/>
              </w:rPr>
              <w:t>Preventive maintenance of heavy equipment and provision of sound proofing.</w:t>
            </w:r>
          </w:p>
        </w:tc>
        <w:tc>
          <w:tcPr>
            <w:tcW w:w="1979" w:type="dxa"/>
            <w:tcBorders>
              <w:top w:val="single" w:sz="4" w:space="0" w:color="auto"/>
              <w:left w:val="single" w:sz="4" w:space="0" w:color="auto"/>
              <w:bottom w:val="single" w:sz="4" w:space="0" w:color="auto"/>
              <w:right w:val="single" w:sz="4" w:space="0" w:color="auto"/>
            </w:tcBorders>
          </w:tcPr>
          <w:p w14:paraId="09B79BD7" w14:textId="77777777" w:rsidR="001A1B83" w:rsidRPr="00F15DFC" w:rsidRDefault="001A1B83" w:rsidP="003C690B">
            <w:pPr>
              <w:autoSpaceDE w:val="0"/>
              <w:autoSpaceDN w:val="0"/>
              <w:adjustRightInd w:val="0"/>
              <w:rPr>
                <w:rFonts w:ascii="Bookman Old Style" w:hAnsi="Bookman Old Style"/>
              </w:rPr>
            </w:pPr>
            <w:r w:rsidRPr="00F15DFC">
              <w:rPr>
                <w:rFonts w:ascii="Bookman Old Style" w:hAnsi="Bookman Old Style"/>
              </w:rPr>
              <w:t>100% compliant to RA 8749</w:t>
            </w:r>
          </w:p>
        </w:tc>
      </w:tr>
      <w:tr w:rsidR="001A1B83" w:rsidRPr="00F15DFC" w14:paraId="3AE2C700" w14:textId="77777777" w:rsidTr="003C690B">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9D6466" w14:textId="77777777" w:rsidR="001A1B83" w:rsidRPr="00F15DFC" w:rsidRDefault="001A1B83" w:rsidP="003C690B">
            <w:pPr>
              <w:ind w:left="-7"/>
              <w:rPr>
                <w:rFonts w:ascii="Bookman Old Style" w:hAnsi="Bookman Old Style"/>
                <w:b/>
                <w:sz w:val="24"/>
                <w:szCs w:val="24"/>
                <w:lang w:val="en-AU"/>
              </w:rPr>
            </w:pPr>
          </w:p>
          <w:p w14:paraId="03219877" w14:textId="77777777" w:rsidR="001A1B83" w:rsidRPr="00F15DFC" w:rsidRDefault="001A1B83" w:rsidP="003C690B">
            <w:pPr>
              <w:ind w:left="-7"/>
              <w:rPr>
                <w:rFonts w:ascii="Bookman Old Style" w:hAnsi="Bookman Old Style"/>
                <w:b/>
                <w:sz w:val="24"/>
                <w:szCs w:val="24"/>
                <w:lang w:val="en-AU"/>
              </w:rPr>
            </w:pPr>
            <w:proofErr w:type="spellStart"/>
            <w:proofErr w:type="gramStart"/>
            <w:r w:rsidRPr="00F15DFC">
              <w:rPr>
                <w:rFonts w:ascii="Bookman Old Style" w:hAnsi="Bookman Old Style"/>
                <w:b/>
                <w:sz w:val="24"/>
                <w:szCs w:val="24"/>
                <w:lang w:val="en-AU"/>
              </w:rPr>
              <w:t>B.Operation</w:t>
            </w:r>
            <w:proofErr w:type="spellEnd"/>
            <w:proofErr w:type="gramEnd"/>
            <w:r w:rsidRPr="00F15DFC">
              <w:rPr>
                <w:rFonts w:ascii="Bookman Old Style" w:hAnsi="Bookman Old Style"/>
                <w:b/>
                <w:sz w:val="24"/>
                <w:szCs w:val="24"/>
                <w:lang w:val="en-AU"/>
              </w:rPr>
              <w:t>/Implementation Phase</w:t>
            </w:r>
          </w:p>
        </w:tc>
      </w:tr>
      <w:tr w:rsidR="001A1B83" w:rsidRPr="00F15DFC" w14:paraId="794951CD"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tcPr>
          <w:p w14:paraId="28F92691" w14:textId="77777777" w:rsidR="001A1B83" w:rsidRPr="00F15DFC" w:rsidRDefault="001A1B83" w:rsidP="003C690B">
            <w:pPr>
              <w:ind w:left="-7"/>
              <w:rPr>
                <w:rFonts w:ascii="Bookman Old Style" w:hAnsi="Bookman Old Style"/>
              </w:rPr>
            </w:pPr>
            <w:r w:rsidRPr="00F15DFC">
              <w:rPr>
                <w:rFonts w:ascii="Bookman Old Style" w:hAnsi="Bookman Old Style"/>
                <w:lang w:val="en-AU"/>
              </w:rPr>
              <w:t>B.1 Delivery and transfer of aggregates/concrete) to Project Site</w:t>
            </w:r>
          </w:p>
        </w:tc>
      </w:tr>
      <w:tr w:rsidR="001A1B83" w:rsidRPr="00F15DFC" w14:paraId="1E608C8D"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0CD43078"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Potential spillage of raw materials from trucks</w:t>
            </w:r>
          </w:p>
          <w:p w14:paraId="43541CF9" w14:textId="77777777" w:rsidR="001A1B83" w:rsidRPr="00F15DFC" w:rsidRDefault="001A1B83" w:rsidP="003C690B">
            <w:pPr>
              <w:rPr>
                <w:rFonts w:ascii="Bookman Old Style" w:hAnsi="Bookman Old Style"/>
                <w:lang w:val="en-AU"/>
              </w:rPr>
            </w:pPr>
          </w:p>
          <w:p w14:paraId="0CE84AD6"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dust</w:t>
            </w:r>
          </w:p>
        </w:tc>
        <w:tc>
          <w:tcPr>
            <w:tcW w:w="4500" w:type="dxa"/>
            <w:tcBorders>
              <w:top w:val="single" w:sz="4" w:space="0" w:color="auto"/>
              <w:left w:val="single" w:sz="4" w:space="0" w:color="auto"/>
              <w:bottom w:val="single" w:sz="4" w:space="0" w:color="auto"/>
              <w:right w:val="single" w:sz="4" w:space="0" w:color="auto"/>
            </w:tcBorders>
          </w:tcPr>
          <w:p w14:paraId="468BA711"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Trucks are fully covered with canvass or tarpaulin</w:t>
            </w:r>
          </w:p>
          <w:p w14:paraId="76952145" w14:textId="77777777" w:rsidR="001A1B83" w:rsidRPr="00F15DFC" w:rsidRDefault="001A1B83" w:rsidP="003C690B">
            <w:pPr>
              <w:pStyle w:val="ListParagraph"/>
              <w:widowControl w:val="0"/>
              <w:ind w:left="360"/>
              <w:rPr>
                <w:rFonts w:ascii="Bookman Old Style" w:hAnsi="Bookman Old Style"/>
                <w:lang w:val="en-AU"/>
              </w:rPr>
            </w:pPr>
          </w:p>
          <w:p w14:paraId="522A5C0F"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Trucks are fully covered with canvass or tarpaulin</w:t>
            </w:r>
          </w:p>
        </w:tc>
        <w:tc>
          <w:tcPr>
            <w:tcW w:w="1979" w:type="dxa"/>
            <w:tcBorders>
              <w:top w:val="single" w:sz="4" w:space="0" w:color="auto"/>
              <w:left w:val="single" w:sz="4" w:space="0" w:color="auto"/>
              <w:bottom w:val="single" w:sz="4" w:space="0" w:color="auto"/>
              <w:right w:val="single" w:sz="4" w:space="0" w:color="auto"/>
            </w:tcBorders>
          </w:tcPr>
          <w:p w14:paraId="3E1A9F5D" w14:textId="77777777" w:rsidR="001A1B83" w:rsidRPr="00F15DFC" w:rsidRDefault="001A1B83" w:rsidP="003C690B">
            <w:pPr>
              <w:ind w:left="-7"/>
              <w:rPr>
                <w:rFonts w:ascii="Bookman Old Style" w:hAnsi="Bookman Old Style"/>
                <w:lang w:val="en-PH"/>
              </w:rPr>
            </w:pPr>
            <w:r w:rsidRPr="00F15DFC">
              <w:rPr>
                <w:rFonts w:ascii="Bookman Old Style" w:hAnsi="Bookman Old Style"/>
              </w:rPr>
              <w:t>100% no spillage of raw materials</w:t>
            </w:r>
          </w:p>
        </w:tc>
      </w:tr>
      <w:tr w:rsidR="001A1B83" w:rsidRPr="00F15DFC" w14:paraId="4080AA86"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tcPr>
          <w:p w14:paraId="78FCC7EC" w14:textId="77777777" w:rsidR="001A1B83" w:rsidRPr="00F15DFC" w:rsidRDefault="001A1B83" w:rsidP="003C690B">
            <w:pPr>
              <w:pStyle w:val="ListParagraph"/>
              <w:widowControl w:val="0"/>
              <w:ind w:left="0"/>
              <w:rPr>
                <w:rFonts w:ascii="Bookman Old Style" w:hAnsi="Bookman Old Style"/>
                <w:lang w:val="en-AU"/>
              </w:rPr>
            </w:pPr>
            <w:r w:rsidRPr="00F15DFC">
              <w:rPr>
                <w:rFonts w:ascii="Bookman Old Style" w:hAnsi="Bookman Old Style"/>
                <w:lang w:val="en-AU"/>
              </w:rPr>
              <w:t>B.2 Operation of the crushing and batching (aggregates/concrete) plant</w:t>
            </w:r>
          </w:p>
          <w:p w14:paraId="148EAC9C" w14:textId="77777777" w:rsidR="001A1B83" w:rsidRPr="00F15DFC" w:rsidRDefault="001A1B83" w:rsidP="003C690B">
            <w:pPr>
              <w:ind w:left="-7"/>
              <w:rPr>
                <w:rFonts w:ascii="Bookman Old Style" w:hAnsi="Bookman Old Style"/>
              </w:rPr>
            </w:pPr>
            <w:r w:rsidRPr="00F15DFC">
              <w:rPr>
                <w:rFonts w:ascii="Bookman Old Style" w:hAnsi="Bookman Old Style"/>
                <w:lang w:val="en-AU"/>
              </w:rPr>
              <w:t xml:space="preserve">      (</w:t>
            </w:r>
            <w:proofErr w:type="spellStart"/>
            <w:proofErr w:type="gramStart"/>
            <w:r w:rsidRPr="00F15DFC">
              <w:rPr>
                <w:rFonts w:ascii="Bookman Old Style" w:hAnsi="Bookman Old Style"/>
                <w:lang w:val="en-AU"/>
              </w:rPr>
              <w:t>ie</w:t>
            </w:r>
            <w:proofErr w:type="spellEnd"/>
            <w:proofErr w:type="gramEnd"/>
            <w:r w:rsidRPr="00F15DFC">
              <w:rPr>
                <w:rFonts w:ascii="Bookman Old Style" w:hAnsi="Bookman Old Style"/>
                <w:lang w:val="en-AU"/>
              </w:rPr>
              <w:t>. crushers, screens)</w:t>
            </w:r>
          </w:p>
        </w:tc>
      </w:tr>
      <w:tr w:rsidR="001A1B83" w:rsidRPr="00F15DFC" w14:paraId="14D66E9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231AA5F5"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Degradation of air quality due to generation of particulates</w:t>
            </w:r>
          </w:p>
          <w:p w14:paraId="505D6239" w14:textId="77777777" w:rsidR="001A1B83" w:rsidRPr="00F15DFC" w:rsidRDefault="001A1B83" w:rsidP="003C690B">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hideMark/>
          </w:tcPr>
          <w:p w14:paraId="298E03B8"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4831699C" w14:textId="77777777" w:rsidR="001A1B83" w:rsidRPr="00F15DFC" w:rsidRDefault="001A1B83" w:rsidP="001A1B83">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Cyclone dust collector</w:t>
            </w:r>
          </w:p>
          <w:p w14:paraId="2AAD4F41" w14:textId="77777777" w:rsidR="001A1B83" w:rsidRPr="00F15DFC" w:rsidRDefault="001A1B83" w:rsidP="001A1B83">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(e.g. </w:t>
            </w:r>
            <w:proofErr w:type="spellStart"/>
            <w:r w:rsidRPr="00F15DFC">
              <w:rPr>
                <w:rFonts w:ascii="Bookman Old Style" w:hAnsi="Bookman Old Style"/>
                <w:lang w:val="en-AU"/>
              </w:rPr>
              <w:t>nomex</w:t>
            </w:r>
            <w:proofErr w:type="spellEnd"/>
            <w:r w:rsidRPr="00F15DFC">
              <w:rPr>
                <w:rFonts w:ascii="Bookman Old Style" w:hAnsi="Bookman Old Style"/>
                <w:lang w:val="en-AU"/>
              </w:rPr>
              <w:t xml:space="preserve">, aramid </w:t>
            </w:r>
            <w:proofErr w:type="spellStart"/>
            <w:r w:rsidRPr="00F15DFC">
              <w:rPr>
                <w:rFonts w:ascii="Bookman Old Style" w:hAnsi="Bookman Old Style"/>
                <w:lang w:val="en-AU"/>
              </w:rPr>
              <w:t>fibers</w:t>
            </w:r>
            <w:proofErr w:type="spellEnd"/>
            <w:r w:rsidRPr="00F15DFC">
              <w:rPr>
                <w:rFonts w:ascii="Bookman Old Style" w:hAnsi="Bookman Old Style"/>
                <w:lang w:val="en-AU"/>
              </w:rPr>
              <w:t xml:space="preserve"> </w:t>
            </w:r>
            <w:proofErr w:type="gramStart"/>
            <w:r w:rsidRPr="00F15DFC">
              <w:rPr>
                <w:rFonts w:ascii="Bookman Old Style" w:hAnsi="Bookman Old Style"/>
                <w:lang w:val="en-AU"/>
              </w:rPr>
              <w:t>etc. )</w:t>
            </w:r>
            <w:proofErr w:type="gramEnd"/>
          </w:p>
          <w:p w14:paraId="55C63253" w14:textId="77777777" w:rsidR="001A1B83" w:rsidRPr="00F15DFC" w:rsidRDefault="001A1B83" w:rsidP="001A1B83">
            <w:pPr>
              <w:pStyle w:val="ListParagraph"/>
              <w:widowControl w:val="0"/>
              <w:numPr>
                <w:ilvl w:val="0"/>
                <w:numId w:val="18"/>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closed loop silo or silo connected to dust collector with fabric filters to avoid escape of cement particles </w:t>
            </w:r>
          </w:p>
          <w:p w14:paraId="2F857F75" w14:textId="77777777" w:rsidR="001A1B83" w:rsidRPr="00F15DFC" w:rsidRDefault="001A1B83" w:rsidP="001A1B83">
            <w:pPr>
              <w:pStyle w:val="ListParagraph"/>
              <w:widowControl w:val="0"/>
              <w:numPr>
                <w:ilvl w:val="0"/>
                <w:numId w:val="18"/>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Proper perimeter fencing </w:t>
            </w:r>
            <w:proofErr w:type="gramStart"/>
            <w:r w:rsidRPr="00F15DFC">
              <w:rPr>
                <w:rFonts w:ascii="Bookman Old Style" w:hAnsi="Bookman Old Style"/>
                <w:lang w:val="en-AU"/>
              </w:rPr>
              <w:t>sufficient enough</w:t>
            </w:r>
            <w:proofErr w:type="gramEnd"/>
            <w:r w:rsidRPr="00F15DFC">
              <w:rPr>
                <w:rFonts w:ascii="Bookman Old Style" w:hAnsi="Bookman Old Style"/>
                <w:lang w:val="en-AU"/>
              </w:rPr>
              <w:t xml:space="preserve">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2F777529"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8749</w:t>
            </w:r>
          </w:p>
        </w:tc>
      </w:tr>
      <w:tr w:rsidR="001A1B83" w:rsidRPr="00F15DFC" w14:paraId="5A56791A" w14:textId="77777777" w:rsidTr="003C690B">
        <w:trPr>
          <w:trHeight w:val="1142"/>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015CDE97" w14:textId="77777777" w:rsidR="001A1B83" w:rsidRPr="00F15DFC" w:rsidRDefault="001A1B83" w:rsidP="003C690B">
            <w:pPr>
              <w:widowControl w:val="0"/>
              <w:rPr>
                <w:rFonts w:ascii="Bookman Old Style" w:hAnsi="Bookman Old Style"/>
                <w:lang w:val="en-AU"/>
              </w:rPr>
            </w:pPr>
            <w:r w:rsidRPr="00F15DFC">
              <w:rPr>
                <w:rFonts w:ascii="Bookman Old Style" w:hAnsi="Bookman Old Style"/>
                <w:lang w:val="en-AU"/>
              </w:rPr>
              <w:t xml:space="preserve">Generation of noise from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(crushers, screens etc.)</w:t>
            </w:r>
          </w:p>
          <w:p w14:paraId="62D3EA85" w14:textId="77777777" w:rsidR="001A1B83" w:rsidRPr="00F15DFC" w:rsidRDefault="001A1B83" w:rsidP="003C690B">
            <w:pPr>
              <w:widowControl w:val="0"/>
              <w:rPr>
                <w:rFonts w:ascii="Bookman Old Style" w:hAnsi="Bookman Old Style"/>
                <w:lang w:val="en-AU"/>
              </w:rPr>
            </w:pPr>
          </w:p>
          <w:p w14:paraId="76D8DBD6" w14:textId="77777777" w:rsidR="001A1B83" w:rsidRPr="00F15DFC" w:rsidRDefault="001A1B83" w:rsidP="003C690B">
            <w:pPr>
              <w:widowControl w:val="0"/>
              <w:rPr>
                <w:rFonts w:ascii="Bookman Old Style" w:hAnsi="Bookman Old Style"/>
                <w:lang w:val="en-AU"/>
              </w:rPr>
            </w:pPr>
          </w:p>
          <w:p w14:paraId="78769F25" w14:textId="77777777" w:rsidR="001A1B83" w:rsidRPr="00F15DFC" w:rsidRDefault="001A1B83" w:rsidP="003C690B">
            <w:pPr>
              <w:widowControl w:val="0"/>
              <w:rPr>
                <w:rFonts w:ascii="Bookman Old Style" w:hAnsi="Bookman Old Style"/>
                <w:lang w:val="en-AU"/>
              </w:rPr>
            </w:pPr>
          </w:p>
          <w:p w14:paraId="79C438C3" w14:textId="77777777" w:rsidR="001A1B83" w:rsidRPr="00F15DFC" w:rsidRDefault="001A1B83" w:rsidP="003C690B">
            <w:pPr>
              <w:widowControl w:val="0"/>
              <w:rPr>
                <w:rFonts w:ascii="Bookman Old Style" w:hAnsi="Bookman Old Style"/>
                <w:lang w:val="en-AU"/>
              </w:rPr>
            </w:pPr>
          </w:p>
          <w:p w14:paraId="77C28773" w14:textId="77777777" w:rsidR="001A1B83" w:rsidRPr="00F15DFC" w:rsidRDefault="001A1B83" w:rsidP="003C690B">
            <w:pPr>
              <w:widowControl w:val="0"/>
              <w:rPr>
                <w:rFonts w:ascii="Bookman Old Style" w:hAnsi="Bookman Old Style"/>
                <w:lang w:val="en-AU"/>
              </w:rPr>
            </w:pPr>
          </w:p>
          <w:p w14:paraId="7CD3354B" w14:textId="77777777" w:rsidR="001A1B83" w:rsidRPr="00F15DFC" w:rsidRDefault="001A1B83" w:rsidP="003C690B">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hideMark/>
          </w:tcPr>
          <w:p w14:paraId="4DB07B73"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w:t>
            </w:r>
          </w:p>
          <w:p w14:paraId="067CD8B3"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Use of sound absorbing liners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rubber) </w:t>
            </w:r>
          </w:p>
          <w:p w14:paraId="7E921068"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proofErr w:type="spellStart"/>
            <w:r w:rsidRPr="00F15DFC">
              <w:rPr>
                <w:rFonts w:ascii="Bookman Old Style" w:hAnsi="Bookman Old Style"/>
                <w:lang w:val="en-AU"/>
              </w:rPr>
              <w:t>nightime</w:t>
            </w:r>
            <w:proofErr w:type="spellEnd"/>
          </w:p>
        </w:tc>
        <w:tc>
          <w:tcPr>
            <w:tcW w:w="1979" w:type="dxa"/>
            <w:tcBorders>
              <w:top w:val="single" w:sz="4" w:space="0" w:color="auto"/>
              <w:left w:val="single" w:sz="4" w:space="0" w:color="auto"/>
              <w:bottom w:val="single" w:sz="4" w:space="0" w:color="auto"/>
              <w:right w:val="single" w:sz="4" w:space="0" w:color="auto"/>
            </w:tcBorders>
            <w:hideMark/>
          </w:tcPr>
          <w:p w14:paraId="448C6DA0" w14:textId="77777777" w:rsidR="001A1B83" w:rsidRPr="00F15DFC" w:rsidRDefault="001A1B83" w:rsidP="003C690B">
            <w:pPr>
              <w:widowControl w:val="0"/>
              <w:rPr>
                <w:rFonts w:ascii="Bookman Old Style" w:hAnsi="Bookman Old Style"/>
                <w:lang w:val="en-AU"/>
              </w:rPr>
            </w:pPr>
            <w:r w:rsidRPr="00F15DFC">
              <w:rPr>
                <w:rFonts w:ascii="Bookman Old Style" w:hAnsi="Bookman Old Style"/>
              </w:rPr>
              <w:t>100% within noise standards</w:t>
            </w:r>
          </w:p>
        </w:tc>
      </w:tr>
      <w:tr w:rsidR="001A1B83" w:rsidRPr="00F15DFC" w14:paraId="0F025043" w14:textId="77777777" w:rsidTr="003C690B">
        <w:trPr>
          <w:trHeight w:val="350"/>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4270BC74"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lastRenderedPageBreak/>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and other hazardous wastes (</w:t>
            </w:r>
            <w:proofErr w:type="gramStart"/>
            <w:r w:rsidRPr="00F15DFC">
              <w:rPr>
                <w:rFonts w:ascii="Bookman Old Style" w:hAnsi="Bookman Old Style"/>
                <w:lang w:val="en-AU"/>
              </w:rPr>
              <w:t>i.e.</w:t>
            </w:r>
            <w:proofErr w:type="gramEnd"/>
            <w:r w:rsidRPr="00F15DFC">
              <w:rPr>
                <w:rFonts w:ascii="Bookman Old Style" w:hAnsi="Bookman Old Style"/>
                <w:lang w:val="en-AU"/>
              </w:rPr>
              <w:t xml:space="preserve"> used batteries, fluorescent lamps)</w:t>
            </w:r>
          </w:p>
        </w:tc>
        <w:tc>
          <w:tcPr>
            <w:tcW w:w="4500" w:type="dxa"/>
            <w:tcBorders>
              <w:top w:val="single" w:sz="4" w:space="0" w:color="auto"/>
              <w:left w:val="single" w:sz="4" w:space="0" w:color="auto"/>
              <w:bottom w:val="single" w:sz="4" w:space="0" w:color="auto"/>
              <w:right w:val="single" w:sz="4" w:space="0" w:color="auto"/>
            </w:tcBorders>
            <w:hideMark/>
          </w:tcPr>
          <w:p w14:paraId="79FA7817"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18DE1546"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6969</w:t>
            </w:r>
          </w:p>
          <w:p w14:paraId="1AE2EF48" w14:textId="77777777" w:rsidR="001A1B83" w:rsidRPr="00F15DFC" w:rsidRDefault="001A1B83" w:rsidP="003C690B">
            <w:pPr>
              <w:widowControl w:val="0"/>
              <w:rPr>
                <w:rFonts w:ascii="Bookman Old Style" w:hAnsi="Bookman Old Style"/>
                <w:lang w:val="en-AU"/>
              </w:rPr>
            </w:pPr>
          </w:p>
        </w:tc>
      </w:tr>
      <w:tr w:rsidR="001A1B83" w:rsidRPr="00F15DFC" w14:paraId="43C51C30" w14:textId="77777777" w:rsidTr="003C690B">
        <w:trPr>
          <w:trHeight w:val="350"/>
          <w:jc w:val="center"/>
        </w:trPr>
        <w:tc>
          <w:tcPr>
            <w:tcW w:w="2965" w:type="dxa"/>
            <w:tcBorders>
              <w:top w:val="single" w:sz="4" w:space="0" w:color="auto"/>
              <w:left w:val="single" w:sz="4" w:space="0" w:color="auto"/>
              <w:bottom w:val="single" w:sz="4" w:space="0" w:color="auto"/>
              <w:right w:val="single" w:sz="4" w:space="0" w:color="auto"/>
            </w:tcBorders>
            <w:vAlign w:val="center"/>
          </w:tcPr>
          <w:p w14:paraId="66CDC92B"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process wastewater that potentially cause pollution of nearby bodies of water</w:t>
            </w:r>
          </w:p>
        </w:tc>
        <w:tc>
          <w:tcPr>
            <w:tcW w:w="4500" w:type="dxa"/>
            <w:tcBorders>
              <w:top w:val="single" w:sz="4" w:space="0" w:color="auto"/>
              <w:left w:val="single" w:sz="4" w:space="0" w:color="auto"/>
              <w:bottom w:val="single" w:sz="4" w:space="0" w:color="auto"/>
              <w:right w:val="single" w:sz="4" w:space="0" w:color="auto"/>
            </w:tcBorders>
          </w:tcPr>
          <w:p w14:paraId="7FAB649D"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Style w:val="e24kjd"/>
                <w:rFonts w:ascii="Bookman Old Style" w:hAnsi="Bookman Old Style"/>
              </w:rPr>
              <w:t>Provision of wastewater collection and treatment system (</w:t>
            </w:r>
            <w:proofErr w:type="spellStart"/>
            <w:r w:rsidRPr="00F15DFC">
              <w:rPr>
                <w:rStyle w:val="e24kjd"/>
                <w:rFonts w:ascii="Bookman Old Style" w:hAnsi="Bookman Old Style"/>
              </w:rPr>
              <w:t>ie</w:t>
            </w:r>
            <w:proofErr w:type="spellEnd"/>
            <w:r w:rsidRPr="00F15DFC">
              <w:rPr>
                <w:rStyle w:val="e24kjd"/>
                <w:rFonts w:ascii="Bookman Old Style" w:hAnsi="Bookman Old Style"/>
              </w:rPr>
              <w:t xml:space="preserve">. series of </w:t>
            </w:r>
            <w:proofErr w:type="spellStart"/>
            <w:r w:rsidRPr="00F15DFC">
              <w:rPr>
                <w:rStyle w:val="e24kjd"/>
                <w:rFonts w:ascii="Bookman Old Style" w:hAnsi="Bookman Old Style"/>
              </w:rPr>
              <w:t>setling</w:t>
            </w:r>
            <w:proofErr w:type="spellEnd"/>
            <w:r w:rsidRPr="00F15DFC">
              <w:rPr>
                <w:rStyle w:val="e24kjd"/>
                <w:rFonts w:ascii="Bookman Old Style" w:hAnsi="Bookman Old Style"/>
              </w:rPr>
              <w:t xml:space="preserve"> pond) to capture all contaminated process wastewater</w:t>
            </w:r>
          </w:p>
        </w:tc>
        <w:tc>
          <w:tcPr>
            <w:tcW w:w="1979" w:type="dxa"/>
            <w:vMerge w:val="restart"/>
            <w:tcBorders>
              <w:top w:val="single" w:sz="4" w:space="0" w:color="auto"/>
              <w:left w:val="single" w:sz="4" w:space="0" w:color="auto"/>
              <w:right w:val="single" w:sz="4" w:space="0" w:color="auto"/>
            </w:tcBorders>
          </w:tcPr>
          <w:p w14:paraId="6D3FCDBF"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9275</w:t>
            </w:r>
          </w:p>
        </w:tc>
      </w:tr>
      <w:tr w:rsidR="001A1B83" w:rsidRPr="00F15DFC" w14:paraId="4B5BF647"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vAlign w:val="center"/>
          </w:tcPr>
          <w:p w14:paraId="7BD72464"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 xml:space="preserve">Generation of domestic wastewater </w:t>
            </w:r>
          </w:p>
          <w:p w14:paraId="079C110F" w14:textId="77777777" w:rsidR="001A1B83" w:rsidRPr="00F15DFC" w:rsidRDefault="001A1B83" w:rsidP="003C690B">
            <w:pPr>
              <w:rPr>
                <w:rFonts w:ascii="Bookman Old Style" w:hAnsi="Bookman Old Style"/>
                <w:lang w:val="en-AU"/>
              </w:rPr>
            </w:pPr>
          </w:p>
          <w:p w14:paraId="09472254" w14:textId="77777777" w:rsidR="001A1B83" w:rsidRPr="00F15DFC" w:rsidRDefault="001A1B83" w:rsidP="003C690B">
            <w:pPr>
              <w:rPr>
                <w:rFonts w:ascii="Bookman Old Style" w:hAnsi="Bookman Old Style"/>
                <w:lang w:val="en-AU"/>
              </w:rPr>
            </w:pPr>
          </w:p>
          <w:p w14:paraId="08FC94A2" w14:textId="77777777" w:rsidR="001A1B83" w:rsidRPr="00F15DFC" w:rsidRDefault="001A1B83" w:rsidP="003C690B">
            <w:pPr>
              <w:rPr>
                <w:rFonts w:ascii="Bookman Old Style" w:hAnsi="Bookman Old Style"/>
                <w:lang w:val="en-AU"/>
              </w:rPr>
            </w:pPr>
          </w:p>
          <w:p w14:paraId="5CDED375" w14:textId="77777777" w:rsidR="001A1B83" w:rsidRPr="00F15DFC" w:rsidRDefault="001A1B83" w:rsidP="003C690B">
            <w:pPr>
              <w:rPr>
                <w:rFonts w:ascii="Bookman Old Style" w:hAnsi="Bookman Old Style"/>
                <w:lang w:val="en-AU"/>
              </w:rPr>
            </w:pPr>
          </w:p>
          <w:p w14:paraId="6B6309B7" w14:textId="77777777" w:rsidR="001A1B83" w:rsidRPr="00F15DFC" w:rsidRDefault="001A1B83"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5178A5FE"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septic tank, to be siphoned regularly by third party hauler with existing treatment facility covered by valid Discharge Permit </w:t>
            </w:r>
          </w:p>
          <w:p w14:paraId="1C84EC80" w14:textId="77777777" w:rsidR="001A1B83" w:rsidRPr="00F15DFC" w:rsidRDefault="001A1B83" w:rsidP="003C690B">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Provision of siltation pond for collection of run-off water</w:t>
            </w:r>
          </w:p>
        </w:tc>
        <w:tc>
          <w:tcPr>
            <w:tcW w:w="1979" w:type="dxa"/>
            <w:vMerge/>
            <w:tcBorders>
              <w:left w:val="single" w:sz="4" w:space="0" w:color="auto"/>
              <w:right w:val="single" w:sz="4" w:space="0" w:color="auto"/>
            </w:tcBorders>
          </w:tcPr>
          <w:p w14:paraId="32719B34" w14:textId="77777777" w:rsidR="001A1B83" w:rsidRPr="00F15DFC" w:rsidRDefault="001A1B83" w:rsidP="003C690B">
            <w:pPr>
              <w:ind w:left="-7"/>
              <w:rPr>
                <w:rFonts w:ascii="Bookman Old Style" w:hAnsi="Bookman Old Style"/>
              </w:rPr>
            </w:pPr>
          </w:p>
        </w:tc>
      </w:tr>
      <w:tr w:rsidR="001A1B83" w:rsidRPr="00F15DFC" w14:paraId="2A5974E2"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vAlign w:val="center"/>
          </w:tcPr>
          <w:p w14:paraId="2203DA36"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solid wastes</w:t>
            </w:r>
          </w:p>
          <w:p w14:paraId="08D709FC" w14:textId="77777777" w:rsidR="001A1B83" w:rsidRPr="00F15DFC" w:rsidRDefault="001A1B83" w:rsidP="003C690B">
            <w:pPr>
              <w:rPr>
                <w:rFonts w:ascii="Bookman Old Style" w:hAnsi="Bookman Old Style"/>
                <w:lang w:val="en-AU"/>
              </w:rPr>
            </w:pPr>
          </w:p>
          <w:p w14:paraId="3CA6BD26" w14:textId="77777777" w:rsidR="001A1B83" w:rsidRPr="00F15DFC" w:rsidRDefault="001A1B83" w:rsidP="003C690B">
            <w:pPr>
              <w:rPr>
                <w:rFonts w:ascii="Bookman Old Style" w:hAnsi="Bookman Old Style"/>
                <w:lang w:val="en-AU"/>
              </w:rPr>
            </w:pPr>
          </w:p>
          <w:p w14:paraId="63B321E9" w14:textId="77777777" w:rsidR="001A1B83" w:rsidRPr="00F15DFC" w:rsidRDefault="001A1B83" w:rsidP="003C690B">
            <w:pPr>
              <w:rPr>
                <w:rFonts w:ascii="Bookman Old Style" w:hAnsi="Bookman Old Style"/>
                <w:lang w:val="en-AU"/>
              </w:rPr>
            </w:pPr>
          </w:p>
          <w:p w14:paraId="6A28CFF1" w14:textId="77777777" w:rsidR="001A1B83" w:rsidRPr="00F15DFC" w:rsidRDefault="001A1B83" w:rsidP="003C690B">
            <w:pPr>
              <w:rPr>
                <w:rFonts w:ascii="Bookman Old Style" w:hAnsi="Bookman Old Style"/>
                <w:lang w:val="en-AU"/>
              </w:rPr>
            </w:pPr>
          </w:p>
          <w:p w14:paraId="3ABE4AC2" w14:textId="77777777" w:rsidR="001A1B83" w:rsidRPr="00F15DFC" w:rsidRDefault="001A1B83" w:rsidP="003C690B">
            <w:pPr>
              <w:rPr>
                <w:rFonts w:ascii="Bookman Old Style" w:hAnsi="Bookman Old Style"/>
                <w:lang w:val="en-AU"/>
              </w:rPr>
            </w:pPr>
          </w:p>
          <w:p w14:paraId="3146D822" w14:textId="77777777" w:rsidR="001A1B83" w:rsidRPr="00F15DFC" w:rsidRDefault="001A1B83" w:rsidP="003C690B">
            <w:pPr>
              <w:rPr>
                <w:rFonts w:ascii="Bookman Old Style" w:hAnsi="Bookman Old Style"/>
                <w:lang w:val="en-AU"/>
              </w:rPr>
            </w:pPr>
          </w:p>
          <w:p w14:paraId="05DE5A29" w14:textId="77777777" w:rsidR="001A1B83" w:rsidRPr="00F15DFC" w:rsidRDefault="001A1B83" w:rsidP="003C690B">
            <w:pPr>
              <w:rPr>
                <w:rFonts w:ascii="Bookman Old Style" w:hAnsi="Bookman Old Style"/>
                <w:lang w:val="en-AU"/>
              </w:rPr>
            </w:pPr>
          </w:p>
          <w:p w14:paraId="3E358726" w14:textId="77777777" w:rsidR="001A1B83" w:rsidRPr="00F15DFC" w:rsidRDefault="001A1B83" w:rsidP="003C690B">
            <w:pPr>
              <w:rPr>
                <w:rFonts w:ascii="Bookman Old Style" w:hAnsi="Bookman Old Style"/>
                <w:lang w:val="en-AU"/>
              </w:rPr>
            </w:pPr>
          </w:p>
          <w:p w14:paraId="268E95BF" w14:textId="77777777" w:rsidR="001A1B83" w:rsidRPr="00F15DFC" w:rsidRDefault="001A1B83"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47138B2A"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 </w:t>
            </w:r>
          </w:p>
          <w:p w14:paraId="53CEAEBC"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3B125264"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w:t>
            </w:r>
            <w:proofErr w:type="spellStart"/>
            <w:r w:rsidRPr="00F15DFC">
              <w:rPr>
                <w:rFonts w:ascii="Bookman Old Style" w:hAnsi="Bookman Old Style"/>
                <w:lang w:val="en-AU"/>
              </w:rPr>
              <w:t>solidwaste</w:t>
            </w:r>
            <w:proofErr w:type="spellEnd"/>
            <w:r w:rsidRPr="00F15DFC">
              <w:rPr>
                <w:rFonts w:ascii="Bookman Old Style" w:hAnsi="Bookman Old Style"/>
                <w:lang w:val="en-AU"/>
              </w:rPr>
              <w:t xml:space="preserve"> by LGU or </w:t>
            </w:r>
            <w:proofErr w:type="gramStart"/>
            <w:r w:rsidRPr="00F15DFC">
              <w:rPr>
                <w:rFonts w:ascii="Bookman Old Style" w:hAnsi="Bookman Old Style"/>
                <w:lang w:val="en-AU"/>
              </w:rPr>
              <w:t>third party</w:t>
            </w:r>
            <w:proofErr w:type="gramEnd"/>
            <w:r w:rsidRPr="00F15DFC">
              <w:rPr>
                <w:rFonts w:ascii="Bookman Old Style" w:hAnsi="Bookman Old Style"/>
                <w:lang w:val="en-AU"/>
              </w:rPr>
              <w:t xml:space="preserve"> hauler with permit/clearance from LGU for proper disposal</w:t>
            </w:r>
          </w:p>
        </w:tc>
        <w:tc>
          <w:tcPr>
            <w:tcW w:w="1979" w:type="dxa"/>
            <w:tcBorders>
              <w:left w:val="single" w:sz="4" w:space="0" w:color="auto"/>
              <w:right w:val="single" w:sz="4" w:space="0" w:color="auto"/>
            </w:tcBorders>
          </w:tcPr>
          <w:p w14:paraId="48EF95FA"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9003</w:t>
            </w:r>
          </w:p>
        </w:tc>
      </w:tr>
      <w:tr w:rsidR="001A1B83" w:rsidRPr="00F15DFC" w14:paraId="6E7BB2F6"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tcPr>
          <w:p w14:paraId="44E5CC81" w14:textId="77777777" w:rsidR="001A1B83" w:rsidRPr="00F15DFC" w:rsidRDefault="001A1B83" w:rsidP="003C690B">
            <w:pPr>
              <w:rPr>
                <w:rFonts w:ascii="Bookman Old Style" w:hAnsi="Bookman Old Style"/>
                <w:lang w:val="en-AU"/>
              </w:rPr>
            </w:pPr>
            <w:r w:rsidRPr="00F15DFC">
              <w:rPr>
                <w:rFonts w:ascii="Bookman Old Style" w:hAnsi="Bookman Old Style"/>
              </w:rPr>
              <w:t>Generation of effluents due to wastewater generation</w:t>
            </w:r>
          </w:p>
        </w:tc>
        <w:tc>
          <w:tcPr>
            <w:tcW w:w="4500" w:type="dxa"/>
            <w:tcBorders>
              <w:top w:val="single" w:sz="4" w:space="0" w:color="auto"/>
              <w:left w:val="single" w:sz="4" w:space="0" w:color="auto"/>
              <w:bottom w:val="single" w:sz="4" w:space="0" w:color="auto"/>
              <w:right w:val="single" w:sz="4" w:space="0" w:color="auto"/>
            </w:tcBorders>
          </w:tcPr>
          <w:p w14:paraId="3EE358DD"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32D4F49F" w14:textId="77777777" w:rsidR="001A1B83" w:rsidRPr="00F15DFC" w:rsidRDefault="001A1B83" w:rsidP="003C690B">
            <w:pPr>
              <w:pStyle w:val="ListParagraph"/>
              <w:widowControl w:val="0"/>
              <w:ind w:left="360"/>
              <w:rPr>
                <w:rFonts w:ascii="Bookman Old Style" w:hAnsi="Bookman Old Style" w:cs="Arial"/>
              </w:rPr>
            </w:pPr>
          </w:p>
          <w:p w14:paraId="2EB9458A" w14:textId="77777777" w:rsidR="001A1B83" w:rsidRPr="00F15DFC" w:rsidRDefault="001A1B83" w:rsidP="001A1B83">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4AD8771" w14:textId="77777777" w:rsidR="001A1B83" w:rsidRPr="00F15DFC" w:rsidRDefault="001A1B83" w:rsidP="001A1B83">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1979" w:type="dxa"/>
            <w:tcBorders>
              <w:left w:val="single" w:sz="4" w:space="0" w:color="auto"/>
              <w:bottom w:val="single" w:sz="4" w:space="0" w:color="auto"/>
              <w:right w:val="single" w:sz="4" w:space="0" w:color="auto"/>
            </w:tcBorders>
          </w:tcPr>
          <w:p w14:paraId="6031B864" w14:textId="77777777" w:rsidR="001A1B83" w:rsidRPr="00F15DFC" w:rsidRDefault="001A1B83"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A8D7105" w14:textId="77777777" w:rsidR="001A1B83" w:rsidRDefault="001A1B83" w:rsidP="001A1B83">
      <w:pPr>
        <w:pStyle w:val="ListParagraph"/>
        <w:ind w:left="0"/>
        <w:rPr>
          <w:rFonts w:ascii="Bookman Old Style" w:hAnsi="Bookman Old Style" w:cs="Arial"/>
          <w:sz w:val="24"/>
          <w:szCs w:val="24"/>
        </w:rPr>
      </w:pPr>
    </w:p>
    <w:p w14:paraId="3F3584CA" w14:textId="77777777" w:rsidR="001A1B83" w:rsidRDefault="001A1B83" w:rsidP="001A1B83">
      <w:pPr>
        <w:pStyle w:val="ListParagraph"/>
        <w:ind w:left="0"/>
        <w:rPr>
          <w:rFonts w:ascii="Bookman Old Style" w:hAnsi="Bookman Old Style" w:cs="Arial"/>
          <w:sz w:val="24"/>
          <w:szCs w:val="24"/>
        </w:rPr>
      </w:pPr>
    </w:p>
    <w:p w14:paraId="7E037832" w14:textId="77777777" w:rsidR="001A1B83" w:rsidRPr="00D31866" w:rsidRDefault="001A1B83" w:rsidP="001A1B83">
      <w:pPr>
        <w:numPr>
          <w:ilvl w:val="0"/>
          <w:numId w:val="20"/>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6627213B" w14:textId="77777777" w:rsidR="001A1B83" w:rsidRPr="00986FAB" w:rsidRDefault="001A1B83" w:rsidP="001A1B83">
      <w:pPr>
        <w:widowControl w:val="0"/>
        <w:autoSpaceDE w:val="0"/>
        <w:autoSpaceDN w:val="0"/>
        <w:adjustRightInd w:val="0"/>
        <w:ind w:left="720"/>
        <w:jc w:val="both"/>
        <w:rPr>
          <w:rFonts w:ascii="Bookman Old Style" w:hAnsi="Bookman Old Style" w:cs="Arial"/>
          <w:sz w:val="24"/>
          <w:szCs w:val="24"/>
        </w:rPr>
      </w:pPr>
    </w:p>
    <w:p w14:paraId="0632CA26" w14:textId="77777777" w:rsidR="001A1B83" w:rsidRDefault="001A1B83" w:rsidP="001A1B83">
      <w:pPr>
        <w:pStyle w:val="ListParagraph"/>
        <w:numPr>
          <w:ilvl w:val="0"/>
          <w:numId w:val="21"/>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6581D4FE"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lastRenderedPageBreak/>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0D4EF29"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43E7DE66"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14BB51D" w14:textId="77777777" w:rsidR="001A1B83" w:rsidRDefault="001A1B83" w:rsidP="001A1B83">
      <w:pPr>
        <w:widowControl w:val="0"/>
        <w:autoSpaceDE w:val="0"/>
        <w:autoSpaceDN w:val="0"/>
        <w:adjustRightInd w:val="0"/>
        <w:ind w:left="720"/>
        <w:jc w:val="both"/>
        <w:rPr>
          <w:rFonts w:ascii="Bookman Old Style" w:hAnsi="Bookman Old Style" w:cs="Arial"/>
          <w:sz w:val="24"/>
          <w:szCs w:val="24"/>
        </w:rPr>
      </w:pPr>
    </w:p>
    <w:p w14:paraId="406FED01" w14:textId="77777777" w:rsidR="001A1B83" w:rsidRDefault="001A1B83" w:rsidP="001A1B83">
      <w:pPr>
        <w:pStyle w:val="ListParagraph"/>
        <w:widowControl w:val="0"/>
        <w:numPr>
          <w:ilvl w:val="0"/>
          <w:numId w:val="21"/>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 xml:space="preserve">any other pollution at all </w:t>
      </w:r>
      <w:proofErr w:type="gramStart"/>
      <w:r>
        <w:rPr>
          <w:rFonts w:ascii="Bookman Old Style" w:hAnsi="Bookman Old Style" w:cs="Arial"/>
          <w:sz w:val="24"/>
          <w:szCs w:val="24"/>
        </w:rPr>
        <w:t>times;</w:t>
      </w:r>
      <w:proofErr w:type="gramEnd"/>
    </w:p>
    <w:p w14:paraId="20E4268B" w14:textId="77777777" w:rsidR="001A1B83" w:rsidRPr="00AF7760" w:rsidRDefault="001A1B83" w:rsidP="001A1B83">
      <w:pPr>
        <w:pStyle w:val="ListParagraph"/>
        <w:widowControl w:val="0"/>
        <w:autoSpaceDE w:val="0"/>
        <w:autoSpaceDN w:val="0"/>
        <w:adjustRightInd w:val="0"/>
        <w:ind w:left="630"/>
        <w:jc w:val="both"/>
        <w:rPr>
          <w:rFonts w:ascii="Bookman Old Style" w:hAnsi="Bookman Old Style" w:cs="Arial"/>
          <w:sz w:val="24"/>
          <w:szCs w:val="24"/>
        </w:rPr>
      </w:pPr>
    </w:p>
    <w:p w14:paraId="6BA75A8A" w14:textId="77777777" w:rsidR="001A1B83" w:rsidRPr="00351A3A" w:rsidRDefault="001A1B83" w:rsidP="001A1B83">
      <w:pPr>
        <w:widowControl w:val="0"/>
        <w:numPr>
          <w:ilvl w:val="0"/>
          <w:numId w:val="21"/>
        </w:numPr>
        <w:autoSpaceDE w:val="0"/>
        <w:autoSpaceDN w:val="0"/>
        <w:adjustRightInd w:val="0"/>
        <w:spacing w:after="0" w:line="240" w:lineRule="auto"/>
        <w:jc w:val="both"/>
        <w:rPr>
          <w:rFonts w:ascii="Bookman Old Style" w:hAnsi="Bookman Old Style"/>
          <w:sz w:val="24"/>
          <w:szCs w:val="24"/>
        </w:rPr>
      </w:pPr>
      <w:r w:rsidRPr="00351A3A">
        <w:rPr>
          <w:rFonts w:ascii="Bookman Old Style" w:eastAsia="Bookman Old Style" w:hAnsi="Bookman Old Style"/>
          <w:sz w:val="24"/>
        </w:rPr>
        <w:t xml:space="preserve">Planting of appropriate tree species shall be undertaken in coordination with DENR in support to National Greening Program of the DENR. </w:t>
      </w:r>
    </w:p>
    <w:p w14:paraId="0E495B3E" w14:textId="77777777" w:rsidR="001A1B83" w:rsidRPr="00351A3A" w:rsidRDefault="001A1B83" w:rsidP="001A1B83">
      <w:pPr>
        <w:widowControl w:val="0"/>
        <w:autoSpaceDE w:val="0"/>
        <w:autoSpaceDN w:val="0"/>
        <w:adjustRightInd w:val="0"/>
        <w:ind w:left="720"/>
        <w:jc w:val="both"/>
        <w:rPr>
          <w:rFonts w:ascii="Bookman Old Style" w:hAnsi="Bookman Old Style"/>
          <w:sz w:val="24"/>
          <w:szCs w:val="24"/>
        </w:rPr>
      </w:pPr>
      <w:r w:rsidRPr="00351A3A">
        <w:rPr>
          <w:rFonts w:ascii="Bookman Old Style" w:hAnsi="Bookman Old Style"/>
          <w:sz w:val="24"/>
          <w:szCs w:val="24"/>
        </w:rPr>
        <w:t xml:space="preserve">to compensate for the </w:t>
      </w:r>
      <w:proofErr w:type="spellStart"/>
      <w:r w:rsidRPr="00351A3A">
        <w:rPr>
          <w:rFonts w:ascii="Bookman Old Style" w:hAnsi="Bookman Old Style"/>
          <w:sz w:val="24"/>
          <w:szCs w:val="24"/>
        </w:rPr>
        <w:t>lost</w:t>
      </w:r>
      <w:proofErr w:type="spellEnd"/>
      <w:r w:rsidRPr="00351A3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F3E1DC9" w14:textId="77777777" w:rsidR="001A1B83" w:rsidRDefault="001A1B83" w:rsidP="001A1B83">
      <w:pPr>
        <w:pStyle w:val="ListParagraph"/>
        <w:rPr>
          <w:rFonts w:ascii="Bookman Old Style" w:hAnsi="Bookman Old Style" w:cs="Arial"/>
          <w:sz w:val="24"/>
          <w:szCs w:val="24"/>
        </w:rPr>
      </w:pPr>
    </w:p>
    <w:p w14:paraId="7D096DB3" w14:textId="77777777" w:rsidR="001A1B83" w:rsidRDefault="001A1B83" w:rsidP="001A1B83">
      <w:pPr>
        <w:widowControl w:val="0"/>
        <w:numPr>
          <w:ilvl w:val="0"/>
          <w:numId w:val="21"/>
        </w:numPr>
        <w:autoSpaceDE w:val="0"/>
        <w:autoSpaceDN w:val="0"/>
        <w:adjustRightInd w:val="0"/>
        <w:spacing w:after="0" w:line="240" w:lineRule="auto"/>
        <w:jc w:val="both"/>
        <w:rPr>
          <w:rFonts w:ascii="Bookman Old Style" w:eastAsia="Bookman Old Style" w:hAnsi="Bookman Old Style"/>
          <w:sz w:val="24"/>
        </w:rPr>
      </w:pPr>
      <w:r w:rsidRPr="00485E2A">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485E2A">
        <w:rPr>
          <w:rFonts w:ascii="Bookman Old Style" w:eastAsia="Bookman Old Style" w:hAnsi="Bookman Old Style"/>
          <w:sz w:val="24"/>
        </w:rPr>
        <w:t>respectively;</w:t>
      </w:r>
      <w:proofErr w:type="gramEnd"/>
      <w:r>
        <w:rPr>
          <w:rFonts w:ascii="Bookman Old Style" w:eastAsia="Bookman Old Style" w:hAnsi="Bookman Old Style"/>
          <w:sz w:val="24"/>
        </w:rPr>
        <w:t xml:space="preserve"> </w:t>
      </w:r>
    </w:p>
    <w:p w14:paraId="6DC26961" w14:textId="77777777" w:rsidR="001A1B83" w:rsidRDefault="001A1B83" w:rsidP="001A1B83">
      <w:pPr>
        <w:widowControl w:val="0"/>
        <w:autoSpaceDE w:val="0"/>
        <w:autoSpaceDN w:val="0"/>
        <w:adjustRightInd w:val="0"/>
        <w:ind w:left="720"/>
        <w:jc w:val="both"/>
        <w:rPr>
          <w:rFonts w:ascii="Bookman Old Style" w:eastAsia="Bookman Old Style" w:hAnsi="Bookman Old Style"/>
          <w:sz w:val="24"/>
        </w:rPr>
      </w:pPr>
    </w:p>
    <w:p w14:paraId="5651AA18" w14:textId="77777777" w:rsidR="001A1B83" w:rsidRPr="00CB7B7A" w:rsidRDefault="001A1B83" w:rsidP="001A1B83">
      <w:pPr>
        <w:widowControl w:val="0"/>
        <w:numPr>
          <w:ilvl w:val="0"/>
          <w:numId w:val="21"/>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w:t>
      </w:r>
      <w:proofErr w:type="gramStart"/>
      <w:r w:rsidRPr="001C4829">
        <w:rPr>
          <w:rFonts w:ascii="Bookman Old Style" w:hAnsi="Bookman Old Style"/>
          <w:sz w:val="24"/>
          <w:szCs w:val="24"/>
        </w:rPr>
        <w:t>accreditation  at</w:t>
      </w:r>
      <w:proofErr w:type="gramEnd"/>
      <w:r w:rsidRPr="001C4829">
        <w:rPr>
          <w:rFonts w:ascii="Bookman Old Style" w:hAnsi="Bookman Old Style"/>
          <w:sz w:val="24"/>
          <w:szCs w:val="24"/>
        </w:rPr>
        <w:t xml:space="preserve"> the EMB within Six (6) months from the issuance of </w:t>
      </w:r>
      <w:proofErr w:type="spellStart"/>
      <w:r w:rsidRPr="001C4829">
        <w:rPr>
          <w:rFonts w:ascii="Bookman Old Style" w:hAnsi="Bookman Old Style"/>
          <w:sz w:val="24"/>
          <w:szCs w:val="24"/>
        </w:rPr>
        <w:t>of</w:t>
      </w:r>
      <w:proofErr w:type="spellEnd"/>
      <w:r w:rsidRPr="001C4829">
        <w:rPr>
          <w:rFonts w:ascii="Bookman Old Style" w:hAnsi="Bookman Old Style"/>
          <w:sz w:val="24"/>
          <w:szCs w:val="24"/>
        </w:rPr>
        <w:t xml:space="preserve"> this ECC who shall take charge on the environmental concerns of the project</w:t>
      </w:r>
      <w:r>
        <w:rPr>
          <w:rFonts w:ascii="Bookman Old Style" w:hAnsi="Bookman Old Style"/>
          <w:sz w:val="24"/>
          <w:szCs w:val="24"/>
        </w:rPr>
        <w:t>;</w:t>
      </w:r>
    </w:p>
    <w:p w14:paraId="15F73E4D" w14:textId="77777777" w:rsidR="001A1B83" w:rsidRDefault="001A1B83" w:rsidP="001A1B83">
      <w:pPr>
        <w:pStyle w:val="ListParagraph"/>
        <w:rPr>
          <w:rFonts w:ascii="Bookman Old Style" w:eastAsia="Bookman Old Style" w:hAnsi="Bookman Old Style"/>
          <w:sz w:val="24"/>
          <w:szCs w:val="24"/>
        </w:rPr>
      </w:pPr>
    </w:p>
    <w:p w14:paraId="491DD2CF" w14:textId="77777777" w:rsidR="001A1B83" w:rsidRPr="00CB7B7A" w:rsidRDefault="001A1B83" w:rsidP="001A1B83">
      <w:pPr>
        <w:widowControl w:val="0"/>
        <w:numPr>
          <w:ilvl w:val="0"/>
          <w:numId w:val="21"/>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182D29F1" w14:textId="77777777" w:rsidR="001A1B83" w:rsidRPr="00023DD2" w:rsidRDefault="001A1B83" w:rsidP="001A1B83">
      <w:pPr>
        <w:widowControl w:val="0"/>
        <w:autoSpaceDE w:val="0"/>
        <w:autoSpaceDN w:val="0"/>
        <w:adjustRightInd w:val="0"/>
        <w:ind w:left="720"/>
        <w:jc w:val="both"/>
        <w:rPr>
          <w:rFonts w:ascii="Bookman Old Style" w:eastAsia="Bookman Old Style" w:hAnsi="Bookman Old Style"/>
          <w:sz w:val="24"/>
          <w:szCs w:val="24"/>
        </w:rPr>
      </w:pPr>
    </w:p>
    <w:p w14:paraId="17AEB4C1" w14:textId="77777777" w:rsidR="001A1B83" w:rsidRPr="00CD0290" w:rsidRDefault="001A1B83" w:rsidP="001A1B83">
      <w:pPr>
        <w:pStyle w:val="ListParagraph"/>
        <w:numPr>
          <w:ilvl w:val="0"/>
          <w:numId w:val="21"/>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107E9">
        <w:rPr>
          <w:rFonts w:ascii="Bookman Old Style" w:eastAsia="Bookman Old Style" w:hAnsi="Bookman Old Style"/>
          <w:sz w:val="24"/>
          <w:szCs w:val="24"/>
        </w:rPr>
        <w:t>Philippines;</w:t>
      </w:r>
      <w:proofErr w:type="gramEnd"/>
    </w:p>
    <w:p w14:paraId="24591E6A" w14:textId="77777777" w:rsidR="001A1B83" w:rsidRDefault="001A1B83" w:rsidP="001A1B83">
      <w:pPr>
        <w:ind w:left="1134"/>
        <w:jc w:val="both"/>
        <w:rPr>
          <w:rFonts w:ascii="Bookman Old Style" w:hAnsi="Bookman Old Style" w:cs="Arial"/>
          <w:sz w:val="24"/>
          <w:szCs w:val="24"/>
        </w:rPr>
      </w:pPr>
    </w:p>
    <w:p w14:paraId="6E7FEE4A" w14:textId="77777777" w:rsidR="001A1B83" w:rsidRPr="00AC063E" w:rsidRDefault="001A1B83" w:rsidP="001A1B83">
      <w:pPr>
        <w:numPr>
          <w:ilvl w:val="0"/>
          <w:numId w:val="20"/>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lastRenderedPageBreak/>
        <w:t>RESTRICTIONS</w:t>
      </w:r>
    </w:p>
    <w:p w14:paraId="3CE56E24" w14:textId="77777777" w:rsidR="001A1B83" w:rsidRPr="00420AAD" w:rsidRDefault="001A1B83" w:rsidP="001A1B83">
      <w:pPr>
        <w:jc w:val="both"/>
        <w:rPr>
          <w:rFonts w:ascii="Bookman Old Style" w:hAnsi="Bookman Old Style" w:cs="Arial"/>
          <w:sz w:val="28"/>
          <w:szCs w:val="28"/>
        </w:rPr>
      </w:pPr>
    </w:p>
    <w:p w14:paraId="48BF2C3A" w14:textId="77777777" w:rsidR="001A1B83" w:rsidRPr="008677CF" w:rsidRDefault="001A1B83" w:rsidP="001A1B83">
      <w:pPr>
        <w:numPr>
          <w:ilvl w:val="0"/>
          <w:numId w:val="21"/>
        </w:numPr>
        <w:spacing w:after="0" w:line="240" w:lineRule="auto"/>
        <w:jc w:val="both"/>
        <w:rPr>
          <w:rFonts w:ascii="Bookman Old Style" w:hAnsi="Bookman Old Style" w:cs="Arial"/>
          <w:sz w:val="28"/>
          <w:szCs w:val="28"/>
        </w:rPr>
      </w:pPr>
      <w:r w:rsidRPr="001225BD">
        <w:rPr>
          <w:rFonts w:ascii="Bookman Old Style" w:hAnsi="Bookman Old Style" w:cs="Arial"/>
          <w:sz w:val="24"/>
          <w:szCs w:val="24"/>
        </w:rPr>
        <w:t xml:space="preserve">The proponent shall coordinate with other concerned Government Agencies in the management of the project </w:t>
      </w:r>
      <w:proofErr w:type="gramStart"/>
      <w:r>
        <w:rPr>
          <w:rFonts w:ascii="Bookman Old Style" w:hAnsi="Bookman Old Style" w:cs="Arial"/>
          <w:sz w:val="24"/>
          <w:szCs w:val="24"/>
        </w:rPr>
        <w:t xml:space="preserve">and </w:t>
      </w:r>
      <w:r w:rsidRPr="001A6906">
        <w:rPr>
          <w:rFonts w:ascii="Bookman Old Style" w:hAnsi="Bookman Old Style"/>
          <w:sz w:val="24"/>
        </w:rPr>
        <w:t xml:space="preserve"> </w:t>
      </w:r>
      <w:r>
        <w:rPr>
          <w:rFonts w:ascii="Bookman Old Style" w:hAnsi="Bookman Old Style"/>
          <w:sz w:val="24"/>
        </w:rPr>
        <w:t>shall</w:t>
      </w:r>
      <w:proofErr w:type="gramEnd"/>
      <w:r w:rsidRPr="001A6906">
        <w:rPr>
          <w:rFonts w:ascii="Bookman Old Style" w:hAnsi="Bookman Old Style"/>
          <w:sz w:val="24"/>
        </w:rPr>
        <w:t xml:space="preserve"> </w:t>
      </w:r>
      <w:r>
        <w:rPr>
          <w:rFonts w:ascii="Bookman Old Style" w:hAnsi="Bookman Old Style"/>
          <w:sz w:val="24"/>
        </w:rPr>
        <w:t>implement only</w:t>
      </w:r>
      <w:r w:rsidRPr="001A6906">
        <w:rPr>
          <w:rFonts w:ascii="Bookman Old Style" w:hAnsi="Bookman Old Style"/>
          <w:sz w:val="24"/>
        </w:rPr>
        <w:t xml:space="preserve"> after securing all the necessary and relevant permits from other pertinent Government Agencies</w:t>
      </w:r>
      <w:r>
        <w:rPr>
          <w:rFonts w:ascii="Bookman Old Style" w:hAnsi="Bookman Old Style"/>
          <w:sz w:val="24"/>
        </w:rPr>
        <w:t>;</w:t>
      </w:r>
    </w:p>
    <w:p w14:paraId="69107C0B" w14:textId="77777777" w:rsidR="001A1B83" w:rsidRDefault="001A1B83" w:rsidP="001A1B83">
      <w:pPr>
        <w:jc w:val="both"/>
        <w:rPr>
          <w:rFonts w:ascii="Bookman Old Style" w:hAnsi="Bookman Old Style" w:cs="Arial"/>
          <w:sz w:val="24"/>
          <w:szCs w:val="24"/>
        </w:rPr>
      </w:pPr>
    </w:p>
    <w:p w14:paraId="38739D12" w14:textId="77777777" w:rsidR="001A1B83" w:rsidRDefault="001A1B83" w:rsidP="001A1B83">
      <w:pPr>
        <w:numPr>
          <w:ilvl w:val="0"/>
          <w:numId w:val="21"/>
        </w:numPr>
        <w:spacing w:after="0" w:line="240" w:lineRule="auto"/>
        <w:jc w:val="both"/>
        <w:rPr>
          <w:rFonts w:ascii="Bookman Old Style" w:hAnsi="Bookman Old Style" w:cs="Arial"/>
          <w:sz w:val="24"/>
          <w:szCs w:val="24"/>
        </w:rPr>
      </w:pPr>
      <w:r w:rsidRPr="00D31866">
        <w:rPr>
          <w:rFonts w:ascii="Bookman Old Style" w:hAnsi="Bookman Old Style" w:cs="Arial"/>
          <w:sz w:val="24"/>
          <w:szCs w:val="24"/>
        </w:rPr>
        <w:t xml:space="preserve">No other activities shall be undertaken other than what was stipulated in the </w:t>
      </w:r>
      <w:r>
        <w:rPr>
          <w:rFonts w:ascii="Bookman Old Style" w:hAnsi="Bookman Old Style" w:cs="Arial"/>
          <w:sz w:val="24"/>
          <w:szCs w:val="24"/>
        </w:rPr>
        <w:t>IEEC</w:t>
      </w:r>
      <w:r w:rsidRPr="00D31866">
        <w:rPr>
          <w:rFonts w:ascii="Bookman Old Style" w:hAnsi="Bookman Old Style" w:cs="Arial"/>
          <w:sz w:val="24"/>
          <w:szCs w:val="24"/>
        </w:rPr>
        <w:t xml:space="preserve"> document.  Any expansion or modification of the Project beyond the project description or any change in the activity shall be subject to a new EIA study</w:t>
      </w:r>
      <w:r>
        <w:rPr>
          <w:rFonts w:ascii="Bookman Old Style" w:hAnsi="Bookman Old Style" w:cs="Arial"/>
          <w:sz w:val="24"/>
          <w:szCs w:val="24"/>
        </w:rPr>
        <w:t>; and</w:t>
      </w:r>
    </w:p>
    <w:p w14:paraId="465D84AB" w14:textId="77777777" w:rsidR="001A1B83" w:rsidRDefault="001A1B83" w:rsidP="001A1B83">
      <w:pPr>
        <w:pStyle w:val="ListParagraph"/>
        <w:rPr>
          <w:rFonts w:ascii="Bookman Old Style" w:hAnsi="Bookman Old Style" w:cs="Arial"/>
          <w:sz w:val="24"/>
          <w:szCs w:val="24"/>
        </w:rPr>
      </w:pPr>
    </w:p>
    <w:p w14:paraId="0CB778C1" w14:textId="77777777" w:rsidR="001A1B83" w:rsidRDefault="001A1B83" w:rsidP="001A1B83">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DA602F">
        <w:rPr>
          <w:rFonts w:ascii="Bookman Old Style" w:hAnsi="Bookman Old Style" w:cs="Arial"/>
          <w:sz w:val="24"/>
          <w:szCs w:val="24"/>
        </w:rPr>
        <w:t xml:space="preserve">In case of transfer of ownership of this Project, these same </w:t>
      </w:r>
      <w:proofErr w:type="gramStart"/>
      <w:r w:rsidRPr="00DA602F">
        <w:rPr>
          <w:rFonts w:ascii="Bookman Old Style" w:hAnsi="Bookman Old Style" w:cs="Arial"/>
          <w:sz w:val="24"/>
          <w:szCs w:val="24"/>
        </w:rPr>
        <w:t>conditions</w:t>
      </w:r>
      <w:proofErr w:type="gramEnd"/>
      <w:r w:rsidRPr="00DA602F">
        <w:rPr>
          <w:rFonts w:ascii="Bookman Old Style" w:hAnsi="Bookman Old Style" w:cs="Arial"/>
          <w:sz w:val="24"/>
          <w:szCs w:val="24"/>
        </w:rPr>
        <w:t xml:space="preserve"> and restrictions for which written notification must be made by herein grantee to EMB within fifteen (15) working days from such transfer.</w:t>
      </w:r>
    </w:p>
    <w:p w14:paraId="75A0356A" w14:textId="77777777" w:rsidR="001A1B83" w:rsidRPr="005B01EC" w:rsidRDefault="001A1B83" w:rsidP="001A1B83">
      <w:pPr>
        <w:pStyle w:val="ListParagraph"/>
        <w:rPr>
          <w:rFonts w:ascii="Bookman Old Style" w:hAnsi="Bookman Old Style" w:cs="Arial"/>
          <w:sz w:val="24"/>
          <w:szCs w:val="24"/>
        </w:rPr>
      </w:pPr>
    </w:p>
    <w:p w14:paraId="1E2E1148" w14:textId="77777777" w:rsidR="001A1B83" w:rsidRPr="005B01EC" w:rsidRDefault="001A1B83" w:rsidP="001A1B83">
      <w:pPr>
        <w:tabs>
          <w:tab w:val="left" w:pos="810"/>
          <w:tab w:val="left" w:pos="1170"/>
        </w:tabs>
        <w:ind w:left="360"/>
        <w:jc w:val="both"/>
        <w:rPr>
          <w:rFonts w:ascii="Bookman Old Style" w:hAnsi="Bookman Old Style" w:cs="Arial"/>
          <w:sz w:val="24"/>
          <w:szCs w:val="24"/>
        </w:rPr>
      </w:pPr>
    </w:p>
    <w:p w14:paraId="6859AEAD" w14:textId="77777777" w:rsidR="001A1B83" w:rsidRPr="005910C4" w:rsidRDefault="001A1B83" w:rsidP="001A1B83">
      <w:pPr>
        <w:pStyle w:val="ListParagraph"/>
        <w:rPr>
          <w:rFonts w:ascii="Bookman Old Style" w:hAnsi="Bookman Old Style" w:cs="Arial"/>
          <w:b/>
          <w:caps/>
          <w:sz w:val="24"/>
          <w:szCs w:val="24"/>
        </w:rPr>
      </w:pPr>
    </w:p>
    <w:p w14:paraId="538F138A" w14:textId="77777777" w:rsidR="001A1B83" w:rsidRPr="005B01EC" w:rsidRDefault="001A1B83" w:rsidP="001A1B83">
      <w:pPr>
        <w:tabs>
          <w:tab w:val="left" w:pos="810"/>
          <w:tab w:val="left" w:pos="1170"/>
        </w:tabs>
        <w:jc w:val="both"/>
        <w:rPr>
          <w:rFonts w:ascii="Bookman Old Style" w:hAnsi="Bookman Old Style" w:cs="Arial"/>
          <w:sz w:val="24"/>
          <w:szCs w:val="24"/>
        </w:rPr>
      </w:pPr>
      <w:r>
        <w:rPr>
          <w:rFonts w:ascii="Bookman Old Style" w:hAnsi="Bookman Old Style" w:cs="Arial"/>
          <w:b/>
          <w:caps/>
          <w:sz w:val="24"/>
          <w:szCs w:val="24"/>
        </w:rPr>
        <w:br w:type="page"/>
      </w:r>
      <w:r w:rsidRPr="00D31866">
        <w:rPr>
          <w:rFonts w:ascii="Bookman Old Style" w:hAnsi="Bookman Old Style" w:cs="Arial"/>
          <w:b/>
          <w:caps/>
          <w:sz w:val="24"/>
          <w:szCs w:val="24"/>
        </w:rPr>
        <w:lastRenderedPageBreak/>
        <w:t>Annex B</w:t>
      </w:r>
    </w:p>
    <w:p w14:paraId="32ED762B" w14:textId="77777777" w:rsidR="001A1B83" w:rsidRDefault="001A1B83" w:rsidP="001A1B83">
      <w:pPr>
        <w:rPr>
          <w:rFonts w:ascii="Bookman Old Style" w:hAnsi="Bookman Old Style" w:cs="Arial"/>
          <w:sz w:val="24"/>
          <w:szCs w:val="24"/>
        </w:rPr>
      </w:pPr>
    </w:p>
    <w:p w14:paraId="5ADB0BB6" w14:textId="77777777" w:rsidR="001A1B83" w:rsidRPr="00D31866" w:rsidRDefault="001A1B83" w:rsidP="001A1B83">
      <w:pPr>
        <w:jc w:val="center"/>
        <w:rPr>
          <w:rFonts w:ascii="Bookman Old Style" w:hAnsi="Bookman Old Style" w:cs="Arial"/>
          <w:b/>
          <w:sz w:val="24"/>
          <w:szCs w:val="24"/>
          <w:u w:val="single"/>
        </w:rPr>
      </w:pPr>
      <w:r w:rsidRPr="00D31866">
        <w:rPr>
          <w:rFonts w:ascii="Bookman Old Style" w:hAnsi="Bookman Old Style" w:cs="Arial"/>
          <w:b/>
          <w:sz w:val="24"/>
          <w:szCs w:val="24"/>
          <w:u w:val="single"/>
        </w:rPr>
        <w:t>PROJECT ASSESSMENT PLANNING TOOL</w:t>
      </w:r>
    </w:p>
    <w:p w14:paraId="205D38E2" w14:textId="77777777" w:rsidR="001A1B83" w:rsidRPr="00D31866" w:rsidRDefault="001A1B83" w:rsidP="001A1B83">
      <w:pPr>
        <w:widowControl w:val="0"/>
        <w:rPr>
          <w:rFonts w:ascii="Bookman Old Style" w:hAnsi="Bookman Old Style" w:cs="Arial"/>
          <w:sz w:val="24"/>
          <w:szCs w:val="24"/>
        </w:rPr>
      </w:pPr>
    </w:p>
    <w:p w14:paraId="335C01EE" w14:textId="77777777" w:rsidR="001A1B83" w:rsidRPr="00D31866" w:rsidRDefault="001A1B83" w:rsidP="001A1B83">
      <w:pPr>
        <w:jc w:val="both"/>
        <w:rPr>
          <w:rFonts w:ascii="Bookman Old Style" w:hAnsi="Bookman Old Style" w:cs="Arial"/>
          <w:sz w:val="24"/>
          <w:szCs w:val="24"/>
        </w:rPr>
      </w:pPr>
      <w:r w:rsidRPr="00D31866">
        <w:rPr>
          <w:rFonts w:ascii="Bookman Old Style" w:hAnsi="Bookman Old Style" w:cs="Arial"/>
          <w:sz w:val="24"/>
          <w:szCs w:val="24"/>
        </w:rPr>
        <w:t>For the assistance</w:t>
      </w:r>
      <w:r>
        <w:rPr>
          <w:rFonts w:ascii="Bookman Old Style" w:hAnsi="Bookman Old Style" w:cs="Arial"/>
          <w:sz w:val="24"/>
          <w:szCs w:val="24"/>
        </w:rPr>
        <w:t xml:space="preserve"> and guidance</w:t>
      </w:r>
      <w:r w:rsidRPr="00D31866">
        <w:rPr>
          <w:rFonts w:ascii="Bookman Old Style" w:hAnsi="Bookman Old Style" w:cs="Arial"/>
          <w:sz w:val="24"/>
          <w:szCs w:val="24"/>
        </w:rPr>
        <w:t xml:space="preserve"> of the Proponent and Government agencies concerned in the management of the Project and for better coordination in mitigation of the impacts of the Project on its surrounding areas and the </w:t>
      </w:r>
      <w:proofErr w:type="gramStart"/>
      <w:r w:rsidRPr="00D31866">
        <w:rPr>
          <w:rFonts w:ascii="Bookman Old Style" w:hAnsi="Bookman Old Style" w:cs="Arial"/>
          <w:sz w:val="24"/>
          <w:szCs w:val="24"/>
        </w:rPr>
        <w:t>environment,  the</w:t>
      </w:r>
      <w:proofErr w:type="gramEnd"/>
      <w:r w:rsidRPr="00D31866">
        <w:rPr>
          <w:rFonts w:ascii="Bookman Old Style" w:hAnsi="Bookman Old Style" w:cs="Arial"/>
          <w:sz w:val="24"/>
          <w:szCs w:val="24"/>
        </w:rPr>
        <w:t xml:space="preserve"> following recommendations are forwarded to the parties and authorities concerned for appropriate action.</w:t>
      </w:r>
    </w:p>
    <w:p w14:paraId="6BC2DA67" w14:textId="77777777" w:rsidR="001A1B83" w:rsidRPr="00D31866" w:rsidRDefault="001A1B83" w:rsidP="001A1B83">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A1B83" w:rsidRPr="001A444E" w14:paraId="4A523D8A" w14:textId="77777777" w:rsidTr="003C690B">
        <w:trPr>
          <w:trHeight w:val="215"/>
          <w:jc w:val="center"/>
        </w:trPr>
        <w:tc>
          <w:tcPr>
            <w:tcW w:w="9360" w:type="dxa"/>
            <w:shd w:val="clear" w:color="auto" w:fill="DEEAF6" w:themeFill="accent1" w:themeFillTint="33"/>
            <w:vAlign w:val="center"/>
          </w:tcPr>
          <w:p w14:paraId="2D41A48B" w14:textId="77777777" w:rsidR="001A1B83" w:rsidRPr="001A444E" w:rsidRDefault="001A1B83" w:rsidP="003C690B">
            <w:pPr>
              <w:widowControl w:val="0"/>
              <w:jc w:val="center"/>
              <w:rPr>
                <w:rFonts w:ascii="Bookman Old Style" w:hAnsi="Bookman Old Style" w:cs="Arial"/>
                <w:b/>
                <w:i/>
                <w:sz w:val="24"/>
                <w:szCs w:val="24"/>
              </w:rPr>
            </w:pPr>
            <w:r w:rsidRPr="001A444E">
              <w:rPr>
                <w:rFonts w:ascii="Bookman Old Style" w:hAnsi="Bookman Old Style" w:cs="Arial"/>
                <w:b/>
                <w:i/>
                <w:sz w:val="24"/>
                <w:szCs w:val="24"/>
              </w:rPr>
              <w:t>Environmental Planning Recommendations and Regulatory Requirements for the Proponent</w:t>
            </w:r>
          </w:p>
        </w:tc>
      </w:tr>
      <w:tr w:rsidR="001A1B83" w:rsidRPr="001A444E" w14:paraId="05F3A766" w14:textId="77777777" w:rsidTr="003C690B">
        <w:trPr>
          <w:jc w:val="center"/>
        </w:trPr>
        <w:tc>
          <w:tcPr>
            <w:tcW w:w="9360" w:type="dxa"/>
          </w:tcPr>
          <w:p w14:paraId="500FB731" w14:textId="77777777" w:rsidR="001A1B83" w:rsidRPr="00E45DE5" w:rsidRDefault="001A1B83" w:rsidP="003C690B">
            <w:pPr>
              <w:jc w:val="both"/>
              <w:rPr>
                <w:rFonts w:ascii="Bookman Old Style" w:hAnsi="Bookman Old Style" w:cs="Arial"/>
                <w:b/>
                <w:bCs/>
              </w:rPr>
            </w:pPr>
            <w:r w:rsidRPr="00E45DE5">
              <w:rPr>
                <w:rFonts w:ascii="Bookman Old Style" w:hAnsi="Bookman Old Style" w:cs="Arial"/>
                <w:b/>
                <w:bCs/>
              </w:rPr>
              <w:t>Local Government Unit (LGU)</w:t>
            </w:r>
          </w:p>
        </w:tc>
      </w:tr>
      <w:tr w:rsidR="001A1B83" w:rsidRPr="001A444E" w14:paraId="1F8E618F" w14:textId="77777777" w:rsidTr="003C690B">
        <w:trPr>
          <w:jc w:val="center"/>
        </w:trPr>
        <w:tc>
          <w:tcPr>
            <w:tcW w:w="9360" w:type="dxa"/>
          </w:tcPr>
          <w:p w14:paraId="6F69AA4D" w14:textId="77777777" w:rsidR="001A1B83" w:rsidRPr="00E45DE5" w:rsidRDefault="001A1B83" w:rsidP="001A1B83">
            <w:pPr>
              <w:pStyle w:val="ListParagraph"/>
              <w:numPr>
                <w:ilvl w:val="0"/>
                <w:numId w:val="19"/>
              </w:numPr>
              <w:spacing w:after="0" w:line="240" w:lineRule="auto"/>
              <w:contextualSpacing w:val="0"/>
              <w:jc w:val="both"/>
              <w:rPr>
                <w:rFonts w:ascii="Bookman Old Style" w:hAnsi="Bookman Old Style" w:cs="Arial"/>
              </w:rPr>
            </w:pPr>
            <w:r w:rsidRPr="00E45DE5">
              <w:rPr>
                <w:rFonts w:ascii="Bookman Old Style" w:hAnsi="Bookman Old Style" w:cs="Arial"/>
              </w:rPr>
              <w:t>The proponent shall ensure compatibility of the project location in relation to zoning classification.</w:t>
            </w:r>
          </w:p>
          <w:p w14:paraId="43B7394B" w14:textId="77777777" w:rsidR="001A1B83" w:rsidRPr="00E45DE5" w:rsidRDefault="001A1B83" w:rsidP="001A1B83">
            <w:pPr>
              <w:pStyle w:val="ListParagraph"/>
              <w:numPr>
                <w:ilvl w:val="0"/>
                <w:numId w:val="19"/>
              </w:numPr>
              <w:spacing w:after="0" w:line="240" w:lineRule="auto"/>
              <w:ind w:left="406" w:hanging="390"/>
              <w:contextualSpacing w:val="0"/>
              <w:jc w:val="both"/>
              <w:rPr>
                <w:rFonts w:ascii="Bookman Old Style" w:hAnsi="Bookman Old Style" w:cs="Arial"/>
              </w:rPr>
            </w:pPr>
            <w:r w:rsidRPr="00E45DE5">
              <w:rPr>
                <w:rFonts w:ascii="Bookman Old Style" w:hAnsi="Bookman Old Style" w:cs="Arial"/>
              </w:rPr>
              <w:t xml:space="preserve">The proponent shall give priority employment to qualified </w:t>
            </w:r>
            <w:proofErr w:type="gramStart"/>
            <w:r w:rsidRPr="00E45DE5">
              <w:rPr>
                <w:rFonts w:ascii="Bookman Old Style" w:hAnsi="Bookman Old Style" w:cs="Arial"/>
              </w:rPr>
              <w:t>local residents</w:t>
            </w:r>
            <w:proofErr w:type="gramEnd"/>
            <w:r w:rsidRPr="00E45DE5">
              <w:rPr>
                <w:rFonts w:ascii="Bookman Old Style" w:hAnsi="Bookman Old Style" w:cs="Arial"/>
              </w:rPr>
              <w:t xml:space="preserve">. Adequate public information for jobs available to </w:t>
            </w:r>
            <w:proofErr w:type="gramStart"/>
            <w:r w:rsidRPr="00E45DE5">
              <w:rPr>
                <w:rFonts w:ascii="Bookman Old Style" w:hAnsi="Bookman Old Style" w:cs="Arial"/>
              </w:rPr>
              <w:t>local residents</w:t>
            </w:r>
            <w:proofErr w:type="gramEnd"/>
            <w:r w:rsidRPr="00E45DE5">
              <w:rPr>
                <w:rFonts w:ascii="Bookman Old Style" w:hAnsi="Bookman Old Style" w:cs="Arial"/>
              </w:rPr>
              <w:t xml:space="preserve"> in the affected areas shall be provided.</w:t>
            </w:r>
          </w:p>
          <w:p w14:paraId="671DCCAF"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 xml:space="preserve">The proponent shall coordinate with the concerned LGU for </w:t>
            </w:r>
            <w:proofErr w:type="gramStart"/>
            <w:r w:rsidRPr="00E45DE5">
              <w:rPr>
                <w:rFonts w:ascii="Bookman Old Style" w:hAnsi="Bookman Old Style" w:cs="Arial"/>
              </w:rPr>
              <w:t>the  implementation</w:t>
            </w:r>
            <w:proofErr w:type="gramEnd"/>
            <w:r w:rsidRPr="00E45DE5">
              <w:rPr>
                <w:rFonts w:ascii="Bookman Old Style" w:hAnsi="Bookman Old Style" w:cs="Arial"/>
              </w:rPr>
              <w:t xml:space="preserve"> of Solid Waste Management Plan.</w:t>
            </w:r>
          </w:p>
          <w:p w14:paraId="7D4238A0"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comply with the Building Code and Sanitation Code of the Philippines.</w:t>
            </w:r>
          </w:p>
          <w:p w14:paraId="70835745"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implement emergency response plan and disaster preparedness program in case of emergencies.</w:t>
            </w:r>
          </w:p>
          <w:p w14:paraId="79B7E9B9"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submit a traffic management plan</w:t>
            </w:r>
          </w:p>
        </w:tc>
      </w:tr>
      <w:tr w:rsidR="001A1B83" w:rsidRPr="001A444E" w14:paraId="4D377198" w14:textId="77777777" w:rsidTr="003C690B">
        <w:trPr>
          <w:jc w:val="center"/>
        </w:trPr>
        <w:tc>
          <w:tcPr>
            <w:tcW w:w="9360" w:type="dxa"/>
          </w:tcPr>
          <w:p w14:paraId="34416E76" w14:textId="77777777" w:rsidR="001A1B83" w:rsidRPr="00E45DE5" w:rsidRDefault="001A1B83" w:rsidP="003C690B">
            <w:pPr>
              <w:contextualSpacing/>
              <w:jc w:val="both"/>
              <w:rPr>
                <w:rFonts w:ascii="Bookman Old Style" w:hAnsi="Bookman Old Style" w:cs="Arial"/>
                <w:b/>
              </w:rPr>
            </w:pPr>
            <w:r w:rsidRPr="00E45DE5">
              <w:rPr>
                <w:rFonts w:ascii="Bookman Old Style" w:hAnsi="Bookman Old Style" w:cs="Arial"/>
                <w:b/>
              </w:rPr>
              <w:t>DENR - Forest Management Bureau (FMB)</w:t>
            </w:r>
          </w:p>
        </w:tc>
      </w:tr>
      <w:tr w:rsidR="001A1B83" w:rsidRPr="001A444E" w14:paraId="1EDB4720" w14:textId="77777777" w:rsidTr="003C690B">
        <w:trPr>
          <w:jc w:val="center"/>
        </w:trPr>
        <w:tc>
          <w:tcPr>
            <w:tcW w:w="9360" w:type="dxa"/>
          </w:tcPr>
          <w:p w14:paraId="630DAE0E" w14:textId="77777777" w:rsidR="001A1B83" w:rsidRPr="00E45DE5" w:rsidRDefault="001A1B83" w:rsidP="001A1B83">
            <w:pPr>
              <w:pStyle w:val="ListParagraph"/>
              <w:numPr>
                <w:ilvl w:val="0"/>
                <w:numId w:val="19"/>
              </w:numPr>
              <w:spacing w:after="0" w:line="240" w:lineRule="auto"/>
              <w:ind w:left="405" w:hanging="389"/>
              <w:jc w:val="both"/>
              <w:rPr>
                <w:rFonts w:ascii="Bookman Old Style" w:hAnsi="Bookman Old Style" w:cs="Arial"/>
              </w:rPr>
            </w:pPr>
            <w:r w:rsidRPr="00E45DE5">
              <w:rPr>
                <w:rFonts w:ascii="Bookman Old Style" w:hAnsi="Bookman Old Style" w:cs="Arial"/>
              </w:rPr>
              <w:t>The proponent shall secure Tree Cutting Permit (if any).</w:t>
            </w:r>
          </w:p>
        </w:tc>
      </w:tr>
      <w:tr w:rsidR="001A1B83" w:rsidRPr="001A444E" w14:paraId="1FCA59E5" w14:textId="77777777" w:rsidTr="003C690B">
        <w:trPr>
          <w:jc w:val="center"/>
        </w:trPr>
        <w:tc>
          <w:tcPr>
            <w:tcW w:w="9360" w:type="dxa"/>
          </w:tcPr>
          <w:p w14:paraId="5D4449A6" w14:textId="77777777" w:rsidR="001A1B83" w:rsidRPr="00E45DE5" w:rsidRDefault="001A1B83" w:rsidP="003C690B">
            <w:pPr>
              <w:contextualSpacing/>
              <w:jc w:val="both"/>
              <w:rPr>
                <w:rFonts w:ascii="Bookman Old Style" w:hAnsi="Bookman Old Style" w:cs="Arial"/>
                <w:b/>
              </w:rPr>
            </w:pPr>
            <w:r w:rsidRPr="00E45DE5">
              <w:rPr>
                <w:rFonts w:ascii="Bookman Old Style" w:eastAsia="Bookman Old Style" w:hAnsi="Bookman Old Style"/>
                <w:b/>
                <w:color w:val="000000"/>
              </w:rPr>
              <w:t xml:space="preserve">DOLE </w:t>
            </w:r>
            <w:r w:rsidRPr="00E45DE5">
              <w:rPr>
                <w:rFonts w:ascii="Bookman Old Style" w:eastAsia="Bookman Old Style" w:hAnsi="Bookman Old Style"/>
                <w:b/>
                <w:color w:val="000000"/>
                <w:w w:val="70"/>
              </w:rPr>
              <w:t xml:space="preserve">– </w:t>
            </w:r>
            <w:r w:rsidRPr="00E45DE5">
              <w:rPr>
                <w:rFonts w:ascii="Bookman Old Style" w:eastAsia="Bookman Old Style" w:hAnsi="Bookman Old Style"/>
                <w:b/>
                <w:color w:val="000000"/>
              </w:rPr>
              <w:t>Bureau of Working Conditions</w:t>
            </w:r>
          </w:p>
        </w:tc>
      </w:tr>
      <w:tr w:rsidR="001A1B83" w:rsidRPr="001A444E" w14:paraId="3A0B1CE4" w14:textId="77777777" w:rsidTr="003C690B">
        <w:trPr>
          <w:jc w:val="center"/>
        </w:trPr>
        <w:tc>
          <w:tcPr>
            <w:tcW w:w="9360" w:type="dxa"/>
          </w:tcPr>
          <w:p w14:paraId="30E771F2" w14:textId="77777777" w:rsidR="001A1B83" w:rsidRPr="00E45DE5" w:rsidRDefault="001A1B83" w:rsidP="001A1B83">
            <w:pPr>
              <w:pStyle w:val="ListParagraph"/>
              <w:numPr>
                <w:ilvl w:val="0"/>
                <w:numId w:val="19"/>
              </w:numPr>
              <w:spacing w:after="0" w:line="240" w:lineRule="auto"/>
              <w:ind w:left="405" w:hanging="389"/>
              <w:rPr>
                <w:rFonts w:ascii="Bookman Old Style" w:hAnsi="Bookman Old Style" w:cs="Arial"/>
              </w:rPr>
            </w:pPr>
            <w:r w:rsidRPr="00E45DE5">
              <w:rPr>
                <w:rFonts w:ascii="Bookman Old Style" w:eastAsia="Bookman Old Style" w:hAnsi="Bookman Old Style"/>
                <w:color w:val="000000"/>
                <w:spacing w:val="-2"/>
              </w:rPr>
              <w:t>The proponent shall comply with the Labor Code of the Philippines</w:t>
            </w:r>
          </w:p>
        </w:tc>
      </w:tr>
      <w:tr w:rsidR="001A1B83" w:rsidRPr="001A444E" w14:paraId="214615A3" w14:textId="77777777" w:rsidTr="003C690B">
        <w:trPr>
          <w:jc w:val="center"/>
        </w:trPr>
        <w:tc>
          <w:tcPr>
            <w:tcW w:w="9360" w:type="dxa"/>
          </w:tcPr>
          <w:p w14:paraId="576037B6" w14:textId="77777777" w:rsidR="001A1B83" w:rsidRPr="00E45DE5" w:rsidRDefault="001A1B83" w:rsidP="003C690B">
            <w:pPr>
              <w:contextualSpacing/>
              <w:rPr>
                <w:rFonts w:ascii="Bookman Old Style" w:eastAsia="Bookman Old Style" w:hAnsi="Bookman Old Style"/>
                <w:b/>
                <w:color w:val="000000"/>
                <w:spacing w:val="-2"/>
              </w:rPr>
            </w:pPr>
            <w:r w:rsidRPr="00E45DE5">
              <w:rPr>
                <w:rFonts w:ascii="Bookman Old Style" w:eastAsia="Bookman Old Style" w:hAnsi="Bookman Old Style"/>
                <w:b/>
                <w:color w:val="000000"/>
                <w:spacing w:val="-2"/>
              </w:rPr>
              <w:t>DILG - Bureau of Fire Protection</w:t>
            </w:r>
          </w:p>
        </w:tc>
      </w:tr>
      <w:tr w:rsidR="001A1B83" w:rsidRPr="001A444E" w14:paraId="080A3A01" w14:textId="77777777" w:rsidTr="003C690B">
        <w:trPr>
          <w:jc w:val="center"/>
        </w:trPr>
        <w:tc>
          <w:tcPr>
            <w:tcW w:w="9360" w:type="dxa"/>
          </w:tcPr>
          <w:p w14:paraId="18B8E3DC" w14:textId="77777777" w:rsidR="001A1B83" w:rsidRPr="00E45DE5" w:rsidRDefault="001A1B83" w:rsidP="001A1B83">
            <w:pPr>
              <w:pStyle w:val="ListParagraph"/>
              <w:numPr>
                <w:ilvl w:val="0"/>
                <w:numId w:val="19"/>
              </w:numPr>
              <w:spacing w:after="0" w:line="240" w:lineRule="auto"/>
              <w:ind w:left="405" w:hanging="389"/>
              <w:rPr>
                <w:rFonts w:ascii="Bookman Old Style" w:eastAsia="Bookman Old Style" w:hAnsi="Bookman Old Style"/>
                <w:color w:val="000000"/>
                <w:spacing w:val="-2"/>
              </w:rPr>
            </w:pPr>
            <w:r w:rsidRPr="00E45DE5">
              <w:rPr>
                <w:rFonts w:ascii="Bookman Old Style" w:eastAsia="Bookman Old Style" w:hAnsi="Bookman Old Style"/>
                <w:color w:val="000000"/>
                <w:spacing w:val="-2"/>
              </w:rPr>
              <w:t>The proponent shall comply with fire safety protection requirements of the Fire Code of the Philippines</w:t>
            </w:r>
          </w:p>
        </w:tc>
      </w:tr>
      <w:tr w:rsidR="001A1B83" w:rsidRPr="001A444E" w14:paraId="79ED2884" w14:textId="77777777" w:rsidTr="003C690B">
        <w:trPr>
          <w:jc w:val="center"/>
        </w:trPr>
        <w:tc>
          <w:tcPr>
            <w:tcW w:w="9360" w:type="dxa"/>
          </w:tcPr>
          <w:p w14:paraId="0B5FEBFE" w14:textId="77777777" w:rsidR="001A1B83" w:rsidRPr="007A18C7" w:rsidRDefault="001A1B83" w:rsidP="003C690B">
            <w:pPr>
              <w:contextualSpacing/>
              <w:rPr>
                <w:rFonts w:ascii="Bookman Old Style" w:eastAsia="Bookman Old Style" w:hAnsi="Bookman Old Style"/>
                <w:b/>
                <w:spacing w:val="-2"/>
              </w:rPr>
            </w:pPr>
            <w:r w:rsidRPr="007A18C7">
              <w:rPr>
                <w:rFonts w:ascii="Bookman Old Style" w:eastAsia="Bookman Old Style" w:hAnsi="Bookman Old Style"/>
                <w:b/>
                <w:spacing w:val="-2"/>
              </w:rPr>
              <w:t>DENR - Mines and Geosciences Bureau</w:t>
            </w:r>
          </w:p>
        </w:tc>
      </w:tr>
      <w:tr w:rsidR="001A1B83" w:rsidRPr="001A444E" w14:paraId="7C1A6F47" w14:textId="77777777" w:rsidTr="003C690B">
        <w:trPr>
          <w:jc w:val="center"/>
        </w:trPr>
        <w:tc>
          <w:tcPr>
            <w:tcW w:w="9360" w:type="dxa"/>
          </w:tcPr>
          <w:p w14:paraId="1A384777" w14:textId="77777777" w:rsidR="001A1B83" w:rsidRPr="007A18C7" w:rsidRDefault="001A1B83" w:rsidP="001A1B83">
            <w:pPr>
              <w:pStyle w:val="ListParagraph"/>
              <w:numPr>
                <w:ilvl w:val="0"/>
                <w:numId w:val="19"/>
              </w:numPr>
              <w:spacing w:after="0" w:line="240" w:lineRule="auto"/>
              <w:ind w:left="405" w:hanging="389"/>
              <w:rPr>
                <w:rFonts w:ascii="Bookman Old Style" w:eastAsia="Bookman Old Style" w:hAnsi="Bookman Old Style"/>
                <w:spacing w:val="-2"/>
              </w:rPr>
            </w:pPr>
            <w:r w:rsidRPr="007A18C7">
              <w:rPr>
                <w:rFonts w:ascii="Bookman Old Style" w:eastAsia="Bookman Old Style" w:hAnsi="Bookman Old Style"/>
                <w:spacing w:val="-2"/>
              </w:rPr>
              <w:t>The proponent shall comply with provisions of the Mining Act of 1995.</w:t>
            </w:r>
          </w:p>
        </w:tc>
      </w:tr>
    </w:tbl>
    <w:p w14:paraId="1D2BE8D6" w14:textId="77777777" w:rsidR="001A1B83" w:rsidRDefault="001A1B83" w:rsidP="001A1B83">
      <w:pPr>
        <w:tabs>
          <w:tab w:val="left" w:pos="540"/>
        </w:tabs>
        <w:jc w:val="both"/>
        <w:rPr>
          <w:rFonts w:ascii="Bookman Old Style" w:hAnsi="Bookman Old Style"/>
        </w:rPr>
      </w:pPr>
    </w:p>
    <w:p w14:paraId="38901EE7" w14:textId="77777777" w:rsidR="001A1B83" w:rsidRPr="00C671A6" w:rsidRDefault="001A1B83" w:rsidP="001A1B83">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04C7FFA1" w:rsidR="009315C9" w:rsidRDefault="000A2564"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03AC721F" w:rsidR="009315C9" w:rsidRDefault="000A2564"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1FACBB52" w:rsidR="009315C9" w:rsidRDefault="000A2564"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1CB7" w14:textId="77777777" w:rsidR="00F30CE9" w:rsidRDefault="00F30CE9" w:rsidP="005D0592">
      <w:pPr>
        <w:spacing w:after="0" w:line="240" w:lineRule="auto"/>
      </w:pPr>
      <w:r>
        <w:separator/>
      </w:r>
    </w:p>
  </w:endnote>
  <w:endnote w:type="continuationSeparator" w:id="0">
    <w:p w14:paraId="654F3FF9" w14:textId="77777777" w:rsidR="00F30CE9" w:rsidRDefault="00F30CE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F6DF4" w14:textId="77777777" w:rsidR="00F30CE9" w:rsidRDefault="00F30CE9" w:rsidP="005D0592">
      <w:pPr>
        <w:spacing w:after="0" w:line="240" w:lineRule="auto"/>
      </w:pPr>
      <w:r>
        <w:separator/>
      </w:r>
    </w:p>
  </w:footnote>
  <w:footnote w:type="continuationSeparator" w:id="0">
    <w:p w14:paraId="753DADA8" w14:textId="77777777" w:rsidR="00F30CE9" w:rsidRDefault="00F30CE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2C"/>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5"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8"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0"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5B4D556A"/>
    <w:multiLevelType w:val="hybridMultilevel"/>
    <w:tmpl w:val="D520BAF8"/>
    <w:lvl w:ilvl="0" w:tplc="5D4A419E">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7"/>
  </w:num>
  <w:num w:numId="2" w16cid:durableId="2131430342">
    <w:abstractNumId w:val="12"/>
  </w:num>
  <w:num w:numId="3" w16cid:durableId="1722705199">
    <w:abstractNumId w:val="8"/>
  </w:num>
  <w:num w:numId="4" w16cid:durableId="1460611334">
    <w:abstractNumId w:val="5"/>
  </w:num>
  <w:num w:numId="5" w16cid:durableId="444037000">
    <w:abstractNumId w:val="11"/>
  </w:num>
  <w:num w:numId="6" w16cid:durableId="1637754919">
    <w:abstractNumId w:val="2"/>
  </w:num>
  <w:num w:numId="7" w16cid:durableId="1927110182">
    <w:abstractNumId w:val="7"/>
  </w:num>
  <w:num w:numId="8" w16cid:durableId="761100237">
    <w:abstractNumId w:val="9"/>
  </w:num>
  <w:num w:numId="9" w16cid:durableId="1374184714">
    <w:abstractNumId w:val="15"/>
  </w:num>
  <w:num w:numId="10" w16cid:durableId="1805348386">
    <w:abstractNumId w:val="6"/>
  </w:num>
  <w:num w:numId="11" w16cid:durableId="1373385392">
    <w:abstractNumId w:val="18"/>
  </w:num>
  <w:num w:numId="12" w16cid:durableId="1069690789">
    <w:abstractNumId w:val="4"/>
  </w:num>
  <w:num w:numId="13" w16cid:durableId="2125608570">
    <w:abstractNumId w:val="13"/>
  </w:num>
  <w:num w:numId="14" w16cid:durableId="1568568297">
    <w:abstractNumId w:val="20"/>
  </w:num>
  <w:num w:numId="15" w16cid:durableId="1132479472">
    <w:abstractNumId w:val="10"/>
  </w:num>
  <w:num w:numId="16" w16cid:durableId="91901514">
    <w:abstractNumId w:val="1"/>
  </w:num>
  <w:num w:numId="17" w16cid:durableId="1083334896">
    <w:abstractNumId w:val="14"/>
  </w:num>
  <w:num w:numId="18" w16cid:durableId="894584982">
    <w:abstractNumId w:val="19"/>
  </w:num>
  <w:num w:numId="19" w16cid:durableId="1857496499">
    <w:abstractNumId w:val="3"/>
  </w:num>
  <w:num w:numId="20" w16cid:durableId="1901790435">
    <w:abstractNumId w:val="16"/>
  </w:num>
  <w:num w:numId="21" w16cid:durableId="37971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A17AD"/>
    <w:rsid w:val="000A2564"/>
    <w:rsid w:val="000C334C"/>
    <w:rsid w:val="000D250E"/>
    <w:rsid w:val="000F0735"/>
    <w:rsid w:val="000F0C98"/>
    <w:rsid w:val="000F70CB"/>
    <w:rsid w:val="00120313"/>
    <w:rsid w:val="00120E16"/>
    <w:rsid w:val="00134A83"/>
    <w:rsid w:val="00140F54"/>
    <w:rsid w:val="00141DF5"/>
    <w:rsid w:val="001432A5"/>
    <w:rsid w:val="0016118A"/>
    <w:rsid w:val="001638CC"/>
    <w:rsid w:val="00172134"/>
    <w:rsid w:val="0018336C"/>
    <w:rsid w:val="001906CC"/>
    <w:rsid w:val="00195D3B"/>
    <w:rsid w:val="001A1B83"/>
    <w:rsid w:val="001C3C61"/>
    <w:rsid w:val="001C586E"/>
    <w:rsid w:val="00201779"/>
    <w:rsid w:val="0020253C"/>
    <w:rsid w:val="002046B7"/>
    <w:rsid w:val="00213800"/>
    <w:rsid w:val="002245E8"/>
    <w:rsid w:val="002337F5"/>
    <w:rsid w:val="0023793B"/>
    <w:rsid w:val="00254C26"/>
    <w:rsid w:val="00261CC2"/>
    <w:rsid w:val="00264AB5"/>
    <w:rsid w:val="002771AA"/>
    <w:rsid w:val="00294249"/>
    <w:rsid w:val="002A0037"/>
    <w:rsid w:val="002A3EF8"/>
    <w:rsid w:val="002B305F"/>
    <w:rsid w:val="002B77F5"/>
    <w:rsid w:val="002C7D1B"/>
    <w:rsid w:val="002E2540"/>
    <w:rsid w:val="002F4C63"/>
    <w:rsid w:val="00337C54"/>
    <w:rsid w:val="00352AE1"/>
    <w:rsid w:val="00375216"/>
    <w:rsid w:val="003861E9"/>
    <w:rsid w:val="00395BE8"/>
    <w:rsid w:val="003B4D2F"/>
    <w:rsid w:val="003C5DEB"/>
    <w:rsid w:val="003E3F6F"/>
    <w:rsid w:val="003F554D"/>
    <w:rsid w:val="00402074"/>
    <w:rsid w:val="004050A1"/>
    <w:rsid w:val="00417231"/>
    <w:rsid w:val="00420098"/>
    <w:rsid w:val="00421A27"/>
    <w:rsid w:val="00443AFF"/>
    <w:rsid w:val="00456FC0"/>
    <w:rsid w:val="00496D07"/>
    <w:rsid w:val="004A3E05"/>
    <w:rsid w:val="004A5010"/>
    <w:rsid w:val="004A7B14"/>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607A"/>
    <w:rsid w:val="005F777F"/>
    <w:rsid w:val="00625CF1"/>
    <w:rsid w:val="00626D5D"/>
    <w:rsid w:val="00642779"/>
    <w:rsid w:val="00657C55"/>
    <w:rsid w:val="00677FDC"/>
    <w:rsid w:val="006834DD"/>
    <w:rsid w:val="00683680"/>
    <w:rsid w:val="006A15A9"/>
    <w:rsid w:val="006A636D"/>
    <w:rsid w:val="006C0C21"/>
    <w:rsid w:val="006D03BF"/>
    <w:rsid w:val="006D2084"/>
    <w:rsid w:val="006F0089"/>
    <w:rsid w:val="006F0D15"/>
    <w:rsid w:val="006F55AE"/>
    <w:rsid w:val="006F58FF"/>
    <w:rsid w:val="00703B0A"/>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73771"/>
    <w:rsid w:val="008904FC"/>
    <w:rsid w:val="008B70FE"/>
    <w:rsid w:val="008C5780"/>
    <w:rsid w:val="008C784F"/>
    <w:rsid w:val="008D2163"/>
    <w:rsid w:val="008E1A78"/>
    <w:rsid w:val="008F564E"/>
    <w:rsid w:val="008F5FEF"/>
    <w:rsid w:val="0091522F"/>
    <w:rsid w:val="009169DC"/>
    <w:rsid w:val="009315C9"/>
    <w:rsid w:val="00935760"/>
    <w:rsid w:val="009509D7"/>
    <w:rsid w:val="0097286E"/>
    <w:rsid w:val="00985984"/>
    <w:rsid w:val="009905E9"/>
    <w:rsid w:val="009B3362"/>
    <w:rsid w:val="009B616B"/>
    <w:rsid w:val="009E2B3D"/>
    <w:rsid w:val="009F3170"/>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23D77"/>
    <w:rsid w:val="00C468AB"/>
    <w:rsid w:val="00C477C6"/>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45ABC"/>
    <w:rsid w:val="00E61879"/>
    <w:rsid w:val="00E77F69"/>
    <w:rsid w:val="00E850DA"/>
    <w:rsid w:val="00EA7126"/>
    <w:rsid w:val="00ED68E8"/>
    <w:rsid w:val="00F005E6"/>
    <w:rsid w:val="00F06E22"/>
    <w:rsid w:val="00F22570"/>
    <w:rsid w:val="00F23788"/>
    <w:rsid w:val="00F30CE9"/>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1A1B83"/>
    <w:pPr>
      <w:autoSpaceDE w:val="0"/>
      <w:autoSpaceDN w:val="0"/>
      <w:adjustRightInd w:val="0"/>
    </w:pPr>
    <w:rPr>
      <w:rFonts w:eastAsia="Times New Roman" w:cs="Calibri"/>
      <w:color w:val="000000"/>
      <w:sz w:val="24"/>
      <w:szCs w:val="24"/>
    </w:rPr>
  </w:style>
  <w:style w:type="character" w:customStyle="1" w:styleId="e24kjd">
    <w:name w:val="e24kjd"/>
    <w:basedOn w:val="DefaultParagraphFont"/>
    <w:rsid w:val="001A1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63803901">
      <w:bodyDiv w:val="1"/>
      <w:marLeft w:val="0"/>
      <w:marRight w:val="0"/>
      <w:marTop w:val="0"/>
      <w:marBottom w:val="0"/>
      <w:divBdr>
        <w:top w:val="none" w:sz="0" w:space="0" w:color="auto"/>
        <w:left w:val="none" w:sz="0" w:space="0" w:color="auto"/>
        <w:bottom w:val="none" w:sz="0" w:space="0" w:color="auto"/>
        <w:right w:val="none" w:sz="0" w:space="0" w:color="auto"/>
      </w:divBdr>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74324705">
      <w:bodyDiv w:val="1"/>
      <w:marLeft w:val="0"/>
      <w:marRight w:val="0"/>
      <w:marTop w:val="0"/>
      <w:marBottom w:val="0"/>
      <w:divBdr>
        <w:top w:val="none" w:sz="0" w:space="0" w:color="auto"/>
        <w:left w:val="none" w:sz="0" w:space="0" w:color="auto"/>
        <w:bottom w:val="none" w:sz="0" w:space="0" w:color="auto"/>
        <w:right w:val="none" w:sz="0" w:space="0" w:color="auto"/>
      </w:divBdr>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21</cp:revision>
  <dcterms:created xsi:type="dcterms:W3CDTF">2022-05-10T06:54:00Z</dcterms:created>
  <dcterms:modified xsi:type="dcterms:W3CDTF">2022-06-22T06:40:00Z</dcterms:modified>
</cp:coreProperties>
</file>