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9A6" w:rsidRDefault="005606AF" w:rsidP="005606AF">
      <w:pPr>
        <w:pStyle w:val="ListParagraph"/>
        <w:numPr>
          <w:ilvl w:val="0"/>
          <w:numId w:val="1"/>
        </w:numPr>
      </w:pPr>
      <w:r>
        <w:t xml:space="preserve"> Three conclusions about Kickstarter campaigns given the data:</w:t>
      </w:r>
    </w:p>
    <w:p w:rsidR="005606AF" w:rsidRDefault="005606AF" w:rsidP="005606AF">
      <w:pPr>
        <w:pStyle w:val="ListParagraph"/>
        <w:numPr>
          <w:ilvl w:val="1"/>
          <w:numId w:val="1"/>
        </w:numPr>
      </w:pPr>
      <w:r>
        <w:t>The theater parent category is overwhelmingly, the largest category of all the Kickstart</w:t>
      </w:r>
      <w:r w:rsidR="002E2450">
        <w:t xml:space="preserve">er </w:t>
      </w:r>
      <w:r>
        <w:t>campaigns</w:t>
      </w:r>
    </w:p>
    <w:p w:rsidR="005606AF" w:rsidRDefault="005606AF" w:rsidP="005606AF">
      <w:pPr>
        <w:pStyle w:val="ListParagraph"/>
        <w:numPr>
          <w:ilvl w:val="1"/>
          <w:numId w:val="1"/>
        </w:numPr>
      </w:pPr>
      <w:r>
        <w:t>By looking more into the  theater category, plays were the largest subcategory (694 successful, 353 failed, 19 live) over musical and spaces</w:t>
      </w:r>
    </w:p>
    <w:p w:rsidR="005606AF" w:rsidRDefault="005606AF" w:rsidP="005606AF">
      <w:pPr>
        <w:pStyle w:val="ListParagraph"/>
        <w:numPr>
          <w:ilvl w:val="1"/>
          <w:numId w:val="1"/>
        </w:numPr>
      </w:pPr>
      <w:r>
        <w:t xml:space="preserve">As the calendar year progressed, starting in Oct, the number of successful </w:t>
      </w:r>
      <w:proofErr w:type="spellStart"/>
      <w:r>
        <w:t>kickstarters</w:t>
      </w:r>
      <w:proofErr w:type="spellEnd"/>
      <w:r>
        <w:t xml:space="preserve"> began to decline</w:t>
      </w:r>
    </w:p>
    <w:p w:rsidR="005606AF" w:rsidRDefault="005606AF" w:rsidP="005606AF">
      <w:pPr>
        <w:pStyle w:val="ListParagraph"/>
        <w:numPr>
          <w:ilvl w:val="0"/>
          <w:numId w:val="1"/>
        </w:numPr>
      </w:pPr>
      <w:r>
        <w:t xml:space="preserve">The </w:t>
      </w:r>
      <w:r w:rsidR="005032A4">
        <w:t xml:space="preserve">Date Created Conversion </w:t>
      </w:r>
      <w:r>
        <w:t xml:space="preserve">data </w:t>
      </w:r>
      <w:r w:rsidR="005032A4">
        <w:t xml:space="preserve">spans from </w:t>
      </w:r>
      <w:r>
        <w:t>5/16/2009 and the ending date is 3/15/17</w:t>
      </w:r>
      <w:r w:rsidR="005032A4">
        <w:t xml:space="preserve">.  So, with a period of almost 8 years, the graph does show what happens in every January for example, but the economy cycles and world events could affect people’s willingness to contribute to the Kickstarter campaigns.   Also, what truly </w:t>
      </w:r>
      <w:r w:rsidR="002E2450">
        <w:t>is “live” status, and why is it only in early 2017?</w:t>
      </w:r>
    </w:p>
    <w:p w:rsidR="002E2450" w:rsidRDefault="002E2450" w:rsidP="005606AF">
      <w:pPr>
        <w:pStyle w:val="ListParagraph"/>
        <w:numPr>
          <w:ilvl w:val="0"/>
          <w:numId w:val="1"/>
        </w:numPr>
      </w:pPr>
      <w:r>
        <w:t xml:space="preserve">We could also create:  </w:t>
      </w:r>
    </w:p>
    <w:p w:rsidR="005032A4" w:rsidRDefault="002E2450" w:rsidP="002E2450">
      <w:pPr>
        <w:pStyle w:val="ListParagraph"/>
        <w:numPr>
          <w:ilvl w:val="1"/>
          <w:numId w:val="1"/>
        </w:numPr>
      </w:pPr>
      <w:r>
        <w:t xml:space="preserve">similar pivot charts with </w:t>
      </w:r>
      <w:proofErr w:type="spellStart"/>
      <w:r>
        <w:t>staff</w:t>
      </w:r>
      <w:r w:rsidR="00276725">
        <w:t>_</w:t>
      </w:r>
      <w:r>
        <w:t>pick</w:t>
      </w:r>
      <w:proofErr w:type="spellEnd"/>
      <w:r>
        <w:t xml:space="preserve"> filter</w:t>
      </w:r>
    </w:p>
    <w:p w:rsidR="002E2450" w:rsidRDefault="002E2450" w:rsidP="002E2450">
      <w:pPr>
        <w:pStyle w:val="ListParagraph"/>
        <w:numPr>
          <w:ilvl w:val="1"/>
          <w:numId w:val="1"/>
        </w:numPr>
      </w:pPr>
      <w:r>
        <w:t xml:space="preserve">line chart graph with average donation by month </w:t>
      </w:r>
    </w:p>
    <w:p w:rsidR="002E2450" w:rsidRDefault="002E2450" w:rsidP="002E2450">
      <w:pPr>
        <w:pStyle w:val="ListParagraph"/>
        <w:numPr>
          <w:ilvl w:val="1"/>
          <w:numId w:val="1"/>
        </w:numPr>
      </w:pPr>
      <w:r>
        <w:t>a bar chart with backers count by category with country filter</w:t>
      </w:r>
    </w:p>
    <w:p w:rsidR="002E2450" w:rsidRDefault="002E2450" w:rsidP="002E2450">
      <w:pPr>
        <w:pStyle w:val="ListParagraph"/>
        <w:numPr>
          <w:ilvl w:val="1"/>
          <w:numId w:val="1"/>
        </w:numPr>
      </w:pPr>
      <w:r>
        <w:t xml:space="preserve">a bar chart with backers count by </w:t>
      </w:r>
      <w:r>
        <w:t xml:space="preserve">sub </w:t>
      </w:r>
      <w:r>
        <w:t>category</w:t>
      </w:r>
      <w:r>
        <w:t xml:space="preserve"> with category and country filters</w:t>
      </w:r>
      <w:bookmarkStart w:id="0" w:name="_GoBack"/>
      <w:bookmarkEnd w:id="0"/>
    </w:p>
    <w:p w:rsidR="002E2450" w:rsidRDefault="002E2450" w:rsidP="002E2450">
      <w:pPr>
        <w:pStyle w:val="ListParagraph"/>
        <w:ind w:left="1440"/>
      </w:pPr>
    </w:p>
    <w:sectPr w:rsidR="002E24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765" w:rsidRDefault="00DD2765" w:rsidP="005606AF">
      <w:pPr>
        <w:spacing w:after="0" w:line="240" w:lineRule="auto"/>
      </w:pPr>
      <w:r>
        <w:separator/>
      </w:r>
    </w:p>
  </w:endnote>
  <w:endnote w:type="continuationSeparator" w:id="0">
    <w:p w:rsidR="00DD2765" w:rsidRDefault="00DD2765" w:rsidP="0056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765" w:rsidRDefault="00DD2765" w:rsidP="005606AF">
      <w:pPr>
        <w:spacing w:after="0" w:line="240" w:lineRule="auto"/>
      </w:pPr>
      <w:r>
        <w:separator/>
      </w:r>
    </w:p>
  </w:footnote>
  <w:footnote w:type="continuationSeparator" w:id="0">
    <w:p w:rsidR="00DD2765" w:rsidRDefault="00DD2765" w:rsidP="00560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6AF" w:rsidRPr="005606AF" w:rsidRDefault="005606AF" w:rsidP="00276725">
    <w:pPr>
      <w:pStyle w:val="Header"/>
      <w:rPr>
        <w:sz w:val="28"/>
        <w:szCs w:val="28"/>
      </w:rPr>
    </w:pPr>
    <w:r w:rsidRPr="005606AF">
      <w:rPr>
        <w:sz w:val="28"/>
        <w:szCs w:val="28"/>
      </w:rPr>
      <w:t>Kickstarter Data Analysis</w:t>
    </w:r>
    <w:r w:rsidR="00276725">
      <w:rPr>
        <w:sz w:val="28"/>
        <w:szCs w:val="28"/>
      </w:rPr>
      <w:tab/>
    </w:r>
    <w:r w:rsidR="00276725">
      <w:rPr>
        <w:sz w:val="28"/>
        <w:szCs w:val="28"/>
      </w:rPr>
      <w:tab/>
      <w:t xml:space="preserve">Eric </w:t>
    </w:r>
    <w:proofErr w:type="gramStart"/>
    <w:r w:rsidR="00276725">
      <w:rPr>
        <w:sz w:val="28"/>
        <w:szCs w:val="28"/>
      </w:rPr>
      <w:t xml:space="preserve">Staveley  </w:t>
    </w:r>
    <w:proofErr w:type="spellStart"/>
    <w:r w:rsidR="00276725">
      <w:rPr>
        <w:sz w:val="28"/>
        <w:szCs w:val="28"/>
      </w:rPr>
      <w:t>MWSa</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8F3078"/>
    <w:multiLevelType w:val="hybridMultilevel"/>
    <w:tmpl w:val="4E209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C5"/>
    <w:rsid w:val="000D11C5"/>
    <w:rsid w:val="00276725"/>
    <w:rsid w:val="002E2450"/>
    <w:rsid w:val="005032A4"/>
    <w:rsid w:val="005606AF"/>
    <w:rsid w:val="008C39A6"/>
    <w:rsid w:val="00DD2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7668"/>
  <w15:chartTrackingRefBased/>
  <w15:docId w15:val="{7147210F-9D0C-4E4F-9F17-479D4486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6AF"/>
  </w:style>
  <w:style w:type="paragraph" w:styleId="Footer">
    <w:name w:val="footer"/>
    <w:basedOn w:val="Normal"/>
    <w:link w:val="FooterChar"/>
    <w:uiPriority w:val="99"/>
    <w:unhideWhenUsed/>
    <w:rsid w:val="00560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6AF"/>
  </w:style>
  <w:style w:type="paragraph" w:styleId="ListParagraph">
    <w:name w:val="List Paragraph"/>
    <w:basedOn w:val="Normal"/>
    <w:uiPriority w:val="34"/>
    <w:qFormat/>
    <w:rsid w:val="00560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ASSA ABLOY</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Staveley, Eric</dc:creator>
  <cp:keywords/>
  <dc:description/>
  <cp:lastModifiedBy>Staveley, Eric</cp:lastModifiedBy>
  <cp:revision>3</cp:revision>
  <dcterms:created xsi:type="dcterms:W3CDTF">2019-01-22T22:08:00Z</dcterms:created>
  <dcterms:modified xsi:type="dcterms:W3CDTF">2019-01-22T23:16:00Z</dcterms:modified>
</cp:coreProperties>
</file>