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Climate Anxiety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>, </w:t>
            </w:r>
            \line 
            <w:r>
              <w:rPr>
                <w:rFonts w:ascii="Calibri" w:hAnsi="Calibri"/>
                <w:sz w:val="20"/>
              </w:rPr>
              <w:t xml:space="preserve">N = 1,089,555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>, </w:t>
            </w:r>
            \line 
            <w:r>
              <w:rPr>
                <w:rFonts w:ascii="Calibri" w:hAnsi="Calibri"/>
                <w:sz w:val="20"/>
              </w:rPr>
              <w:t xml:space="preserve">N = 2,003,858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14.83 (1.63)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14.41 (1.65)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424,909.3 (14%)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1,160,936 (38%)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664,645.7 (21%)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842,922 (27%)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506,995.2 (16%)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1,073,605 (35%)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345,904 (11%)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467,371 (15%)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34,329.28 (1%)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135,609.4 (4%)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116,918.9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220,569.4 (7%)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Races,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85,407.58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106,703.4 (3%)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 of School Attended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86,956.64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192,304.7 (6%)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Public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890,968.5 (29%)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1,650,050 (53%)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School (includes Homeschool)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111,629.8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161,503.2 (5%)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Parents' Educational Attainment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 Or Grade 1-8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83,867.7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151,007.8 (5%)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9-11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71,620.8 (2%)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198,901.5 (6%)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12/H.S. 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169,564.3 (5%)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475,511.7 (15%)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73,079.41 (2%)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170,887.4 (6%)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AA/AS Degree Or Vocational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114,707.5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221,250.2 (7%)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 Or BS Degree/Some Grad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261,613.7 (8%)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422,595.7 (14%)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 Or MS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196,077.2 (6%)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253,647.6 (8%)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Ph.D.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119,024.3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110,056.2 (4%)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Poverty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0-99% FPL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135,627.8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338,136.8 (11%)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100-199% FPL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166,204.2 (5%)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421,059.3 (14%)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200-299% FPL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139,947.5 (5%)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252,037.7 (8%)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300% FPL And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647,775.6 (21%)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992,624.2 (32%)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Language Spoken at 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611,819.3 (20%)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1,065,904 (34%)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Spanish Or Other One Language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34,749.64 (1%)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90,147.05 (3%)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 &amp; Spanish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317,982.2 (10%)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655,395.5 (21%)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 And One Other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100,246.9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153,308.7 (5%)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Languages (2+)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24,756.97 (1%)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39,102.78 (1%)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Rural/Urban (Claritas ZIP, 2-level)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1,009,102 (33%)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1,781,161 (58%)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80,453.4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222,697.2 (7%) 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 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All totals and percentages are based on values from sample weights. There are a total of 3,122 observations in the unweighted data. Percentages across all values of one variable sum to approximately 100% due to rounding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2025-07-14T07:02:31Z</dcterms:created>
  <dcterms:modified xsi:type="dcterms:W3CDTF">2025-07-14T07:02:31Z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