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jc w:val="center"/>
        <w:rPr/>
      </w:pPr>
      <w:r>
        <w:rPr>
          <w:rFonts w:eastAsia="Arial" w:cs="Arial"/>
          <w:b/>
          <w:bCs/>
          <w:color w:val="1B4F8A"/>
          <w:sz w:val="96"/>
          <w:szCs w:val="96"/>
        </w:rPr>
        <w:t>AKILI</w:t>
      </w:r>
    </w:p>
    <w:p>
      <w:pPr>
        <w:pStyle w:val="Normal"/>
        <w:jc w:val="center"/>
        <w:rPr/>
      </w:pPr>
      <w:r>
        <w:rPr>
          <w:rFonts w:eastAsia="Arial" w:cs="Arial"/>
          <w:b/>
          <w:bCs/>
          <w:color w:val="2C3E50"/>
          <w:sz w:val="48"/>
          <w:szCs w:val="48"/>
        </w:rPr>
        <w:t>Automation Language</w:t>
      </w:r>
    </w:p>
    <w:p>
      <w:pPr>
        <w:pStyle w:val="Normal"/>
        <w:spacing w:before="200" w:after="0"/>
        <w:jc w:val="center"/>
        <w:rPr/>
      </w:pPr>
      <w:r>
        <w:rPr>
          <w:rFonts w:eastAsia="Arial" w:cs="Arial"/>
          <w:i/>
          <w:iCs/>
          <w:color w:val="00897B"/>
          <w:sz w:val="28"/>
          <w:szCs w:val="28"/>
        </w:rPr>
        <w:t>AAL v1.0 — Formal Language Specification</w:t>
      </w:r>
    </w:p>
    <w:p>
      <w:pPr>
        <w:pStyle w:val="Normal"/>
        <w:spacing w:before="600" w:after="0"/>
        <w:rPr/>
      </w:pPr>
      <w:r>
        <w:rPr/>
      </w:r>
    </w:p>
    <w:tbl>
      <w:tblPr>
        <w:tblW w:w="9026" w:type="dxa"/>
        <w:jc w:val="start"/>
        <w:tblInd w:w="0" w:type="dxa"/>
        <w:tblLayout w:type="fixed"/>
        <w:tblCellMar>
          <w:top w:w="80" w:type="dxa"/>
          <w:start w:w="160" w:type="dxa"/>
          <w:bottom w:w="80" w:type="dxa"/>
          <w:end w:w="16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Document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AAL-SPEC-001</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Version</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1.0.0</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Status</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6B3C"/>
                <w:sz w:val="20"/>
                <w:szCs w:val="20"/>
              </w:rPr>
              <w:t>DRAFT FOR CERTIFICATION</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Author</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Eric Fanane, CrossTech Path</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Date</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May 2026</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Classification</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Confidential &amp; Proprietary</w:t>
            </w:r>
          </w:p>
        </w:tc>
      </w:tr>
      <w:tr>
        <w:trPr/>
        <w:tc>
          <w:tcPr>
            <w:tcW w:w="4513"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000000"/>
                <w:sz w:val="20"/>
                <w:szCs w:val="20"/>
              </w:rPr>
              <w:t>Copyright</w:t>
            </w:r>
          </w:p>
        </w:tc>
        <w:tc>
          <w:tcPr>
            <w:tcW w:w="4513"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 2026 CrossTech Path. All rights reserved.</w:t>
            </w:r>
          </w:p>
        </w:tc>
      </w:tr>
    </w:tbl>
    <w:p>
      <w:pPr>
        <w:pStyle w:val="Normal"/>
        <w:spacing w:before="400" w:after="0"/>
        <w:rPr/>
      </w:pPr>
      <w:r>
        <w:rPr/>
      </w:r>
    </w:p>
    <w:p>
      <w:pPr>
        <w:pStyle w:val="Normal"/>
        <w:jc w:val="center"/>
        <w:rPr/>
      </w:pPr>
      <w:r>
        <w:rPr>
          <w:rFonts w:eastAsia="Arial" w:cs="Arial"/>
          <w:color w:val="888888"/>
          <w:sz w:val="18"/>
          <w:szCs w:val="18"/>
        </w:rPr>
        <w:t>CrossTech Path | crosstechpath.com | Registered in France</w:t>
      </w:r>
    </w:p>
    <w:p>
      <w:pPr>
        <w:pStyle w:val="Normal"/>
        <w:rPr/>
      </w:pPr>
      <w:r>
        <w:rPr/>
      </w:r>
      <w:r>
        <w:br w:type="page"/>
      </w:r>
    </w:p>
    <w:p>
      <w:pPr>
        <w:pStyle w:val="Heading1"/>
        <w:pBdr>
          <w:bottom w:val="single" w:sz="4" w:space="4" w:color="1B4F8A"/>
        </w:pBdr>
        <w:spacing w:before="0" w:after="200"/>
        <w:rPr/>
      </w:pPr>
      <w:r>
        <w:rPr>
          <w:rFonts w:eastAsia="Arial" w:cs="Arial" w:ascii="Arial" w:hAnsi="Arial"/>
          <w:b/>
          <w:bCs/>
          <w:color w:val="1B4F8A"/>
          <w:sz w:val="32"/>
          <w:szCs w:val="32"/>
        </w:rPr>
        <w:t>1. Abstract</w:t>
      </w:r>
    </w:p>
    <w:p>
      <w:pPr>
        <w:pStyle w:val="Normal"/>
        <w:spacing w:before="0" w:after="120"/>
        <w:rPr/>
      </w:pPr>
      <w:r>
        <w:rPr>
          <w:rFonts w:eastAsia="Arial" w:cs="Arial"/>
          <w:b w:val="false"/>
          <w:bCs w:val="false"/>
          <w:i w:val="false"/>
          <w:iCs w:val="false"/>
          <w:color w:val="000000"/>
          <w:sz w:val="22"/>
          <w:szCs w:val="22"/>
        </w:rPr>
        <w:t>The AKILI Automation Language (AAL) is a domain-specific language (DSL) designed for industrial automation control in resource-constrained environments. AAL enables operators, technicians, and engineers to define automation logic using structured natural language constructs without requiring knowledge of traditional programmable logic controller (PLC) programming languages such as Ladder Diagram (LD) or Structured Text (ST) as defined in IEC 61131-3.</w:t>
      </w:r>
    </w:p>
    <w:p>
      <w:pPr>
        <w:pStyle w:val="Normal"/>
        <w:spacing w:before="0" w:after="120"/>
        <w:rPr/>
      </w:pPr>
      <w:r>
        <w:rPr>
          <w:rFonts w:eastAsia="Arial" w:cs="Arial"/>
          <w:b w:val="false"/>
          <w:bCs w:val="false"/>
          <w:i w:val="false"/>
          <w:iCs w:val="false"/>
          <w:color w:val="000000"/>
          <w:sz w:val="22"/>
          <w:szCs w:val="22"/>
        </w:rPr>
        <w:t>AAL is optimized for deployment on embedded Linux systems (Raspberry Pi class hardware) running the AKILI IoT Platform developed by CrossTech Path. It targets industrial and agricultural automation use cases in Africa and developing regions where access to trained PLC engineers is limited.</w:t>
      </w:r>
    </w:p>
    <w:p>
      <w:pPr>
        <w:pStyle w:val="Normal"/>
        <w:spacing w:before="0" w:after="120"/>
        <w:rPr/>
      </w:pPr>
      <w:r>
        <w:rPr>
          <w:rFonts w:eastAsia="Arial" w:cs="Arial"/>
          <w:b w:val="false"/>
          <w:bCs w:val="false"/>
          <w:i w:val="false"/>
          <w:iCs w:val="false"/>
          <w:color w:val="000000"/>
          <w:sz w:val="22"/>
          <w:szCs w:val="22"/>
        </w:rPr>
        <w:t>This specification defines the syntax, semantics, execution model, and standard library of AAL v1.0. It is intended to serve as the basis for language certification, implementation validation, and third-party integrations.</w:t>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2. Scope and Objectives</w:t>
      </w:r>
    </w:p>
    <w:p>
      <w:pPr>
        <w:pStyle w:val="Heading2"/>
        <w:spacing w:before="300" w:after="150"/>
        <w:rPr/>
      </w:pPr>
      <w:r>
        <w:rPr>
          <w:rFonts w:eastAsia="Arial" w:cs="Arial" w:ascii="Arial" w:hAnsi="Arial"/>
          <w:b/>
          <w:bCs/>
          <w:color w:val="2C3E50"/>
          <w:sz w:val="26"/>
          <w:szCs w:val="26"/>
        </w:rPr>
        <w:t>2.1 Design Philosophy</w:t>
      </w:r>
    </w:p>
    <w:p>
      <w:pPr>
        <w:pStyle w:val="Normal"/>
        <w:spacing w:before="0" w:after="120"/>
        <w:rPr/>
      </w:pPr>
      <w:r>
        <w:rPr>
          <w:rFonts w:eastAsia="Arial" w:cs="Arial"/>
          <w:b w:val="false"/>
          <w:bCs w:val="false"/>
          <w:i w:val="false"/>
          <w:iCs w:val="false"/>
          <w:color w:val="000000"/>
          <w:sz w:val="22"/>
          <w:szCs w:val="22"/>
        </w:rPr>
        <w:t>AAL is founded on four core principles:</w:t>
      </w:r>
    </w:p>
    <w:p>
      <w:pPr>
        <w:pStyle w:val="ListParagraph"/>
        <w:numPr>
          <w:ilvl w:val="0"/>
          <w:numId w:val="4"/>
        </w:numPr>
        <w:spacing w:before="0" w:after="80"/>
        <w:rPr/>
      </w:pPr>
      <w:r>
        <w:rPr>
          <w:rFonts w:eastAsia="Arial" w:cs="Arial"/>
          <w:sz w:val="22"/>
          <w:szCs w:val="22"/>
        </w:rPr>
        <w:t>Human Readability — Rules must be understandable by a trained technician without a programming background. A nurse, farmer, or factory operator should be able to read an AAL rule and understand what it does.</w:t>
      </w:r>
    </w:p>
    <w:p>
      <w:pPr>
        <w:pStyle w:val="ListParagraph"/>
        <w:numPr>
          <w:ilvl w:val="0"/>
          <w:numId w:val="1"/>
        </w:numPr>
        <w:spacing w:before="0" w:after="80"/>
        <w:rPr/>
      </w:pPr>
      <w:r>
        <w:rPr>
          <w:rFonts w:eastAsia="Arial" w:cs="Arial"/>
          <w:sz w:val="22"/>
          <w:szCs w:val="22"/>
        </w:rPr>
        <w:t>Determinism — Given the same inputs and state, an AAL rule must always produce the same output. No ambiguity in execution.</w:t>
      </w:r>
    </w:p>
    <w:p>
      <w:pPr>
        <w:pStyle w:val="ListParagraph"/>
        <w:numPr>
          <w:ilvl w:val="0"/>
          <w:numId w:val="1"/>
        </w:numPr>
        <w:spacing w:before="0" w:after="80"/>
        <w:rPr/>
      </w:pPr>
      <w:r>
        <w:rPr>
          <w:rFonts w:eastAsia="Arial" w:cs="Arial"/>
          <w:sz w:val="22"/>
          <w:szCs w:val="22"/>
        </w:rPr>
        <w:t>Safety by Default — When the system is uncertain (sensor lost, rule conflict, hardware fault), it defaults to the safe state: all outputs OFF.</w:t>
      </w:r>
    </w:p>
    <w:p>
      <w:pPr>
        <w:pStyle w:val="ListParagraph"/>
        <w:numPr>
          <w:ilvl w:val="0"/>
          <w:numId w:val="1"/>
        </w:numPr>
        <w:spacing w:before="0" w:after="80"/>
        <w:rPr/>
      </w:pPr>
      <w:r>
        <w:rPr>
          <w:rFonts w:eastAsia="Arial" w:cs="Arial"/>
          <w:sz w:val="22"/>
          <w:szCs w:val="22"/>
        </w:rPr>
        <w:t>Minimalism — The language has the minimum constructs necessary to cover 95% of industrial automation use cases. Complexity is a defect.</w:t>
      </w:r>
    </w:p>
    <w:p>
      <w:pPr>
        <w:pStyle w:val="Normal"/>
        <w:spacing w:before="0" w:after="120"/>
        <w:rPr/>
      </w:pPr>
      <w:r>
        <w:rPr/>
      </w:r>
    </w:p>
    <w:p>
      <w:pPr>
        <w:pStyle w:val="Heading2"/>
        <w:spacing w:before="300" w:after="150"/>
        <w:rPr/>
      </w:pPr>
      <w:r>
        <w:rPr>
          <w:rFonts w:eastAsia="Arial" w:cs="Arial" w:ascii="Arial" w:hAnsi="Arial"/>
          <w:b/>
          <w:bCs/>
          <w:color w:val="2C3E50"/>
          <w:sz w:val="26"/>
          <w:szCs w:val="26"/>
        </w:rPr>
        <w:t>2.2 Target Users</w:t>
      </w:r>
    </w:p>
    <w:p>
      <w:pPr>
        <w:pStyle w:val="Normal"/>
        <w:spacing w:before="0" w:after="120"/>
        <w:rPr/>
      </w:pPr>
      <w:r>
        <w:rPr>
          <w:rFonts w:eastAsia="Arial" w:cs="Arial"/>
          <w:b w:val="false"/>
          <w:bCs w:val="false"/>
          <w:i w:val="false"/>
          <w:iCs w:val="false"/>
          <w:color w:val="000000"/>
          <w:sz w:val="22"/>
          <w:szCs w:val="22"/>
        </w:rPr>
        <w:t>AAL is designed for three user levels:</w:t>
      </w:r>
    </w:p>
    <w:tbl>
      <w:tblPr>
        <w:tblW w:w="9026" w:type="dxa"/>
        <w:jc w:val="start"/>
        <w:tblInd w:w="0" w:type="dxa"/>
        <w:tblLayout w:type="fixed"/>
        <w:tblCellMar>
          <w:top w:w="80" w:type="dxa"/>
          <w:start w:w="160" w:type="dxa"/>
          <w:bottom w:w="80" w:type="dxa"/>
          <w:end w:w="160" w:type="dxa"/>
        </w:tblCellMar>
      </w:tblPr>
      <w:tblGrid>
        <w:gridCol w:w="2000"/>
        <w:gridCol w:w="2800"/>
        <w:gridCol w:w="42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User Level</w:t>
            </w:r>
          </w:p>
        </w:tc>
        <w:tc>
          <w:tcPr>
            <w:tcW w:w="28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Background</w:t>
            </w:r>
          </w:p>
        </w:tc>
        <w:tc>
          <w:tcPr>
            <w:tcW w:w="42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Expected Capability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Operator</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 programming experience</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Read and understand existing rules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Technician</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Basic technical training</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Create and modify simple rules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Engineer</w:t>
            </w:r>
          </w:p>
        </w:tc>
        <w:tc>
          <w:tcPr>
            <w:tcW w:w="2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Engineering or IT background</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Design complex sequences and math expressions</w:t>
            </w:r>
          </w:p>
        </w:tc>
      </w:tr>
    </w:tbl>
    <w:p>
      <w:pPr>
        <w:pStyle w:val="Normal"/>
        <w:spacing w:before="0" w:after="120"/>
        <w:rPr/>
      </w:pPr>
      <w:r>
        <w:rPr/>
      </w:r>
    </w:p>
    <w:p>
      <w:pPr>
        <w:pStyle w:val="Heading2"/>
        <w:spacing w:before="300" w:after="150"/>
        <w:rPr/>
      </w:pPr>
      <w:r>
        <w:rPr>
          <w:rFonts w:eastAsia="Arial" w:cs="Arial" w:ascii="Arial" w:hAnsi="Arial"/>
          <w:b/>
          <w:bCs/>
          <w:color w:val="2C3E50"/>
          <w:sz w:val="26"/>
          <w:szCs w:val="26"/>
        </w:rPr>
        <w:t>2.3 Scope of Coverage</w:t>
      </w:r>
    </w:p>
    <w:p>
      <w:pPr>
        <w:pStyle w:val="Normal"/>
        <w:spacing w:before="0" w:after="120"/>
        <w:rPr/>
      </w:pPr>
      <w:r>
        <w:rPr>
          <w:rFonts w:eastAsia="Arial" w:cs="Arial"/>
          <w:b w:val="false"/>
          <w:bCs w:val="false"/>
          <w:i w:val="false"/>
          <w:iCs w:val="false"/>
          <w:color w:val="000000"/>
          <w:sz w:val="22"/>
          <w:szCs w:val="22"/>
        </w:rPr>
        <w:t>AAL covers the following automation domains:</w:t>
      </w:r>
    </w:p>
    <w:p>
      <w:pPr>
        <w:pStyle w:val="ListParagraph"/>
        <w:numPr>
          <w:ilvl w:val="0"/>
          <w:numId w:val="5"/>
        </w:numPr>
        <w:spacing w:before="0" w:after="80"/>
        <w:rPr/>
      </w:pPr>
      <w:r>
        <w:rPr>
          <w:rFonts w:eastAsia="Arial" w:cs="Arial"/>
          <w:sz w:val="22"/>
          <w:szCs w:val="22"/>
        </w:rPr>
        <w:t>Cold chain monitoring and control</w:t>
      </w:r>
    </w:p>
    <w:p>
      <w:pPr>
        <w:pStyle w:val="ListParagraph"/>
        <w:numPr>
          <w:ilvl w:val="0"/>
          <w:numId w:val="2"/>
        </w:numPr>
        <w:spacing w:before="0" w:after="80"/>
        <w:rPr/>
      </w:pPr>
      <w:r>
        <w:rPr>
          <w:rFonts w:eastAsia="Arial" w:cs="Arial"/>
          <w:sz w:val="22"/>
          <w:szCs w:val="22"/>
        </w:rPr>
        <w:t>Pharmaceutical storage (WHO GDP compliant)</w:t>
      </w:r>
    </w:p>
    <w:p>
      <w:pPr>
        <w:pStyle w:val="ListParagraph"/>
        <w:numPr>
          <w:ilvl w:val="0"/>
          <w:numId w:val="2"/>
        </w:numPr>
        <w:spacing w:before="0" w:after="80"/>
        <w:rPr/>
      </w:pPr>
      <w:r>
        <w:rPr>
          <w:rFonts w:eastAsia="Arial" w:cs="Arial"/>
          <w:sz w:val="22"/>
          <w:szCs w:val="22"/>
        </w:rPr>
        <w:t>Agricultural automation (greenhouse, irrigation, livestock)</w:t>
      </w:r>
    </w:p>
    <w:p>
      <w:pPr>
        <w:pStyle w:val="ListParagraph"/>
        <w:numPr>
          <w:ilvl w:val="0"/>
          <w:numId w:val="2"/>
        </w:numPr>
        <w:spacing w:before="0" w:after="80"/>
        <w:rPr/>
      </w:pPr>
      <w:r>
        <w:rPr>
          <w:rFonts w:eastAsia="Arial" w:cs="Arial"/>
          <w:sz w:val="22"/>
          <w:szCs w:val="22"/>
        </w:rPr>
        <w:t>Refrigerated transport</w:t>
      </w:r>
    </w:p>
    <w:p>
      <w:pPr>
        <w:pStyle w:val="ListParagraph"/>
        <w:numPr>
          <w:ilvl w:val="0"/>
          <w:numId w:val="2"/>
        </w:numPr>
        <w:spacing w:before="0" w:after="80"/>
        <w:rPr/>
      </w:pPr>
      <w:r>
        <w:rPr>
          <w:rFonts w:eastAsia="Arial" w:cs="Arial"/>
          <w:sz w:val="22"/>
          <w:szCs w:val="22"/>
        </w:rPr>
        <w:t>Industrial process control</w:t>
      </w:r>
    </w:p>
    <w:p>
      <w:pPr>
        <w:pStyle w:val="ListParagraph"/>
        <w:numPr>
          <w:ilvl w:val="0"/>
          <w:numId w:val="2"/>
        </w:numPr>
        <w:spacing w:before="0" w:after="80"/>
        <w:rPr/>
      </w:pPr>
      <w:r>
        <w:rPr>
          <w:rFonts w:eastAsia="Arial" w:cs="Arial"/>
          <w:sz w:val="22"/>
          <w:szCs w:val="22"/>
        </w:rPr>
        <w:t>Building automation</w:t>
      </w:r>
    </w:p>
    <w:p>
      <w:pPr>
        <w:pStyle w:val="ListParagraph"/>
        <w:numPr>
          <w:ilvl w:val="0"/>
          <w:numId w:val="2"/>
        </w:numPr>
        <w:spacing w:before="0" w:after="80"/>
        <w:rPr/>
      </w:pPr>
      <w:r>
        <w:rPr>
          <w:rFonts w:eastAsia="Arial" w:cs="Arial"/>
          <w:sz w:val="22"/>
          <w:szCs w:val="22"/>
        </w:rPr>
        <w:t>Water treatment and distribution</w:t>
      </w:r>
    </w:p>
    <w:p>
      <w:pPr>
        <w:pStyle w:val="ListParagraph"/>
        <w:numPr>
          <w:ilvl w:val="0"/>
          <w:numId w:val="2"/>
        </w:numPr>
        <w:spacing w:before="0" w:after="80"/>
        <w:rPr/>
      </w:pPr>
      <w:r>
        <w:rPr>
          <w:rFonts w:eastAsia="Arial" w:cs="Arial"/>
          <w:sz w:val="22"/>
          <w:szCs w:val="22"/>
        </w:rPr>
        <w:t>Power management</w:t>
      </w:r>
    </w:p>
    <w:p>
      <w:pPr>
        <w:pStyle w:val="Normal"/>
        <w:spacing w:before="0" w:after="12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3. Language Overview</w:t>
      </w:r>
    </w:p>
    <w:p>
      <w:pPr>
        <w:pStyle w:val="Heading2"/>
        <w:spacing w:before="300" w:after="150"/>
        <w:rPr/>
      </w:pPr>
      <w:r>
        <w:rPr>
          <w:rFonts w:eastAsia="Arial" w:cs="Arial" w:ascii="Arial" w:hAnsi="Arial"/>
          <w:b/>
          <w:bCs/>
          <w:color w:val="2C3E50"/>
          <w:sz w:val="26"/>
          <w:szCs w:val="26"/>
        </w:rPr>
        <w:t>3.1 Paradigm</w:t>
      </w:r>
    </w:p>
    <w:p>
      <w:pPr>
        <w:pStyle w:val="Normal"/>
        <w:spacing w:before="0" w:after="120"/>
        <w:rPr/>
      </w:pPr>
      <w:r>
        <w:rPr>
          <w:rFonts w:eastAsia="Arial" w:cs="Arial"/>
          <w:b w:val="false"/>
          <w:bCs w:val="false"/>
          <w:i w:val="false"/>
          <w:iCs w:val="false"/>
          <w:color w:val="000000"/>
          <w:sz w:val="22"/>
          <w:szCs w:val="22"/>
        </w:rPr>
        <w:t>AAL is an event-driven, declarative language. Programs are expressed as a collection of independent rules and sequences. Each rule specifies:</w:t>
      </w:r>
    </w:p>
    <w:p>
      <w:pPr>
        <w:pStyle w:val="ListParagraph"/>
        <w:numPr>
          <w:ilvl w:val="0"/>
          <w:numId w:val="1"/>
        </w:numPr>
        <w:spacing w:before="0" w:after="80"/>
        <w:rPr/>
      </w:pPr>
      <w:r>
        <w:rPr>
          <w:rFonts w:eastAsia="Arial" w:cs="Arial"/>
          <w:sz w:val="22"/>
          <w:szCs w:val="22"/>
        </w:rPr>
        <w:t>A set of conditions that must be true for the rule to fire (trigger logic)</w:t>
      </w:r>
    </w:p>
    <w:p>
      <w:pPr>
        <w:pStyle w:val="ListParagraph"/>
        <w:numPr>
          <w:ilvl w:val="0"/>
          <w:numId w:val="1"/>
        </w:numPr>
        <w:spacing w:before="0" w:after="80"/>
        <w:rPr/>
      </w:pPr>
      <w:r>
        <w:rPr>
          <w:rFonts w:eastAsia="Arial" w:cs="Arial"/>
          <w:sz w:val="22"/>
          <w:szCs w:val="22"/>
        </w:rPr>
        <w:t>A set of actions to execute when the rule fires</w:t>
      </w:r>
    </w:p>
    <w:p>
      <w:pPr>
        <w:pStyle w:val="ListParagraph"/>
        <w:numPr>
          <w:ilvl w:val="0"/>
          <w:numId w:val="1"/>
        </w:numPr>
        <w:spacing w:before="0" w:after="80"/>
        <w:rPr/>
      </w:pPr>
      <w:r>
        <w:rPr>
          <w:rFonts w:eastAsia="Arial" w:cs="Arial"/>
          <w:sz w:val="22"/>
          <w:szCs w:val="22"/>
        </w:rPr>
        <w:t>Optionally, conditions under which the rule resets</w:t>
      </w:r>
    </w:p>
    <w:p>
      <w:pPr>
        <w:pStyle w:val="ListParagraph"/>
        <w:numPr>
          <w:ilvl w:val="0"/>
          <w:numId w:val="1"/>
        </w:numPr>
        <w:spacing w:before="0" w:after="80"/>
        <w:rPr/>
      </w:pPr>
      <w:r>
        <w:rPr>
          <w:rFonts w:eastAsia="Arial" w:cs="Arial"/>
          <w:sz w:val="22"/>
          <w:szCs w:val="22"/>
        </w:rPr>
        <w:t>Optionally, timing constraints (activation delay, minimum ON time, maximum ON time, cooldown)</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AAL does not use explicit loops, variable declarations, or subroutines. State is maintained implicitly by the runtime through sensor readings, virtual variables, and event counters.</w:t>
      </w:r>
    </w:p>
    <w:p>
      <w:pPr>
        <w:pStyle w:val="Heading2"/>
        <w:spacing w:before="300" w:after="150"/>
        <w:rPr/>
      </w:pPr>
      <w:r>
        <w:rPr>
          <w:rFonts w:eastAsia="Arial" w:cs="Arial" w:ascii="Arial" w:hAnsi="Arial"/>
          <w:b/>
          <w:bCs/>
          <w:color w:val="2C3E50"/>
          <w:sz w:val="26"/>
          <w:szCs w:val="26"/>
        </w:rPr>
        <w:t>3.2 Execution Model</w:t>
      </w:r>
    </w:p>
    <w:p>
      <w:pPr>
        <w:pStyle w:val="Normal"/>
        <w:spacing w:before="0" w:after="120"/>
        <w:rPr/>
      </w:pPr>
      <w:r>
        <w:rPr>
          <w:rFonts w:eastAsia="Arial" w:cs="Arial"/>
          <w:b w:val="false"/>
          <w:bCs w:val="false"/>
          <w:i w:val="false"/>
          <w:iCs w:val="false"/>
          <w:color w:val="000000"/>
          <w:sz w:val="22"/>
          <w:szCs w:val="22"/>
        </w:rPr>
        <w:t>The AAL runtime evaluates all active rules every poll cycle. The poll cycle period is configurable (default: 30 seconds). Evaluation order follows rule priority:</w:t>
      </w:r>
    </w:p>
    <w:tbl>
      <w:tblPr>
        <w:tblW w:w="9026" w:type="dxa"/>
        <w:jc w:val="start"/>
        <w:tblInd w:w="0" w:type="dxa"/>
        <w:tblLayout w:type="fixed"/>
        <w:tblCellMar>
          <w:top w:w="80" w:type="dxa"/>
          <w:start w:w="160" w:type="dxa"/>
          <w:bottom w:w="80" w:type="dxa"/>
          <w:end w:w="160" w:type="dxa"/>
        </w:tblCellMar>
      </w:tblPr>
      <w:tblGrid>
        <w:gridCol w:w="1799"/>
        <w:gridCol w:w="1601"/>
        <w:gridCol w:w="5626"/>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Priority</w:t>
            </w:r>
          </w:p>
        </w:tc>
        <w:tc>
          <w:tcPr>
            <w:tcW w:w="1601"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Level</w:t>
            </w:r>
          </w:p>
        </w:tc>
        <w:tc>
          <w:tcPr>
            <w:tcW w:w="56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Behaviour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CC0000"/>
                <w:sz w:val="20"/>
                <w:szCs w:val="20"/>
              </w:rPr>
              <w:t>1 — CRITICAL</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Highest</w:t>
            </w:r>
          </w:p>
        </w:tc>
        <w:tc>
          <w:tcPr>
            <w:tcW w:w="5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Evaluated first. Can override PID controllers and lower-priority rules. Used for safety and emergency logic.</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E67E22"/>
                <w:sz w:val="20"/>
                <w:szCs w:val="20"/>
              </w:rPr>
              <w:t>2 — HIGH</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High</w:t>
            </w:r>
          </w:p>
        </w:tc>
        <w:tc>
          <w:tcPr>
            <w:tcW w:w="5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Evaluated second. Can override PID setpoints. Used for operational priority logic.</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7AE60"/>
                <w:sz w:val="20"/>
                <w:szCs w:val="20"/>
              </w:rPr>
              <w:t>3 — NORMAL</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Standard</w:t>
            </w:r>
          </w:p>
        </w:tc>
        <w:tc>
          <w:tcPr>
            <w:tcW w:w="5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Default priority. Runs alongside PID controllers without override.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980B9"/>
                <w:sz w:val="20"/>
                <w:szCs w:val="20"/>
              </w:rPr>
              <w:t>4 — LOW</w:t>
            </w:r>
          </w:p>
        </w:tc>
        <w:tc>
          <w:tcPr>
            <w:tcW w:w="16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Background</w:t>
            </w:r>
          </w:p>
        </w:tc>
        <w:tc>
          <w:tcPr>
            <w:tcW w:w="56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Evaluated last. Used for logging, monitoring, and non-critical automation.</w:t>
            </w:r>
          </w:p>
        </w:tc>
      </w:tr>
    </w:tbl>
    <w:p>
      <w:pPr>
        <w:pStyle w:val="Normal"/>
        <w:spacing w:before="0" w:after="200"/>
        <w:rPr/>
      </w:pPr>
      <w:r>
        <w:rPr/>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4" w:space="0" w:color="00897B"/>
              <w:start w:val="single" w:sz="4" w:space="0" w:color="00897B"/>
              <w:bottom w:val="single" w:sz="2" w:space="0" w:color="CCCCCC"/>
              <w:end w:val="single" w:sz="2" w:space="0" w:color="CCCCCC"/>
            </w:tcBorders>
            <w:shd w:fill="E8F5F1" w:val="clear"/>
          </w:tcPr>
          <w:p>
            <w:pPr>
              <w:pStyle w:val="Normal"/>
              <w:rPr/>
            </w:pPr>
            <w:r>
              <w:rPr>
                <w:rFonts w:eastAsia="Arial" w:cs="Arial"/>
                <w:b/>
                <w:bCs/>
                <w:color w:val="00897B"/>
                <w:sz w:val="22"/>
                <w:szCs w:val="22"/>
              </w:rPr>
              <w:t>Safe State Guarantee</w:t>
            </w:r>
          </w:p>
          <w:p>
            <w:pPr>
              <w:pStyle w:val="Normal"/>
              <w:rPr/>
            </w:pPr>
            <w:r>
              <w:rPr>
                <w:rFonts w:eastAsia="Arial" w:cs="Arial"/>
                <w:color w:val="2C3E50"/>
                <w:sz w:val="20"/>
                <w:szCs w:val="20"/>
              </w:rPr>
              <w:t>If the AKILI runtime terminates unexpectedly, all physical relay outputs are set to OFF (de-energized) before the process exits. This safe state is also applied at startup before any rules are evaluated. No rule can disable the safe state mechanism.</w:t>
            </w:r>
          </w:p>
        </w:tc>
      </w:tr>
    </w:tbl>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4. Syntax Specification</w:t>
      </w:r>
    </w:p>
    <w:p>
      <w:pPr>
        <w:pStyle w:val="Heading2"/>
        <w:spacing w:before="300" w:after="150"/>
        <w:rPr/>
      </w:pPr>
      <w:r>
        <w:rPr>
          <w:rFonts w:eastAsia="Arial" w:cs="Arial" w:ascii="Arial" w:hAnsi="Arial"/>
          <w:b/>
          <w:bCs/>
          <w:color w:val="2C3E50"/>
          <w:sz w:val="26"/>
          <w:szCs w:val="26"/>
        </w:rPr>
        <w:t>4.1 Rule Structure</w:t>
      </w:r>
    </w:p>
    <w:p>
      <w:pPr>
        <w:pStyle w:val="Normal"/>
        <w:spacing w:before="0" w:after="120"/>
        <w:rPr/>
      </w:pPr>
      <w:r>
        <w:rPr>
          <w:rFonts w:eastAsia="Arial" w:cs="Arial"/>
          <w:b w:val="false"/>
          <w:bCs w:val="false"/>
          <w:i w:val="false"/>
          <w:iCs w:val="false"/>
          <w:color w:val="000000"/>
          <w:sz w:val="22"/>
          <w:szCs w:val="22"/>
        </w:rPr>
        <w:t>An AAL rule has the following formal structure:</w:t>
      </w:r>
    </w:p>
    <w:p>
      <w:pPr>
        <w:pStyle w:val="Normal"/>
        <w:shd w:val="clear" w:fill="1E1E2E"/>
        <w:spacing w:before="60" w:after="60"/>
        <w:ind w:start="360"/>
        <w:rPr/>
      </w:pPr>
      <w:r>
        <w:rPr>
          <w:rFonts w:eastAsia="Courier New" w:cs="Courier New" w:ascii="Courier New" w:hAnsi="Courier New"/>
          <w:color w:val="00D4AA"/>
          <w:sz w:val="20"/>
          <w:szCs w:val="20"/>
        </w:rPr>
        <w:t>RULE  &lt;name&gt;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PRIORITY  &lt;CRITICAL | HIGH | NORMAL | LOW&gt;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&lt;TRUE | FALSE&gt;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Trigger conditions (required)</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IF    &lt;condition&gt;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&lt;condition&gt;]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[OR   &lt;condition&gt;]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NOT &lt;condition&gt;]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Timing (optional)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FOR       &lt;duration&gt;           -- Debounce: condition must hold this long</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MIN_ON    &lt;duration&gt;           -- Relay stays ON at least this long</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MAX_ON    &lt;duration&gt;           -- Safety: auto-reset after this duration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COOLDOWN  &lt;duration&gt;           -- Wait after reset before re-triggering</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Actions on fire (required)</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THEN  &lt;action&gt;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&lt;action&gt;]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Reset conditions (optional)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RESET WHEN  &lt;condition&gt;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&lt;condition&gt;]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Actions on reset (optional)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RESET  &lt;action&gt;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&lt;action&gt;]</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NOTES  "&lt;text&gt;"</w:t>
      </w:r>
    </w:p>
    <w:p>
      <w:pPr>
        <w:pStyle w:val="Normal"/>
        <w:shd w:val="clear" w:fill="1E1E2E"/>
        <w:spacing w:before="60" w:after="60"/>
        <w:ind w:start="360"/>
        <w:rPr/>
      </w:pPr>
      <w:r>
        <w:rPr>
          <w:rFonts w:eastAsia="Courier New" w:cs="Courier New" w:ascii="Courier New" w:hAnsi="Courier New"/>
          <w:color w:val="00D4AA"/>
          <w:sz w:val="20"/>
          <w:szCs w:val="20"/>
        </w:rPr>
        <w:t>END RULE</w:t>
      </w:r>
    </w:p>
    <w:p>
      <w:pPr>
        <w:pStyle w:val="Normal"/>
        <w:spacing w:before="0" w:after="200"/>
        <w:rPr/>
      </w:pPr>
      <w:r>
        <w:rPr/>
      </w:r>
    </w:p>
    <w:p>
      <w:pPr>
        <w:pStyle w:val="Heading2"/>
        <w:spacing w:before="300" w:after="150"/>
        <w:rPr/>
      </w:pPr>
      <w:r>
        <w:rPr>
          <w:rFonts w:eastAsia="Arial" w:cs="Arial" w:ascii="Arial" w:hAnsi="Arial"/>
          <w:b/>
          <w:bCs/>
          <w:color w:val="2C3E50"/>
          <w:sz w:val="26"/>
          <w:szCs w:val="26"/>
        </w:rPr>
        <w:t>4.2 Duration Format</w:t>
      </w:r>
    </w:p>
    <w:p>
      <w:pPr>
        <w:pStyle w:val="Normal"/>
        <w:spacing w:before="0" w:after="120"/>
        <w:rPr/>
      </w:pPr>
      <w:r>
        <w:rPr>
          <w:rFonts w:eastAsia="Arial" w:cs="Arial"/>
          <w:b w:val="false"/>
          <w:bCs w:val="false"/>
          <w:i w:val="false"/>
          <w:iCs w:val="false"/>
          <w:color w:val="000000"/>
          <w:sz w:val="22"/>
          <w:szCs w:val="22"/>
        </w:rPr>
        <w:t>Durations are expressed as a positive real number followed by a unit:</w:t>
      </w:r>
    </w:p>
    <w:tbl>
      <w:tblPr>
        <w:tblW w:w="9026" w:type="dxa"/>
        <w:jc w:val="start"/>
        <w:tblInd w:w="0" w:type="dxa"/>
        <w:tblLayout w:type="fixed"/>
        <w:tblCellMar>
          <w:top w:w="80" w:type="dxa"/>
          <w:start w:w="160" w:type="dxa"/>
          <w:bottom w:w="80" w:type="dxa"/>
          <w:end w:w="160" w:type="dxa"/>
        </w:tblCellMar>
      </w:tblPr>
      <w:tblGrid>
        <w:gridCol w:w="2000"/>
        <w:gridCol w:w="2000"/>
        <w:gridCol w:w="50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Unit</w:t>
            </w:r>
          </w:p>
        </w:tc>
        <w:tc>
          <w:tcPr>
            <w:tcW w:w="2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Symbol</w:t>
            </w:r>
          </w:p>
        </w:tc>
        <w:tc>
          <w:tcPr>
            <w:tcW w:w="50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Example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Seconds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 or sec</w:t>
            </w:r>
          </w:p>
        </w:tc>
        <w:tc>
          <w:tcPr>
            <w:tcW w:w="50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30s, 5sec</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Minutes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 or min</w:t>
            </w:r>
          </w:p>
        </w:tc>
        <w:tc>
          <w:tcPr>
            <w:tcW w:w="50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5m, 10min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Hours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 or hr</w:t>
            </w:r>
          </w:p>
        </w:tc>
        <w:tc>
          <w:tcPr>
            <w:tcW w:w="50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2h, 1hr</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4.3 Condition Types</w:t>
      </w:r>
    </w:p>
    <w:p>
      <w:pPr>
        <w:pStyle w:val="Heading3"/>
        <w:spacing w:before="200" w:after="100"/>
        <w:rPr/>
      </w:pPr>
      <w:r>
        <w:rPr>
          <w:rFonts w:eastAsia="Arial" w:cs="Arial" w:ascii="Arial" w:hAnsi="Arial"/>
          <w:b/>
          <w:bCs/>
          <w:color w:val="00897B"/>
          <w:sz w:val="22"/>
          <w:szCs w:val="22"/>
        </w:rPr>
        <w:t>4.3.1 Sensor Comparison Conditions</w:t>
      </w:r>
    </w:p>
    <w:p>
      <w:pPr>
        <w:pStyle w:val="Normal"/>
        <w:shd w:val="clear" w:fill="1E1E2E"/>
        <w:spacing w:before="60" w:after="60"/>
        <w:ind w:start="360"/>
        <w:rPr/>
      </w:pPr>
      <w:r>
        <w:rPr>
          <w:rFonts w:eastAsia="Courier New" w:cs="Courier New" w:ascii="Courier New" w:hAnsi="Courier New"/>
          <w:color w:val="00D4AA"/>
          <w:sz w:val="20"/>
          <w:szCs w:val="20"/>
        </w:rPr>
        <w:t>IF  &lt;sensor_id&gt;  &lt;operator&gt;  &lt;value&gt;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Operators: &gt; | &lt; | &gt;= | &lt;= | = | !=</w:t>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sensor_id: alphanumeric identifier as defined in the module configuration</w:t>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value: numeric literal</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Examples:</w:t>
      </w:r>
    </w:p>
    <w:p>
      <w:pPr>
        <w:pStyle w:val="Normal"/>
        <w:shd w:val="clear" w:fill="1E1E2E"/>
        <w:spacing w:before="60" w:after="60"/>
        <w:ind w:start="360"/>
        <w:rPr/>
      </w:pPr>
      <w:r>
        <w:rPr>
          <w:rFonts w:eastAsia="Courier New" w:cs="Courier New" w:ascii="Courier New" w:hAnsi="Courier New"/>
          <w:color w:val="00D4AA"/>
          <w:sz w:val="20"/>
          <w:szCs w:val="20"/>
        </w:rPr>
        <w:t>IF  cargo_temp_front  &gt;  8.0</w:t>
      </w:r>
    </w:p>
    <w:p>
      <w:pPr>
        <w:pStyle w:val="Normal"/>
        <w:shd w:val="clear" w:fill="1E1E2E"/>
        <w:spacing w:before="60" w:after="60"/>
        <w:ind w:start="360"/>
        <w:rPr/>
      </w:pPr>
      <w:r>
        <w:rPr>
          <w:rFonts w:eastAsia="Courier New" w:cs="Courier New" w:ascii="Courier New" w:hAnsi="Courier New"/>
          <w:color w:val="00D4AA"/>
          <w:sz w:val="20"/>
          <w:szCs w:val="20"/>
        </w:rPr>
        <w:t>IF  mains_power       =  0</w:t>
      </w:r>
    </w:p>
    <w:p>
      <w:pPr>
        <w:pStyle w:val="Normal"/>
        <w:shd w:val="clear" w:fill="1E1E2E"/>
        <w:spacing w:before="60" w:after="60"/>
        <w:ind w:start="360"/>
        <w:rPr/>
      </w:pPr>
      <w:r>
        <w:rPr>
          <w:rFonts w:eastAsia="Courier New" w:cs="Courier New" w:ascii="Courier New" w:hAnsi="Courier New"/>
          <w:color w:val="00D4AA"/>
          <w:sz w:val="20"/>
          <w:szCs w:val="20"/>
        </w:rPr>
        <w:t>IF  soil_moisture     &lt;  40.0</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4.3.2 Rate of Change Conditions</w:t>
      </w:r>
    </w:p>
    <w:p>
      <w:pPr>
        <w:pStyle w:val="Normal"/>
        <w:shd w:val="clear" w:fill="1E1E2E"/>
        <w:spacing w:before="60" w:after="60"/>
        <w:ind w:start="360"/>
        <w:rPr/>
      </w:pPr>
      <w:r>
        <w:rPr>
          <w:rFonts w:eastAsia="Courier New" w:cs="Courier New" w:ascii="Courier New" w:hAnsi="Courier New"/>
          <w:color w:val="00D4AA"/>
          <w:sz w:val="20"/>
          <w:szCs w:val="20"/>
        </w:rPr>
        <w:t>IF  &lt;sensor_id&gt;  RISING  &gt;  &lt;value_per_minute&gt;</w:t>
      </w:r>
    </w:p>
    <w:p>
      <w:pPr>
        <w:pStyle w:val="Normal"/>
        <w:shd w:val="clear" w:fill="1E1E2E"/>
        <w:spacing w:before="60" w:after="60"/>
        <w:ind w:start="360"/>
        <w:rPr/>
      </w:pPr>
      <w:r>
        <w:rPr>
          <w:rFonts w:eastAsia="Courier New" w:cs="Courier New" w:ascii="Courier New" w:hAnsi="Courier New"/>
          <w:color w:val="00D4AA"/>
          <w:sz w:val="20"/>
          <w:szCs w:val="20"/>
        </w:rPr>
        <w:t>IF  &lt;sensor_id&gt;  FALLING &gt;  &lt;value_per_minute&gt;</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Evaluates the rate of change over the last 60 seconds. Units are sensor units per minute.</w:t>
      </w:r>
    </w:p>
    <w:p>
      <w:pPr>
        <w:pStyle w:val="Normal"/>
        <w:shd w:val="clear" w:fill="1E1E2E"/>
        <w:spacing w:before="60" w:after="60"/>
        <w:ind w:start="360"/>
        <w:rPr/>
      </w:pPr>
      <w:r>
        <w:rPr>
          <w:rFonts w:eastAsia="Courier New" w:cs="Courier New" w:ascii="Courier New" w:hAnsi="Courier New"/>
          <w:color w:val="00D4AA"/>
          <w:sz w:val="20"/>
          <w:szCs w:val="20"/>
        </w:rPr>
        <w:t>IF  cargo_temp_front  RISING  &gt;  2.0    -- Temperature rising faster than 2°C/min</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4.3.3 Sensor Loss Condition</w:t>
      </w:r>
    </w:p>
    <w:p>
      <w:pPr>
        <w:pStyle w:val="Normal"/>
        <w:shd w:val="clear" w:fill="1E1E2E"/>
        <w:spacing w:before="60" w:after="60"/>
        <w:ind w:start="360"/>
        <w:rPr/>
      </w:pPr>
      <w:r>
        <w:rPr>
          <w:rFonts w:eastAsia="Courier New" w:cs="Courier New" w:ascii="Courier New" w:hAnsi="Courier New"/>
          <w:color w:val="00D4AA"/>
          <w:sz w:val="20"/>
          <w:szCs w:val="20"/>
        </w:rPr>
        <w:t>IF  &lt;sensor_id&gt;  NO_DATA  &gt;  &lt;duration&gt;</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Triggers when a sensor has not reported a value for longer than the specified duration. Used to detect sensor faults or communication failures.</w:t>
      </w:r>
    </w:p>
    <w:p>
      <w:pPr>
        <w:pStyle w:val="Normal"/>
        <w:shd w:val="clear" w:fill="1E1E2E"/>
        <w:spacing w:before="60" w:after="60"/>
        <w:ind w:start="360"/>
        <w:rPr/>
      </w:pPr>
      <w:r>
        <w:rPr>
          <w:rFonts w:eastAsia="Courier New" w:cs="Courier New" w:ascii="Courier New" w:hAnsi="Courier New"/>
          <w:color w:val="00D4AA"/>
          <w:sz w:val="20"/>
          <w:szCs w:val="20"/>
        </w:rPr>
        <w:t>IF  cold_storage_1  NO_DATA  &gt;  5min</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4.3.4 Relay State Conditions</w:t>
      </w:r>
    </w:p>
    <w:p>
      <w:pPr>
        <w:pStyle w:val="Normal"/>
        <w:shd w:val="clear" w:fill="1E1E2E"/>
        <w:spacing w:before="60" w:after="60"/>
        <w:ind w:start="360"/>
        <w:rPr/>
      </w:pPr>
      <w:r>
        <w:rPr>
          <w:rFonts w:eastAsia="Courier New" w:cs="Courier New" w:ascii="Courier New" w:hAnsi="Courier New"/>
          <w:color w:val="00D4AA"/>
          <w:sz w:val="20"/>
          <w:szCs w:val="20"/>
        </w:rPr>
        <w:t>IF  RELAY  &lt;channel&gt;  IS  ON</w:t>
      </w:r>
    </w:p>
    <w:p>
      <w:pPr>
        <w:pStyle w:val="Normal"/>
        <w:shd w:val="clear" w:fill="1E1E2E"/>
        <w:spacing w:before="60" w:after="60"/>
        <w:ind w:start="360"/>
        <w:rPr/>
      </w:pPr>
      <w:r>
        <w:rPr>
          <w:rFonts w:eastAsia="Courier New" w:cs="Courier New" w:ascii="Courier New" w:hAnsi="Courier New"/>
          <w:color w:val="00D4AA"/>
          <w:sz w:val="20"/>
          <w:szCs w:val="20"/>
        </w:rPr>
        <w:t>IF  RELAY  &lt;channel&gt;  IS  OFF</w:t>
      </w:r>
    </w:p>
    <w:p>
      <w:pPr>
        <w:pStyle w:val="Normal"/>
        <w:spacing w:before="0" w:after="120"/>
        <w:rPr/>
      </w:pPr>
      <w:r>
        <w:rPr/>
      </w:r>
    </w:p>
    <w:p>
      <w:pPr>
        <w:pStyle w:val="Normal"/>
        <w:shd w:val="clear" w:fill="1E1E2E"/>
        <w:spacing w:before="60" w:after="60"/>
        <w:ind w:start="360"/>
        <w:rPr/>
      </w:pPr>
      <w:r>
        <w:rPr>
          <w:rFonts w:eastAsia="Courier New" w:cs="Courier New" w:ascii="Courier New" w:hAnsi="Courier New"/>
          <w:color w:val="00D4AA"/>
          <w:sz w:val="20"/>
          <w:szCs w:val="20"/>
        </w:rPr>
        <w:t>IF  RELAY  2  IS  ON    -- True when relay channel 2 is energized</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4.3.5 Time Conditions</w:t>
      </w:r>
    </w:p>
    <w:p>
      <w:pPr>
        <w:pStyle w:val="Normal"/>
        <w:shd w:val="clear" w:fill="1E1E2E"/>
        <w:spacing w:before="60" w:after="60"/>
        <w:ind w:start="360"/>
        <w:rPr/>
      </w:pPr>
      <w:r>
        <w:rPr>
          <w:rFonts w:eastAsia="Courier New" w:cs="Courier New" w:ascii="Courier New" w:hAnsi="Courier New"/>
          <w:color w:val="00D4AA"/>
          <w:sz w:val="20"/>
          <w:szCs w:val="20"/>
        </w:rPr>
        <w:t>IF  TIME  BETWEEN  &lt;HH:MM&gt;  AND  &lt;HH:MM&gt;</w:t>
      </w:r>
    </w:p>
    <w:p>
      <w:pPr>
        <w:pStyle w:val="Normal"/>
        <w:shd w:val="clear" w:fill="1E1E2E"/>
        <w:spacing w:before="60" w:after="60"/>
        <w:ind w:start="360"/>
        <w:rPr/>
      </w:pPr>
      <w:r>
        <w:rPr>
          <w:rFonts w:eastAsia="Courier New" w:cs="Courier New" w:ascii="Courier New" w:hAnsi="Courier New"/>
          <w:color w:val="00D4AA"/>
          <w:sz w:val="20"/>
          <w:szCs w:val="20"/>
        </w:rPr>
        <w:t>IF  TIME  AFTER    &lt;HH:MM&gt;</w:t>
      </w:r>
    </w:p>
    <w:p>
      <w:pPr>
        <w:pStyle w:val="Normal"/>
        <w:shd w:val="clear" w:fill="1E1E2E"/>
        <w:spacing w:before="60" w:after="60"/>
        <w:ind w:start="360"/>
        <w:rPr/>
      </w:pPr>
      <w:r>
        <w:rPr>
          <w:rFonts w:eastAsia="Courier New" w:cs="Courier New" w:ascii="Courier New" w:hAnsi="Courier New"/>
          <w:color w:val="00D4AA"/>
          <w:sz w:val="20"/>
          <w:szCs w:val="20"/>
        </w:rPr>
        <w:t>IF  TIME  BEFORE   &lt;HH:MM&gt;</w:t>
      </w:r>
    </w:p>
    <w:p>
      <w:pPr>
        <w:pStyle w:val="Normal"/>
        <w:shd w:val="clear" w:fill="1E1E2E"/>
        <w:spacing w:before="60" w:after="60"/>
        <w:ind w:start="360"/>
        <w:rPr/>
      </w:pPr>
      <w:r>
        <w:rPr>
          <w:rFonts w:eastAsia="Courier New" w:cs="Courier New" w:ascii="Courier New" w:hAnsi="Courier New"/>
          <w:color w:val="00D4AA"/>
          <w:sz w:val="20"/>
          <w:szCs w:val="20"/>
        </w:rPr>
        <w:t>IF  DAY   IN       &lt;Mon | Tue | Wed | Thu | Fri | Sat | Sun&gt;</w:t>
      </w:r>
    </w:p>
    <w:p>
      <w:pPr>
        <w:pStyle w:val="Normal"/>
        <w:spacing w:before="0" w:after="120"/>
        <w:rPr/>
      </w:pPr>
      <w:r>
        <w:rPr/>
      </w:r>
    </w:p>
    <w:p>
      <w:pPr>
        <w:pStyle w:val="Normal"/>
        <w:shd w:val="clear" w:fill="1E1E2E"/>
        <w:spacing w:before="60" w:after="60"/>
        <w:ind w:start="360"/>
        <w:rPr/>
      </w:pPr>
      <w:r>
        <w:rPr>
          <w:rFonts w:eastAsia="Courier New" w:cs="Courier New" w:ascii="Courier New" w:hAnsi="Courier New"/>
          <w:color w:val="00D4AA"/>
          <w:sz w:val="20"/>
          <w:szCs w:val="20"/>
        </w:rPr>
        <w:t>IF  TIME  BETWEEN  22:00  AND  06:00    -- Crosses midnight correctly</w:t>
      </w:r>
    </w:p>
    <w:p>
      <w:pPr>
        <w:pStyle w:val="Normal"/>
        <w:shd w:val="clear" w:fill="1E1E2E"/>
        <w:spacing w:before="60" w:after="60"/>
        <w:ind w:start="360"/>
        <w:rPr/>
      </w:pPr>
      <w:r>
        <w:rPr>
          <w:rFonts w:eastAsia="Courier New" w:cs="Courier New" w:ascii="Courier New" w:hAnsi="Courier New"/>
          <w:color w:val="00D4AA"/>
          <w:sz w:val="20"/>
          <w:szCs w:val="20"/>
        </w:rPr>
        <w:t>IF  DAY   IN  Mon, Wed, Fri</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4.3.6 Variable Conditions</w:t>
      </w:r>
    </w:p>
    <w:p>
      <w:pPr>
        <w:pStyle w:val="Normal"/>
        <w:shd w:val="clear" w:fill="1E1E2E"/>
        <w:spacing w:before="60" w:after="60"/>
        <w:ind w:start="360"/>
        <w:rPr/>
      </w:pPr>
      <w:r>
        <w:rPr>
          <w:rFonts w:eastAsia="Courier New" w:cs="Courier New" w:ascii="Courier New" w:hAnsi="Courier New"/>
          <w:color w:val="00D4AA"/>
          <w:sz w:val="20"/>
          <w:szCs w:val="20"/>
        </w:rPr>
        <w:t>IF  VARIABLE  &lt;name&gt;  =  &lt;value&gt;</w:t>
      </w:r>
    </w:p>
    <w:p>
      <w:pPr>
        <w:pStyle w:val="Normal"/>
        <w:spacing w:before="0" w:after="120"/>
        <w:rPr/>
      </w:pPr>
      <w:r>
        <w:rPr/>
      </w:r>
    </w:p>
    <w:p>
      <w:pPr>
        <w:pStyle w:val="Normal"/>
        <w:shd w:val="clear" w:fill="1E1E2E"/>
        <w:spacing w:before="60" w:after="60"/>
        <w:ind w:start="360"/>
        <w:rPr/>
      </w:pPr>
      <w:r>
        <w:rPr>
          <w:rFonts w:eastAsia="Courier New" w:cs="Courier New" w:ascii="Courier New" w:hAnsi="Courier New"/>
          <w:color w:val="00D4AA"/>
          <w:sz w:val="20"/>
          <w:szCs w:val="20"/>
        </w:rPr>
        <w:t>IF  VARIABLE  generator_running  =  1</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4.3.7 Counter Conditions</w:t>
      </w:r>
    </w:p>
    <w:p>
      <w:pPr>
        <w:pStyle w:val="Normal"/>
        <w:shd w:val="clear" w:fill="1E1E2E"/>
        <w:spacing w:before="60" w:after="60"/>
        <w:ind w:start="360"/>
        <w:rPr/>
      </w:pPr>
      <w:r>
        <w:rPr>
          <w:rFonts w:eastAsia="Courier New" w:cs="Courier New" w:ascii="Courier New" w:hAnsi="Courier New"/>
          <w:color w:val="00D4AA"/>
          <w:sz w:val="20"/>
          <w:szCs w:val="20"/>
        </w:rPr>
        <w:t>IF  COUNTER  &lt;name&gt;  &gt;=  &lt;count&gt;  IN  &lt;duration&gt;</w:t>
      </w:r>
    </w:p>
    <w:p>
      <w:pPr>
        <w:pStyle w:val="Normal"/>
        <w:spacing w:before="0" w:after="120"/>
        <w:rPr/>
      </w:pPr>
      <w:r>
        <w:rPr/>
      </w:r>
    </w:p>
    <w:p>
      <w:pPr>
        <w:pStyle w:val="Normal"/>
        <w:shd w:val="clear" w:fill="1E1E2E"/>
        <w:spacing w:before="60" w:after="60"/>
        <w:ind w:start="360"/>
        <w:rPr/>
      </w:pPr>
      <w:r>
        <w:rPr>
          <w:rFonts w:eastAsia="Courier New" w:cs="Courier New" w:ascii="Courier New" w:hAnsi="Courier New"/>
          <w:color w:val="00D4AA"/>
          <w:sz w:val="20"/>
          <w:szCs w:val="20"/>
        </w:rPr>
        <w:t>IF  COUNTER  door_open_events  &gt;=  3  IN  1hr</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4.3.8 Math Expression Conditions</w:t>
      </w:r>
    </w:p>
    <w:p>
      <w:pPr>
        <w:pStyle w:val="Normal"/>
        <w:shd w:val="clear" w:fill="1E1E2E"/>
        <w:spacing w:before="60" w:after="60"/>
        <w:ind w:start="360"/>
        <w:rPr/>
      </w:pPr>
      <w:r>
        <w:rPr>
          <w:rFonts w:eastAsia="Courier New" w:cs="Courier New" w:ascii="Courier New" w:hAnsi="Courier New"/>
          <w:color w:val="00D4AA"/>
          <w:sz w:val="20"/>
          <w:szCs w:val="20"/>
        </w:rPr>
        <w:t>IF  EXPR  "&lt;expression&gt;"  &lt;operator&gt;  &lt;value&gt;</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The expression may reference any sensor ID as a variable. Supported functions: abs, round, min, max, sqrt, floor, ceil, pow, log, sin, cos, pi, e.</w:t>
      </w:r>
    </w:p>
    <w:p>
      <w:pPr>
        <w:pStyle w:val="Normal"/>
        <w:shd w:val="clear" w:fill="1E1E2E"/>
        <w:spacing w:before="60" w:after="60"/>
        <w:ind w:start="360"/>
        <w:rPr/>
      </w:pPr>
      <w:r>
        <w:rPr>
          <w:rFonts w:eastAsia="Courier New" w:cs="Courier New" w:ascii="Courier New" w:hAnsi="Courier New"/>
          <w:color w:val="00D4AA"/>
          <w:sz w:val="20"/>
          <w:szCs w:val="20"/>
        </w:rPr>
        <w:t>IF  EXPR  "(temp_zone1 + temp_zone2) / 2"  &gt;  28.0</w:t>
      </w:r>
    </w:p>
    <w:p>
      <w:pPr>
        <w:pStyle w:val="Normal"/>
        <w:shd w:val="clear" w:fill="1E1E2E"/>
        <w:spacing w:before="60" w:after="60"/>
        <w:ind w:start="360"/>
        <w:rPr/>
      </w:pPr>
      <w:r>
        <w:rPr>
          <w:rFonts w:eastAsia="Courier New" w:cs="Courier New" w:ascii="Courier New" w:hAnsi="Courier New"/>
          <w:color w:val="00D4AA"/>
          <w:sz w:val="20"/>
          <w:szCs w:val="20"/>
        </w:rPr>
        <w:t>IF  EXPR  "abs(cold_1 - cold_2)"  &gt;  2.0</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4.3.9 TON Timer Condition</w:t>
      </w:r>
    </w:p>
    <w:p>
      <w:pPr>
        <w:pStyle w:val="Normal"/>
        <w:shd w:val="clear" w:fill="1E1E2E"/>
        <w:spacing w:before="60" w:after="60"/>
        <w:ind w:start="360"/>
        <w:rPr/>
      </w:pPr>
      <w:r>
        <w:rPr>
          <w:rFonts w:eastAsia="Courier New" w:cs="Courier New" w:ascii="Courier New" w:hAnsi="Courier New"/>
          <w:color w:val="00D4AA"/>
          <w:sz w:val="20"/>
          <w:szCs w:val="20"/>
        </w:rPr>
        <w:t>IF  SENSOR  &lt;sensor_id&gt;  &lt;operator&gt;  &lt;threshold&gt;  FOR_TIMER  &lt;duration&gt;</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Equivalent to IEC 61131-3 TON (Timer ON delay). The condition becomes true only after the sensor has continuously satisfied the comparison for the specified duration. Resets immediately when the sensor returns to normal.</w:t>
      </w:r>
    </w:p>
    <w:p>
      <w:pPr>
        <w:pStyle w:val="Normal"/>
        <w:shd w:val="clear" w:fill="1E1E2E"/>
        <w:spacing w:before="60" w:after="60"/>
        <w:ind w:start="360"/>
        <w:rPr/>
      </w:pPr>
      <w:r>
        <w:rPr>
          <w:rFonts w:eastAsia="Courier New" w:cs="Courier New" w:ascii="Courier New" w:hAnsi="Courier New"/>
          <w:color w:val="00D4AA"/>
          <w:sz w:val="20"/>
          <w:szCs w:val="20"/>
        </w:rPr>
        <w:t>IF  SENSOR  ammonia_level  &gt;  20.0  FOR_TIMER  30s</w:t>
      </w:r>
    </w:p>
    <w:p>
      <w:pPr>
        <w:pStyle w:val="Normal"/>
        <w:spacing w:before="0" w:after="200"/>
        <w:rPr/>
      </w:pPr>
      <w:r>
        <w:rPr/>
      </w:r>
    </w:p>
    <w:p>
      <w:pPr>
        <w:pStyle w:val="Heading3"/>
        <w:spacing w:before="200" w:after="100"/>
        <w:rPr/>
      </w:pPr>
      <w:r>
        <w:rPr>
          <w:rFonts w:eastAsia="Arial" w:cs="Arial" w:ascii="Arial" w:hAnsi="Arial"/>
          <w:b/>
          <w:bCs/>
          <w:color w:val="00897B"/>
          <w:sz w:val="22"/>
          <w:szCs w:val="22"/>
        </w:rPr>
        <w:t>4.3.10 Unconditional Condition</w:t>
      </w:r>
    </w:p>
    <w:p>
      <w:pPr>
        <w:pStyle w:val="Normal"/>
        <w:shd w:val="clear" w:fill="1E1E2E"/>
        <w:spacing w:before="60" w:after="60"/>
        <w:ind w:start="360"/>
        <w:rPr/>
      </w:pPr>
      <w:r>
        <w:rPr>
          <w:rFonts w:eastAsia="Courier New" w:cs="Courier New" w:ascii="Courier New" w:hAnsi="Courier New"/>
          <w:color w:val="00D4AA"/>
          <w:sz w:val="20"/>
          <w:szCs w:val="20"/>
        </w:rPr>
        <w:t>IF  ALWAYS</w:t>
      </w:r>
    </w:p>
    <w:p>
      <w:pPr>
        <w:pStyle w:val="Normal"/>
        <w:spacing w:before="0" w:after="120"/>
        <w:rPr/>
      </w:pPr>
      <w:r>
        <w:rPr/>
      </w:r>
    </w:p>
    <w:p>
      <w:pPr>
        <w:pStyle w:val="Normal"/>
        <w:spacing w:before="0" w:after="120"/>
        <w:rPr/>
      </w:pPr>
      <w:r>
        <w:rPr>
          <w:rFonts w:eastAsia="Arial" w:cs="Arial"/>
          <w:b w:val="false"/>
          <w:bCs w:val="false"/>
          <w:i w:val="false"/>
          <w:iCs w:val="false"/>
          <w:color w:val="000000"/>
          <w:sz w:val="22"/>
          <w:szCs w:val="22"/>
        </w:rPr>
        <w:t>The rule fires on every poll cycle. Used for periodic actions such as data logging or heartbeat signals.</w:t>
      </w:r>
    </w:p>
    <w:p>
      <w:pPr>
        <w:pStyle w:val="Normal"/>
        <w:spacing w:before="0" w:after="200"/>
        <w:rPr/>
      </w:pPr>
      <w:r>
        <w:rPr/>
      </w:r>
    </w:p>
    <w:p>
      <w:pPr>
        <w:pStyle w:val="Heading2"/>
        <w:spacing w:before="300" w:after="150"/>
        <w:rPr/>
      </w:pPr>
      <w:r>
        <w:rPr>
          <w:rFonts w:eastAsia="Arial" w:cs="Arial" w:ascii="Arial" w:hAnsi="Arial"/>
          <w:b/>
          <w:bCs/>
          <w:color w:val="2C3E50"/>
          <w:sz w:val="26"/>
          <w:szCs w:val="26"/>
        </w:rPr>
        <w:t>4.4 Logical Operators</w:t>
      </w:r>
    </w:p>
    <w:p>
      <w:pPr>
        <w:pStyle w:val="Normal"/>
        <w:spacing w:before="0" w:after="120"/>
        <w:rPr/>
      </w:pPr>
      <w:r>
        <w:rPr>
          <w:rFonts w:eastAsia="Arial" w:cs="Arial"/>
          <w:b w:val="false"/>
          <w:bCs w:val="false"/>
          <w:i w:val="false"/>
          <w:iCs w:val="false"/>
          <w:color w:val="000000"/>
          <w:sz w:val="22"/>
          <w:szCs w:val="22"/>
        </w:rPr>
        <w:t>Multiple conditions are combined using logical operators. The first condition has no operator (implicit). Subsequent conditions use:</w:t>
      </w:r>
    </w:p>
    <w:tbl>
      <w:tblPr>
        <w:tblW w:w="9026" w:type="dxa"/>
        <w:jc w:val="start"/>
        <w:tblInd w:w="0" w:type="dxa"/>
        <w:tblLayout w:type="fixed"/>
        <w:tblCellMar>
          <w:top w:w="80" w:type="dxa"/>
          <w:start w:w="160" w:type="dxa"/>
          <w:bottom w:w="80" w:type="dxa"/>
          <w:end w:w="160" w:type="dxa"/>
        </w:tblCellMar>
      </w:tblPr>
      <w:tblGrid>
        <w:gridCol w:w="1500"/>
        <w:gridCol w:w="2000"/>
        <w:gridCol w:w="5526"/>
      </w:tblGrid>
      <w:tr>
        <w:trPr>
          <w:tblHeader w:val="true"/>
        </w:trPr>
        <w:tc>
          <w:tcPr>
            <w:tcW w:w="15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Operator</w:t>
            </w:r>
          </w:p>
        </w:tc>
        <w:tc>
          <w:tcPr>
            <w:tcW w:w="2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Meaning</w:t>
            </w:r>
          </w:p>
        </w:tc>
        <w:tc>
          <w:tcPr>
            <w:tcW w:w="55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Behaviour</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AND</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Logical AND</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Both conditions must be true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OR</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Logical OR</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Either condition must be true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AND NOT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Logical AND NOT</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First true AND second false</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OR NOT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Logical OR NOT</w:t>
            </w:r>
          </w:p>
        </w:tc>
        <w:tc>
          <w:tcPr>
            <w:tcW w:w="5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First true OR second false</w:t>
            </w:r>
          </w:p>
        </w:tc>
      </w:tr>
    </w:tbl>
    <w:p>
      <w:pPr>
        <w:pStyle w:val="Normal"/>
        <w:spacing w:before="0" w:after="200"/>
        <w:rPr/>
      </w:pPr>
      <w:r>
        <w:rPr/>
      </w:r>
    </w:p>
    <w:p>
      <w:pPr>
        <w:pStyle w:val="Normal"/>
        <w:spacing w:before="0" w:after="120"/>
        <w:rPr/>
      </w:pPr>
      <w:r>
        <w:rPr>
          <w:rFonts w:eastAsia="Arial" w:cs="Arial"/>
          <w:b w:val="false"/>
          <w:bCs w:val="false"/>
          <w:i w:val="false"/>
          <w:iCs w:val="false"/>
          <w:color w:val="000000"/>
          <w:sz w:val="22"/>
          <w:szCs w:val="22"/>
        </w:rPr>
        <w:t>Operators are evaluated left to right with no operator precedence. Parenthetical grouping is not supported in v1.0.</w:t>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5. Action Types</w:t>
      </w:r>
    </w:p>
    <w:p>
      <w:pPr>
        <w:pStyle w:val="Heading2"/>
        <w:spacing w:before="300" w:after="150"/>
        <w:rPr/>
      </w:pPr>
      <w:r>
        <w:rPr>
          <w:rFonts w:eastAsia="Arial" w:cs="Arial" w:ascii="Arial" w:hAnsi="Arial"/>
          <w:b/>
          <w:bCs/>
          <w:color w:val="2C3E50"/>
          <w:sz w:val="26"/>
          <w:szCs w:val="26"/>
        </w:rPr>
        <w:t>5.1 Relay Actions</w:t>
      </w:r>
    </w:p>
    <w:tbl>
      <w:tblPr>
        <w:tblW w:w="9026" w:type="dxa"/>
        <w:jc w:val="start"/>
        <w:tblInd w:w="0" w:type="dxa"/>
        <w:tblLayout w:type="fixed"/>
        <w:tblCellMar>
          <w:top w:w="80" w:type="dxa"/>
          <w:start w:w="160" w:type="dxa"/>
          <w:bottom w:w="80" w:type="dxa"/>
          <w:end w:w="160" w:type="dxa"/>
        </w:tblCellMar>
      </w:tblPr>
      <w:tblGrid>
        <w:gridCol w:w="3199"/>
        <w:gridCol w:w="5827"/>
      </w:tblGrid>
      <w:tr>
        <w:trPr>
          <w:tblHeader w:val="true"/>
        </w:trPr>
        <w:tc>
          <w:tcPr>
            <w:tcW w:w="31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Action Syntax</w:t>
            </w:r>
          </w:p>
        </w:tc>
        <w:tc>
          <w:tcPr>
            <w:tcW w:w="58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RELAY &lt;ch&gt; ON</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Energize relay channel ch (1-8)</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RELAY &lt;ch&gt; OFF</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De-energize relay channel ch</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RELAY &lt;ch&gt; PULSE &lt;duration&gt;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Energize relay for duration then de-energize</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RELAY &lt;ch&gt; TOGGLE</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Invert current relay state</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5.2 PID Override Actions</w:t>
      </w:r>
    </w:p>
    <w:tbl>
      <w:tblPr>
        <w:tblW w:w="9026" w:type="dxa"/>
        <w:jc w:val="start"/>
        <w:tblInd w:w="0" w:type="dxa"/>
        <w:tblLayout w:type="fixed"/>
        <w:tblCellMar>
          <w:top w:w="80" w:type="dxa"/>
          <w:start w:w="160" w:type="dxa"/>
          <w:bottom w:w="80" w:type="dxa"/>
          <w:end w:w="160" w:type="dxa"/>
        </w:tblCellMar>
      </w:tblPr>
      <w:tblGrid>
        <w:gridCol w:w="3599"/>
        <w:gridCol w:w="5427"/>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Action Syntax</w:t>
            </w:r>
          </w:p>
        </w:tc>
        <w:tc>
          <w:tcPr>
            <w:tcW w:w="54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PID &lt;sensor_id&gt; SETPOINT &lt;value&gt;</w:t>
            </w:r>
          </w:p>
        </w:tc>
        <w:tc>
          <w:tcPr>
            <w:tcW w:w="5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Override the PID setpoint for the specified sensor</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PID &lt;sensor_id&gt; RELEASE</w:t>
            </w:r>
          </w:p>
        </w:tc>
        <w:tc>
          <w:tcPr>
            <w:tcW w:w="5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Release PID override, return to configured setpoint</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5.3 Notification Actions</w:t>
      </w:r>
    </w:p>
    <w:tbl>
      <w:tblPr>
        <w:tblW w:w="9026" w:type="dxa"/>
        <w:jc w:val="start"/>
        <w:tblInd w:w="0" w:type="dxa"/>
        <w:tblLayout w:type="fixed"/>
        <w:tblCellMar>
          <w:top w:w="80" w:type="dxa"/>
          <w:start w:w="160" w:type="dxa"/>
          <w:bottom w:w="80" w:type="dxa"/>
          <w:end w:w="160" w:type="dxa"/>
        </w:tblCellMar>
      </w:tblPr>
      <w:tblGrid>
        <w:gridCol w:w="3199"/>
        <w:gridCol w:w="5827"/>
      </w:tblGrid>
      <w:tr>
        <w:trPr>
          <w:tblHeader w:val="true"/>
        </w:trPr>
        <w:tc>
          <w:tcPr>
            <w:tcW w:w="31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Action Syntax</w:t>
            </w:r>
          </w:p>
        </w:tc>
        <w:tc>
          <w:tcPr>
            <w:tcW w:w="58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SMS "&lt;message&gt;"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Send SMS to configured alert phone number</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EMAIL "&lt;message&gt;"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Send email to configured alert address</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 "&lt;message&gt;"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Write entry to the audit log</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5.4 Variable Actions</w:t>
      </w:r>
    </w:p>
    <w:tbl>
      <w:tblPr>
        <w:tblW w:w="9026" w:type="dxa"/>
        <w:jc w:val="start"/>
        <w:tblInd w:w="0" w:type="dxa"/>
        <w:tblLayout w:type="fixed"/>
        <w:tblCellMar>
          <w:top w:w="80" w:type="dxa"/>
          <w:start w:w="160" w:type="dxa"/>
          <w:bottom w:w="80" w:type="dxa"/>
          <w:end w:w="160" w:type="dxa"/>
        </w:tblCellMar>
      </w:tblPr>
      <w:tblGrid>
        <w:gridCol w:w="3599"/>
        <w:gridCol w:w="5427"/>
      </w:tblGrid>
      <w:tr>
        <w:trPr>
          <w:tblHeader w:val="true"/>
        </w:trPr>
        <w:tc>
          <w:tcPr>
            <w:tcW w:w="35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Action Syntax</w:t>
            </w:r>
          </w:p>
        </w:tc>
        <w:tc>
          <w:tcPr>
            <w:tcW w:w="54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SET &lt;name&gt; = &lt;value&gt;</w:t>
            </w:r>
          </w:p>
        </w:tc>
        <w:tc>
          <w:tcPr>
            <w:tcW w:w="5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Set a virtual variable to a numeric value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SET &lt;name&gt; = EXPR "&lt;expression&gt;"</w:t>
            </w:r>
          </w:p>
        </w:tc>
        <w:tc>
          <w:tcPr>
            <w:tcW w:w="5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Calculate expression and store result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INCREMENT COUNTER &lt;name&gt;</w:t>
            </w:r>
          </w:p>
        </w:tc>
        <w:tc>
          <w:tcPr>
            <w:tcW w:w="5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Increment a named event counter</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5.5 Control Flow Actions</w:t>
      </w:r>
    </w:p>
    <w:tbl>
      <w:tblPr>
        <w:tblW w:w="9026" w:type="dxa"/>
        <w:jc w:val="start"/>
        <w:tblInd w:w="0" w:type="dxa"/>
        <w:tblLayout w:type="fixed"/>
        <w:tblCellMar>
          <w:top w:w="80" w:type="dxa"/>
          <w:start w:w="160" w:type="dxa"/>
          <w:bottom w:w="80" w:type="dxa"/>
          <w:end w:w="160" w:type="dxa"/>
        </w:tblCellMar>
      </w:tblPr>
      <w:tblGrid>
        <w:gridCol w:w="3199"/>
        <w:gridCol w:w="5827"/>
      </w:tblGrid>
      <w:tr>
        <w:trPr>
          <w:tblHeader w:val="true"/>
        </w:trPr>
        <w:tc>
          <w:tcPr>
            <w:tcW w:w="31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Action Syntax</w:t>
            </w:r>
          </w:p>
        </w:tc>
        <w:tc>
          <w:tcPr>
            <w:tcW w:w="58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TRIGGER RULE &lt;rule_id&gt;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Force immediate evaluation of another rule</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START SEQUENCE &lt;sequence_id&gt;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Start a named sequence</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STOP SEQUENCE &lt;sequence_id&gt;</w:t>
            </w:r>
          </w:p>
        </w:tc>
        <w:tc>
          <w:tcPr>
            <w:tcW w:w="5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Stop a running sequence</w:t>
            </w:r>
          </w:p>
        </w:tc>
      </w:tr>
    </w:tbl>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6. Sequence Specification</w:t>
      </w:r>
    </w:p>
    <w:p>
      <w:pPr>
        <w:pStyle w:val="Heading2"/>
        <w:spacing w:before="300" w:after="150"/>
        <w:rPr/>
      </w:pPr>
      <w:r>
        <w:rPr>
          <w:rFonts w:eastAsia="Arial" w:cs="Arial" w:ascii="Arial" w:hAnsi="Arial"/>
          <w:b/>
          <w:bCs/>
          <w:color w:val="2C3E50"/>
          <w:sz w:val="26"/>
          <w:szCs w:val="26"/>
        </w:rPr>
        <w:t>6.1 Overview</w:t>
      </w:r>
    </w:p>
    <w:p>
      <w:pPr>
        <w:pStyle w:val="Normal"/>
        <w:spacing w:before="0" w:after="120"/>
        <w:rPr/>
      </w:pPr>
      <w:r>
        <w:rPr>
          <w:rFonts w:eastAsia="Arial" w:cs="Arial"/>
          <w:b w:val="false"/>
          <w:bCs w:val="false"/>
          <w:i w:val="false"/>
          <w:iCs w:val="false"/>
          <w:color w:val="000000"/>
          <w:sz w:val="22"/>
          <w:szCs w:val="22"/>
        </w:rPr>
        <w:t>A Sequence implements the Sequential Function Chart (SFC) concept from IEC 61131-3 using AAL syntax. Sequences are used for multi-step processes where steps must execute in order.</w:t>
      </w:r>
    </w:p>
    <w:p>
      <w:pPr>
        <w:pStyle w:val="Heading2"/>
        <w:spacing w:before="300" w:after="150"/>
        <w:rPr/>
      </w:pPr>
      <w:r>
        <w:rPr>
          <w:rFonts w:eastAsia="Arial" w:cs="Arial" w:ascii="Arial" w:hAnsi="Arial"/>
          <w:b/>
          <w:bCs/>
          <w:color w:val="2C3E50"/>
          <w:sz w:val="26"/>
          <w:szCs w:val="26"/>
        </w:rPr>
        <w:t>6.2 Sequence Structure</w:t>
      </w:r>
    </w:p>
    <w:p>
      <w:pPr>
        <w:pStyle w:val="Normal"/>
        <w:shd w:val="clear" w:fill="1E1E2E"/>
        <w:spacing w:before="60" w:after="60"/>
        <w:ind w:start="360"/>
        <w:rPr/>
      </w:pPr>
      <w:r>
        <w:rPr>
          <w:rFonts w:eastAsia="Courier New" w:cs="Courier New" w:ascii="Courier New" w:hAnsi="Courier New"/>
          <w:color w:val="00D4AA"/>
          <w:sz w:val="20"/>
          <w:szCs w:val="20"/>
        </w:rPr>
        <w:t>SEQUENCE  &lt;name&gt;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MODE  &lt;SINGLE | CYCLIC | HOLD&gt;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&lt;TRUE | FALSE&gt;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Optional: conditions to auto-start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START WHEN  &lt;condition&gt;</w:t>
      </w:r>
    </w:p>
    <w:p>
      <w:pPr>
        <w:pStyle w:val="Normal"/>
        <w:shd w:val="clear" w:fill="1E1E2E"/>
        <w:spacing w:before="60" w:after="60"/>
        <w:ind w:start="360"/>
        <w:rPr/>
      </w:pPr>
      <w:r>
        <w:rPr/>
      </w:r>
    </w:p>
    <w:p>
      <w:pPr>
        <w:pStyle w:val="Normal"/>
        <w:shd w:val="clear" w:fill="1E1E2E"/>
        <w:spacing w:before="0" w:after="0"/>
        <w:ind w:start="360"/>
        <w:rPr/>
      </w:pPr>
      <w:r>
        <w:rPr>
          <w:rFonts w:eastAsia="Courier New" w:cs="Courier New" w:ascii="Courier New" w:hAnsi="Courier New"/>
          <w:color w:val="6A9955"/>
          <w:sz w:val="20"/>
          <w:szCs w:val="20"/>
        </w:rPr>
        <w:t xml:space="preserve">  </w:t>
      </w:r>
      <w:r>
        <w:rPr>
          <w:rFonts w:eastAsia="Courier New" w:cs="Courier New" w:ascii="Courier New" w:hAnsi="Courier New"/>
          <w:color w:val="6A9955"/>
          <w:sz w:val="20"/>
          <w:szCs w:val="20"/>
        </w:rPr>
        <w:t>-- Steps (one or more)</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STEP 1  "&lt;name&gt;"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TIMEOUT     &lt;duration&gt;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ENTER    &lt;action&gt; [AND &lt;action&gt;]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WHILE ACTIVE &lt;action&gt; [AND &lt;action&gt;]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EXIT     &lt;action&gt; [AND &lt;action&gt;]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ADVANCE WHEN  &lt;condition&gt;  GOTO  STEP  &lt;n&gt;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END STEP</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STEP 2  "&lt;name&gt;"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END STEP</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END SEQUENCE</w:t>
      </w:r>
    </w:p>
    <w:p>
      <w:pPr>
        <w:pStyle w:val="Normal"/>
        <w:spacing w:before="0" w:after="200"/>
        <w:rPr/>
      </w:pPr>
      <w:r>
        <w:rPr/>
      </w:r>
    </w:p>
    <w:p>
      <w:pPr>
        <w:pStyle w:val="Heading2"/>
        <w:spacing w:before="300" w:after="150"/>
        <w:rPr/>
      </w:pPr>
      <w:r>
        <w:rPr>
          <w:rFonts w:eastAsia="Arial" w:cs="Arial" w:ascii="Arial" w:hAnsi="Arial"/>
          <w:b/>
          <w:bCs/>
          <w:color w:val="2C3E50"/>
          <w:sz w:val="26"/>
          <w:szCs w:val="26"/>
        </w:rPr>
        <w:t>6.3 Sequence Modes</w:t>
      </w:r>
    </w:p>
    <w:tbl>
      <w:tblPr>
        <w:tblW w:w="9026" w:type="dxa"/>
        <w:jc w:val="start"/>
        <w:tblInd w:w="0" w:type="dxa"/>
        <w:tblLayout w:type="fixed"/>
        <w:tblCellMar>
          <w:top w:w="80" w:type="dxa"/>
          <w:start w:w="160" w:type="dxa"/>
          <w:bottom w:w="80" w:type="dxa"/>
          <w:end w:w="160" w:type="dxa"/>
        </w:tblCellMar>
      </w:tblPr>
      <w:tblGrid>
        <w:gridCol w:w="1799"/>
        <w:gridCol w:w="7227"/>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Mode</w:t>
            </w:r>
          </w:p>
        </w:tc>
        <w:tc>
          <w:tcPr>
            <w:tcW w:w="72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Behaviour</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SINGLE</w:t>
            </w:r>
          </w:p>
        </w:tc>
        <w:tc>
          <w:tcPr>
            <w:tcW w:w="72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Sequence runs once from Step 1 to last step, then stops. Status becomes COMPLETE.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CYCLIC</w:t>
            </w:r>
          </w:p>
        </w:tc>
        <w:tc>
          <w:tcPr>
            <w:tcW w:w="72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After the last step completes, the sequence restarts from Step 1 automatically.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HOLD</w:t>
            </w:r>
          </w:p>
        </w:tc>
        <w:tc>
          <w:tcPr>
            <w:tcW w:w="72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Sequence pauses at each step until manually advanced or ADVANCE WHEN condition is met.</w:t>
            </w:r>
          </w:p>
        </w:tc>
      </w:tr>
    </w:tbl>
    <w:p>
      <w:pPr>
        <w:pStyle w:val="Normal"/>
        <w:spacing w:before="0" w:after="200"/>
        <w:rPr/>
      </w:pPr>
      <w:r>
        <w:rPr/>
      </w:r>
    </w:p>
    <w:p>
      <w:pPr>
        <w:pStyle w:val="Heading2"/>
        <w:spacing w:before="300" w:after="150"/>
        <w:rPr/>
      </w:pPr>
      <w:r>
        <w:rPr>
          <w:rFonts w:eastAsia="Arial" w:cs="Arial" w:ascii="Arial" w:hAnsi="Arial"/>
          <w:b/>
          <w:bCs/>
          <w:color w:val="2C3E50"/>
          <w:sz w:val="26"/>
          <w:szCs w:val="26"/>
        </w:rPr>
        <w:t>6.4 Step Lifecycle</w:t>
      </w:r>
    </w:p>
    <w:p>
      <w:pPr>
        <w:pStyle w:val="Normal"/>
        <w:spacing w:before="0" w:after="120"/>
        <w:rPr/>
      </w:pPr>
      <w:r>
        <w:rPr>
          <w:rFonts w:eastAsia="Arial" w:cs="Arial"/>
          <w:b w:val="false"/>
          <w:bCs w:val="false"/>
          <w:i w:val="false"/>
          <w:iCs w:val="false"/>
          <w:color w:val="000000"/>
          <w:sz w:val="22"/>
          <w:szCs w:val="22"/>
        </w:rPr>
        <w:t>Each step has three phases executed in order:</w:t>
      </w:r>
    </w:p>
    <w:p>
      <w:pPr>
        <w:pStyle w:val="ListParagraph"/>
        <w:numPr>
          <w:ilvl w:val="0"/>
          <w:numId w:val="1"/>
        </w:numPr>
        <w:spacing w:before="0" w:after="80"/>
        <w:rPr/>
      </w:pPr>
      <w:r>
        <w:rPr>
          <w:rFonts w:eastAsia="Arial" w:cs="Arial"/>
          <w:sz w:val="22"/>
          <w:szCs w:val="22"/>
        </w:rPr>
        <w:t>ON ENTER — Executed once when the step becomes active. Used to set initial state (turn relay ON, send SMS, set variable).</w:t>
      </w:r>
    </w:p>
    <w:p>
      <w:pPr>
        <w:pStyle w:val="ListParagraph"/>
        <w:numPr>
          <w:ilvl w:val="0"/>
          <w:numId w:val="1"/>
        </w:numPr>
        <w:spacing w:before="0" w:after="80"/>
        <w:rPr/>
      </w:pPr>
      <w:r>
        <w:rPr>
          <w:rFonts w:eastAsia="Arial" w:cs="Arial"/>
          <w:sz w:val="22"/>
          <w:szCs w:val="22"/>
        </w:rPr>
        <w:t>WHILE ACTIVE — Executed every poll cycle while the step is active. Used for monitoring or continuous actions.</w:t>
      </w:r>
    </w:p>
    <w:p>
      <w:pPr>
        <w:pStyle w:val="ListParagraph"/>
        <w:numPr>
          <w:ilvl w:val="0"/>
          <w:numId w:val="1"/>
        </w:numPr>
        <w:spacing w:before="0" w:after="80"/>
        <w:rPr/>
      </w:pPr>
      <w:r>
        <w:rPr>
          <w:rFonts w:eastAsia="Arial" w:cs="Arial"/>
          <w:sz w:val="22"/>
          <w:szCs w:val="22"/>
        </w:rPr>
        <w:t>ON EXIT — Executed once when the step transitions to the next step. Used for cleanup.</w:t>
      </w:r>
    </w:p>
    <w:p>
      <w:pPr>
        <w:pStyle w:val="Normal"/>
        <w:spacing w:before="0" w:after="200"/>
        <w:rPr/>
      </w:pPr>
      <w:r>
        <w:rPr/>
      </w:r>
    </w:p>
    <w:p>
      <w:pPr>
        <w:pStyle w:val="Heading2"/>
        <w:spacing w:before="300" w:after="150"/>
        <w:rPr/>
      </w:pPr>
      <w:r>
        <w:rPr>
          <w:rFonts w:eastAsia="Arial" w:cs="Arial" w:ascii="Arial" w:hAnsi="Arial"/>
          <w:b/>
          <w:bCs/>
          <w:color w:val="2C3E50"/>
          <w:sz w:val="26"/>
          <w:szCs w:val="26"/>
        </w:rPr>
        <w:t>6.5 Step Advancement</w:t>
      </w:r>
    </w:p>
    <w:p>
      <w:pPr>
        <w:pStyle w:val="Normal"/>
        <w:spacing w:before="0" w:after="120"/>
        <w:rPr/>
      </w:pPr>
      <w:r>
        <w:rPr>
          <w:rFonts w:eastAsia="Arial" w:cs="Arial"/>
          <w:b w:val="false"/>
          <w:bCs w:val="false"/>
          <w:i w:val="false"/>
          <w:iCs w:val="false"/>
          <w:color w:val="000000"/>
          <w:sz w:val="22"/>
          <w:szCs w:val="22"/>
        </w:rPr>
        <w:t>A step advances to the next step when:</w:t>
      </w:r>
    </w:p>
    <w:p>
      <w:pPr>
        <w:pStyle w:val="ListParagraph"/>
        <w:numPr>
          <w:ilvl w:val="0"/>
          <w:numId w:val="1"/>
        </w:numPr>
        <w:spacing w:before="0" w:after="80"/>
        <w:rPr/>
      </w:pPr>
      <w:r>
        <w:rPr>
          <w:rFonts w:eastAsia="Arial" w:cs="Arial"/>
          <w:sz w:val="22"/>
          <w:szCs w:val="22"/>
        </w:rPr>
        <w:t>An ADVANCE WHEN condition is met (evaluated every poll cycle)</w:t>
      </w:r>
    </w:p>
    <w:p>
      <w:pPr>
        <w:pStyle w:val="ListParagraph"/>
        <w:numPr>
          <w:ilvl w:val="0"/>
          <w:numId w:val="1"/>
        </w:numPr>
        <w:spacing w:before="0" w:after="80"/>
        <w:rPr/>
      </w:pPr>
      <w:r>
        <w:rPr>
          <w:rFonts w:eastAsia="Arial" w:cs="Arial"/>
          <w:sz w:val="22"/>
          <w:szCs w:val="22"/>
        </w:rPr>
        <w:t>The step TIMEOUT expires (if configured)</w:t>
      </w:r>
    </w:p>
    <w:p>
      <w:pPr>
        <w:pStyle w:val="ListParagraph"/>
        <w:numPr>
          <w:ilvl w:val="0"/>
          <w:numId w:val="1"/>
        </w:numPr>
        <w:spacing w:before="0" w:after="80"/>
        <w:rPr/>
      </w:pPr>
      <w:r>
        <w:rPr>
          <w:rFonts w:eastAsia="Arial" w:cs="Arial"/>
          <w:sz w:val="22"/>
          <w:szCs w:val="22"/>
        </w:rPr>
        <w:t>An operator manually advances the sequence</w:t>
      </w:r>
    </w:p>
    <w:p>
      <w:pPr>
        <w:pStyle w:val="Normal"/>
        <w:spacing w:before="0" w:after="120"/>
        <w:rPr/>
      </w:pPr>
      <w:r>
        <w:rPr>
          <w:rFonts w:eastAsia="Arial" w:cs="Arial"/>
          <w:b w:val="false"/>
          <w:bCs w:val="false"/>
          <w:i w:val="false"/>
          <w:iCs w:val="false"/>
          <w:color w:val="000000"/>
          <w:sz w:val="22"/>
          <w:szCs w:val="22"/>
        </w:rPr>
        <w:t>If no ADVANCE WHEN condition and no TIMEOUT are defined, the step holds indefinitely until manual advance.</w:t>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7. Complete Examples</w:t>
      </w:r>
    </w:p>
    <w:p>
      <w:pPr>
        <w:pStyle w:val="Heading2"/>
        <w:spacing w:before="300" w:after="150"/>
        <w:rPr/>
      </w:pPr>
      <w:r>
        <w:rPr>
          <w:rFonts w:eastAsia="Arial" w:cs="Arial" w:ascii="Arial" w:hAnsi="Arial"/>
          <w:b/>
          <w:bCs/>
          <w:color w:val="2C3E50"/>
          <w:sz w:val="26"/>
          <w:szCs w:val="26"/>
        </w:rPr>
        <w:t>7.1 Generator Auto-Start (Logic Rule)</w:t>
      </w:r>
    </w:p>
    <w:p>
      <w:pPr>
        <w:pStyle w:val="Normal"/>
        <w:spacing w:before="0" w:after="120"/>
        <w:rPr/>
      </w:pPr>
      <w:r>
        <w:rPr>
          <w:rFonts w:eastAsia="Arial" w:cs="Arial"/>
          <w:b w:val="false"/>
          <w:bCs w:val="false"/>
          <w:i w:val="false"/>
          <w:iCs w:val="false"/>
          <w:color w:val="000000"/>
          <w:sz w:val="22"/>
          <w:szCs w:val="22"/>
        </w:rPr>
        <w:t>Start a generator relay when mains power fails. Stop it when power is restored. Include cooldown to prevent rapid cycling.</w:t>
      </w:r>
    </w:p>
    <w:p>
      <w:pPr>
        <w:pStyle w:val="Normal"/>
        <w:shd w:val="clear" w:fill="1E1E2E"/>
        <w:spacing w:before="60" w:after="60"/>
        <w:ind w:start="360"/>
        <w:rPr/>
      </w:pPr>
      <w:r>
        <w:rPr>
          <w:rFonts w:eastAsia="Courier New" w:cs="Courier New" w:ascii="Courier New" w:hAnsi="Courier New"/>
          <w:color w:val="00D4AA"/>
          <w:sz w:val="20"/>
          <w:szCs w:val="20"/>
        </w:rPr>
        <w:t>RULE  "Generator Auto-Start"</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PRIORITY  CRITICAL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TRUE</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IF    mains_power  =  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FOR   5s</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THEN  RELAY 4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SMS "Mains power failed — generator started"</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LOG "Generator started due to mains failure"</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RESET WHEN  mains_power  =  1</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RESET    RELAY 4 OFF</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SMS "Mains power restored — generator stopped"</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MIN_ON    30s</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COOLDOWN  5min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NOTES  "Clinic Lagos — backup power"</w:t>
      </w:r>
    </w:p>
    <w:p>
      <w:pPr>
        <w:pStyle w:val="Normal"/>
        <w:shd w:val="clear" w:fill="1E1E2E"/>
        <w:spacing w:before="60" w:after="60"/>
        <w:ind w:start="360"/>
        <w:rPr/>
      </w:pPr>
      <w:r>
        <w:rPr>
          <w:rFonts w:eastAsia="Courier New" w:cs="Courier New" w:ascii="Courier New" w:hAnsi="Courier New"/>
          <w:color w:val="00D4AA"/>
          <w:sz w:val="20"/>
          <w:szCs w:val="20"/>
        </w:rPr>
        <w:t>END RULE</w:t>
      </w:r>
    </w:p>
    <w:p>
      <w:pPr>
        <w:pStyle w:val="Normal"/>
        <w:spacing w:before="0" w:after="200"/>
        <w:rPr/>
      </w:pPr>
      <w:r>
        <w:rPr/>
      </w:r>
    </w:p>
    <w:p>
      <w:pPr>
        <w:pStyle w:val="Heading2"/>
        <w:spacing w:before="300" w:after="150"/>
        <w:rPr/>
      </w:pPr>
      <w:r>
        <w:rPr>
          <w:rFonts w:eastAsia="Arial" w:cs="Arial" w:ascii="Arial" w:hAnsi="Arial"/>
          <w:b/>
          <w:bCs/>
          <w:color w:val="2C3E50"/>
          <w:sz w:val="26"/>
          <w:szCs w:val="26"/>
        </w:rPr>
        <w:t>7.2 Cold Chain Temperature Alarm (Logic Rule)</w:t>
      </w:r>
    </w:p>
    <w:p>
      <w:pPr>
        <w:pStyle w:val="Normal"/>
        <w:spacing w:before="0" w:after="120"/>
        <w:rPr/>
      </w:pPr>
      <w:r>
        <w:rPr>
          <w:rFonts w:eastAsia="Arial" w:cs="Arial"/>
          <w:b w:val="false"/>
          <w:bCs w:val="false"/>
          <w:i w:val="false"/>
          <w:iCs w:val="false"/>
          <w:color w:val="000000"/>
          <w:sz w:val="22"/>
          <w:szCs w:val="22"/>
        </w:rPr>
        <w:t>Trigger an alarm when vaccine cold storage exceeds WHO limit. Only fire if the door is also closed (ruling out door-open events).</w:t>
      </w:r>
    </w:p>
    <w:p>
      <w:pPr>
        <w:pStyle w:val="Normal"/>
        <w:shd w:val="clear" w:fill="1E1E2E"/>
        <w:spacing w:before="60" w:after="60"/>
        <w:ind w:start="360"/>
        <w:rPr/>
      </w:pPr>
      <w:r>
        <w:rPr>
          <w:rFonts w:eastAsia="Courier New" w:cs="Courier New" w:ascii="Courier New" w:hAnsi="Courier New"/>
          <w:color w:val="00D4AA"/>
          <w:sz w:val="20"/>
          <w:szCs w:val="20"/>
        </w:rPr>
        <w:t>RULE  "Vaccine Cold Chain Alarm"</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PRIORITY  CRITICAL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TRUE</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IF      cold_storage_1  &gt;  8.0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NOT door_sensor     =  1</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FOR     2min</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THEN  RELAY 2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SMS "CRITICAL: Vaccine storage at risk — temp above 8°C"</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EMAIL "Temperature excursion detected in cold storage"</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RESET WHEN  cold_storage_1  &lt;  6.0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RESET    RELAY 2 OFF</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LOG "Cold chain excursion resolved"</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MAX_ON  2hr</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NOTES  "WHO PQS E006 compliance rule"</w:t>
      </w:r>
    </w:p>
    <w:p>
      <w:pPr>
        <w:pStyle w:val="Normal"/>
        <w:shd w:val="clear" w:fill="1E1E2E"/>
        <w:spacing w:before="60" w:after="60"/>
        <w:ind w:start="360"/>
        <w:rPr/>
      </w:pPr>
      <w:r>
        <w:rPr>
          <w:rFonts w:eastAsia="Courier New" w:cs="Courier New" w:ascii="Courier New" w:hAnsi="Courier New"/>
          <w:color w:val="00D4AA"/>
          <w:sz w:val="20"/>
          <w:szCs w:val="20"/>
        </w:rPr>
        <w:t>END RULE</w:t>
      </w:r>
    </w:p>
    <w:p>
      <w:pPr>
        <w:pStyle w:val="Normal"/>
        <w:spacing w:before="0" w:after="200"/>
        <w:rPr/>
      </w:pPr>
      <w:r>
        <w:rPr/>
      </w:r>
    </w:p>
    <w:p>
      <w:pPr>
        <w:pStyle w:val="Heading2"/>
        <w:spacing w:before="300" w:after="150"/>
        <w:rPr/>
      </w:pPr>
      <w:r>
        <w:rPr>
          <w:rFonts w:eastAsia="Arial" w:cs="Arial" w:ascii="Arial" w:hAnsi="Arial"/>
          <w:b/>
          <w:bCs/>
          <w:color w:val="2C3E50"/>
          <w:sz w:val="26"/>
          <w:szCs w:val="26"/>
        </w:rPr>
        <w:t>7.3 Night Greenhouse Heating (Time-Based Rule)</w:t>
      </w:r>
    </w:p>
    <w:p>
      <w:pPr>
        <w:pStyle w:val="Normal"/>
        <w:spacing w:before="0" w:after="120"/>
        <w:rPr/>
      </w:pPr>
      <w:r>
        <w:rPr>
          <w:rFonts w:eastAsia="Arial" w:cs="Arial"/>
          <w:b w:val="false"/>
          <w:bCs w:val="false"/>
          <w:i w:val="false"/>
          <w:iCs w:val="false"/>
          <w:color w:val="000000"/>
          <w:sz w:val="22"/>
          <w:szCs w:val="22"/>
        </w:rPr>
        <w:t>Activate heating during cold nights. Use a math expression to detect temperature drop across two zones.</w:t>
      </w:r>
    </w:p>
    <w:p>
      <w:pPr>
        <w:pStyle w:val="Normal"/>
        <w:shd w:val="clear" w:fill="1E1E2E"/>
        <w:spacing w:before="60" w:after="60"/>
        <w:ind w:start="360"/>
        <w:rPr/>
      </w:pPr>
      <w:r>
        <w:rPr>
          <w:rFonts w:eastAsia="Courier New" w:cs="Courier New" w:ascii="Courier New" w:hAnsi="Courier New"/>
          <w:color w:val="00D4AA"/>
          <w:sz w:val="20"/>
          <w:szCs w:val="20"/>
        </w:rPr>
        <w:t>RULE  "Night Greenhouse Heating"</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PRIORITY  NORMAL</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TRUE</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IF   TIME  BETWEEN  20:00  AND  06:00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EXPR  "(gh_temp1 + gh_temp2) / 2"  &lt;  18.0</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THEN  RELAY 1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LOG "Night heating activated"</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RESET WHEN  EXPR  "(gh_temp1 + gh_temp2) / 2"  &gt;  22.0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RESET    RELAY 1 OFF</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MIN_ON  10min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NOTES  "Prevent cold stress on crops between 20:00 and 06:00"</w:t>
      </w:r>
    </w:p>
    <w:p>
      <w:pPr>
        <w:pStyle w:val="Normal"/>
        <w:shd w:val="clear" w:fill="1E1E2E"/>
        <w:spacing w:before="60" w:after="60"/>
        <w:ind w:start="360"/>
        <w:rPr/>
      </w:pPr>
      <w:r>
        <w:rPr>
          <w:rFonts w:eastAsia="Courier New" w:cs="Courier New" w:ascii="Courier New" w:hAnsi="Courier New"/>
          <w:color w:val="00D4AA"/>
          <w:sz w:val="20"/>
          <w:szCs w:val="20"/>
        </w:rPr>
        <w:t>END RULE</w:t>
      </w:r>
    </w:p>
    <w:p>
      <w:pPr>
        <w:pStyle w:val="Normal"/>
        <w:spacing w:before="0" w:after="200"/>
        <w:rPr/>
      </w:pPr>
      <w:r>
        <w:rPr/>
      </w:r>
    </w:p>
    <w:p>
      <w:pPr>
        <w:pStyle w:val="Heading2"/>
        <w:spacing w:before="300" w:after="150"/>
        <w:rPr/>
      </w:pPr>
      <w:r>
        <w:rPr>
          <w:rFonts w:eastAsia="Arial" w:cs="Arial" w:ascii="Arial" w:hAnsi="Arial"/>
          <w:b/>
          <w:bCs/>
          <w:color w:val="2C3E50"/>
          <w:sz w:val="26"/>
          <w:szCs w:val="26"/>
        </w:rPr>
        <w:t>7.4 Irrigation Sequence (Multi-Step)</w:t>
      </w:r>
    </w:p>
    <w:p>
      <w:pPr>
        <w:pStyle w:val="Normal"/>
        <w:spacing w:before="0" w:after="120"/>
        <w:rPr/>
      </w:pPr>
      <w:r>
        <w:rPr>
          <w:rFonts w:eastAsia="Arial" w:cs="Arial"/>
          <w:b w:val="false"/>
          <w:bCs w:val="false"/>
          <w:i w:val="false"/>
          <w:iCs w:val="false"/>
          <w:color w:val="000000"/>
          <w:sz w:val="22"/>
          <w:szCs w:val="22"/>
        </w:rPr>
        <w:t>A 3-zone drip irrigation sequence. Each zone irrigates for 20 minutes in CYCLIC mode, repeating every morning.</w:t>
      </w:r>
    </w:p>
    <w:p>
      <w:pPr>
        <w:pStyle w:val="Normal"/>
        <w:shd w:val="clear" w:fill="1E1E2E"/>
        <w:spacing w:before="60" w:after="60"/>
        <w:ind w:start="360"/>
        <w:rPr/>
      </w:pPr>
      <w:r>
        <w:rPr>
          <w:rFonts w:eastAsia="Courier New" w:cs="Courier New" w:ascii="Courier New" w:hAnsi="Courier New"/>
          <w:color w:val="00D4AA"/>
          <w:sz w:val="20"/>
          <w:szCs w:val="20"/>
        </w:rPr>
        <w:t>SEQUENCE  "Morning Irrigation"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MODE     CYCLIC</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ENABLED  TRUE</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START WHEN  TIME  AFTER  06:00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DAY   IN  Mon, Tue, Wed, Thu, Fri, Sat, Sun</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STEP 1  "Irrigate Zone A"</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TIMEOUT     20min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ENTER    RELAY 1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LOG "Irrigation Zone A started"</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EXIT     RELAY 1 OFF</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ADVANCE WHEN  soil_moisture_a  &gt;=  75.0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END STEP</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STEP 2  "Irrigate Zone B"</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TIMEOUT     20min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ENTER    RELAY 2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EXIT     RELAY 2 OFF</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ADVANCE WHEN  soil_moisture_b  &gt;=  75.0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END STEP</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STEP 3  "Irrigate Zone C"</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TIMEOUT     20min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ENTER    RELAY 3 ON</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ON EXIT     RELAY 3 OFF</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ADVANCE WHEN  soil_moisture_c  &gt;=  75.0</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AND           LOG "All zones irrigated"</w:t>
      </w:r>
    </w:p>
    <w:p>
      <w:pPr>
        <w:pStyle w:val="Normal"/>
        <w:shd w:val="clear" w:fill="1E1E2E"/>
        <w:spacing w:before="60" w:after="60"/>
        <w:ind w:start="360"/>
        <w:rPr/>
      </w:pPr>
      <w:r>
        <w:rPr>
          <w:rFonts w:eastAsia="Courier New" w:cs="Courier New" w:ascii="Courier New" w:hAnsi="Courier New"/>
          <w:color w:val="00D4AA"/>
          <w:sz w:val="20"/>
          <w:szCs w:val="20"/>
        </w:rPr>
        <w:t xml:space="preserve">  </w:t>
      </w:r>
      <w:r>
        <w:rPr>
          <w:rFonts w:eastAsia="Courier New" w:cs="Courier New" w:ascii="Courier New" w:hAnsi="Courier New"/>
          <w:color w:val="00D4AA"/>
          <w:sz w:val="20"/>
          <w:szCs w:val="20"/>
        </w:rPr>
        <w:t>END STEP</w:t>
      </w:r>
    </w:p>
    <w:p>
      <w:pPr>
        <w:pStyle w:val="Normal"/>
        <w:shd w:val="clear" w:fill="1E1E2E"/>
        <w:spacing w:before="60" w:after="60"/>
        <w:ind w:start="360"/>
        <w:rPr/>
      </w:pPr>
      <w:r>
        <w:rPr/>
      </w:r>
    </w:p>
    <w:p>
      <w:pPr>
        <w:pStyle w:val="Normal"/>
        <w:shd w:val="clear" w:fill="1E1E2E"/>
        <w:spacing w:before="60" w:after="60"/>
        <w:ind w:start="360"/>
        <w:rPr/>
      </w:pPr>
      <w:r>
        <w:rPr>
          <w:rFonts w:eastAsia="Courier New" w:cs="Courier New" w:ascii="Courier New" w:hAnsi="Courier New"/>
          <w:color w:val="00D4AA"/>
          <w:sz w:val="20"/>
          <w:szCs w:val="20"/>
        </w:rPr>
        <w:t>END SEQUENCE</w:t>
      </w:r>
    </w:p>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8. Reserved Keywords</w:t>
      </w:r>
    </w:p>
    <w:p>
      <w:pPr>
        <w:pStyle w:val="Normal"/>
        <w:spacing w:before="0" w:after="120"/>
        <w:rPr/>
      </w:pPr>
      <w:r>
        <w:rPr>
          <w:rFonts w:eastAsia="Arial" w:cs="Arial"/>
          <w:b w:val="false"/>
          <w:bCs w:val="false"/>
          <w:i w:val="false"/>
          <w:iCs w:val="false"/>
          <w:color w:val="000000"/>
          <w:sz w:val="22"/>
          <w:szCs w:val="22"/>
        </w:rPr>
        <w:t>The following words are reserved in AAL and may not be used as sensor IDs or variable names:</w:t>
      </w:r>
    </w:p>
    <w:tbl>
      <w:tblPr>
        <w:tblW w:w="9026" w:type="dxa"/>
        <w:jc w:val="start"/>
        <w:tblInd w:w="0" w:type="dxa"/>
        <w:tblLayout w:type="fixed"/>
        <w:tblCellMar>
          <w:top w:w="80" w:type="dxa"/>
          <w:start w:w="160" w:type="dxa"/>
          <w:bottom w:w="80" w:type="dxa"/>
          <w:end w:w="160" w:type="dxa"/>
        </w:tblCellMar>
      </w:tblPr>
      <w:tblGrid>
        <w:gridCol w:w="1799"/>
        <w:gridCol w:w="1800"/>
        <w:gridCol w:w="1801"/>
        <w:gridCol w:w="1800"/>
        <w:gridCol w:w="1826"/>
      </w:tblGrid>
      <w:tr>
        <w:trPr>
          <w:tblHeader w:val="true"/>
        </w:trPr>
        <w:tc>
          <w:tcPr>
            <w:tcW w:w="17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RULE</w:t>
            </w:r>
          </w:p>
        </w:tc>
        <w:tc>
          <w:tcPr>
            <w:tcW w:w="18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SEQUENCE</w:t>
            </w:r>
          </w:p>
        </w:tc>
        <w:tc>
          <w:tcPr>
            <w:tcW w:w="1801"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STEP</w:t>
            </w:r>
          </w:p>
        </w:tc>
        <w:tc>
          <w:tcPr>
            <w:tcW w:w="18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IF</w:t>
            </w:r>
          </w:p>
        </w:tc>
        <w:tc>
          <w:tcPr>
            <w:tcW w:w="18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AND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NOT</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FOR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THEN</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RESET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WHEN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ON</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ENTER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EXIT</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WHILE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ACTIVE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ADVANCE</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GOTO</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TIMEOUT</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MODE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SINGLE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CYCLIC</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HOLD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PRIORITY</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ENABLED</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CRITICAL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HIGH</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NORMAL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LOW</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RELAY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PID</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SMS</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EMAIL</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SET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EXPR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COUNTER</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VARIABLE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TRIGGER</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START</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STOP</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ALWAYS</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RISING</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FALLING</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NO_DATA</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TIME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BETWEEN</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AFTER</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BEFORE</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DAY</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IN</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IS</w:t>
            </w:r>
          </w:p>
        </w:tc>
        <w:tc>
          <w:tcPr>
            <w:tcW w:w="18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TRUE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FALSE</w:t>
            </w:r>
          </w:p>
        </w:tc>
        <w:tc>
          <w:tcPr>
            <w:tcW w:w="18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END</w:t>
            </w:r>
          </w:p>
        </w:tc>
      </w:tr>
    </w:tbl>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9. Standard Math Library</w:t>
      </w:r>
    </w:p>
    <w:p>
      <w:pPr>
        <w:pStyle w:val="Normal"/>
        <w:spacing w:before="0" w:after="120"/>
        <w:rPr/>
      </w:pPr>
      <w:r>
        <w:rPr>
          <w:rFonts w:eastAsia="Arial" w:cs="Arial"/>
          <w:b w:val="false"/>
          <w:bCs w:val="false"/>
          <w:i w:val="false"/>
          <w:iCs w:val="false"/>
          <w:color w:val="000000"/>
          <w:sz w:val="22"/>
          <w:szCs w:val="22"/>
        </w:rPr>
        <w:t>The following functions are available in EXPR conditions and SET EXPR actions:</w:t>
      </w:r>
    </w:p>
    <w:tbl>
      <w:tblPr>
        <w:tblW w:w="9026" w:type="dxa"/>
        <w:jc w:val="start"/>
        <w:tblInd w:w="0" w:type="dxa"/>
        <w:tblLayout w:type="fixed"/>
        <w:tblCellMar>
          <w:top w:w="80" w:type="dxa"/>
          <w:start w:w="160" w:type="dxa"/>
          <w:bottom w:w="80" w:type="dxa"/>
          <w:end w:w="160" w:type="dxa"/>
        </w:tblCellMar>
      </w:tblPr>
      <w:tblGrid>
        <w:gridCol w:w="2000"/>
        <w:gridCol w:w="2500"/>
        <w:gridCol w:w="45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Function</w:t>
            </w:r>
          </w:p>
        </w:tc>
        <w:tc>
          <w:tcPr>
            <w:tcW w:w="25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Signature</w:t>
            </w:r>
          </w:p>
        </w:tc>
        <w:tc>
          <w:tcPr>
            <w:tcW w:w="45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Description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abs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abs(x)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Absolute value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round</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round(x, n)</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Round x to n decimal places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min</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min(a, b, ...)</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Minimum of arguments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max</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max(a, b, ...)</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Maximum of arguments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sqrt</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sqrt(x)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Square root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floor</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floor(x)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Round down to integer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ceil</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ceil(x)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Round up to integer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pow</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pow(x, y)</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x raised to power y</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Natural logarithm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log10</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log10(x)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Base-10 logarithm</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sin</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sin(x)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Sine (x in radians)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cos</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cos(x)</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Cosine (x in radians)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pi</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pi</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Constant π = 3.14159...</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w:t>
            </w:r>
          </w:p>
        </w:tc>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w:t>
            </w:r>
          </w:p>
        </w:tc>
        <w:tc>
          <w:tcPr>
            <w:tcW w:w="45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Constant e = 2.71828...</w:t>
            </w:r>
          </w:p>
        </w:tc>
      </w:tr>
    </w:tbl>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10. Runtime Behaviour</w:t>
      </w:r>
    </w:p>
    <w:p>
      <w:pPr>
        <w:pStyle w:val="Heading2"/>
        <w:spacing w:before="300" w:after="150"/>
        <w:rPr/>
      </w:pPr>
      <w:r>
        <w:rPr>
          <w:rFonts w:eastAsia="Arial" w:cs="Arial" w:ascii="Arial" w:hAnsi="Arial"/>
          <w:b/>
          <w:bCs/>
          <w:color w:val="2C3E50"/>
          <w:sz w:val="26"/>
          <w:szCs w:val="26"/>
        </w:rPr>
        <w:t>10.1 Conflict Resolution</w:t>
      </w:r>
    </w:p>
    <w:p>
      <w:pPr>
        <w:pStyle w:val="Normal"/>
        <w:spacing w:before="0" w:after="120"/>
        <w:rPr/>
      </w:pPr>
      <w:r>
        <w:rPr>
          <w:rFonts w:eastAsia="Arial" w:cs="Arial"/>
          <w:b w:val="false"/>
          <w:bCs w:val="false"/>
          <w:i w:val="false"/>
          <w:iCs w:val="false"/>
          <w:color w:val="000000"/>
          <w:sz w:val="22"/>
          <w:szCs w:val="22"/>
        </w:rPr>
        <w:t>When multiple rules attempt to control the same relay channel, the following precedence applies:</w:t>
      </w:r>
    </w:p>
    <w:p>
      <w:pPr>
        <w:pStyle w:val="ListParagraph"/>
        <w:numPr>
          <w:ilvl w:val="0"/>
          <w:numId w:val="1"/>
        </w:numPr>
        <w:spacing w:before="0" w:after="80"/>
        <w:rPr/>
      </w:pPr>
      <w:r>
        <w:rPr>
          <w:rFonts w:eastAsia="Arial" w:cs="Arial"/>
          <w:sz w:val="22"/>
          <w:szCs w:val="22"/>
        </w:rPr>
        <w:t>CRITICAL priority rule takes absolute control. No other rule can override it.</w:t>
      </w:r>
    </w:p>
    <w:p>
      <w:pPr>
        <w:pStyle w:val="ListParagraph"/>
        <w:numPr>
          <w:ilvl w:val="0"/>
          <w:numId w:val="1"/>
        </w:numPr>
        <w:spacing w:before="0" w:after="80"/>
        <w:rPr/>
      </w:pPr>
      <w:r>
        <w:rPr>
          <w:rFonts w:eastAsia="Arial" w:cs="Arial"/>
          <w:sz w:val="22"/>
          <w:szCs w:val="22"/>
        </w:rPr>
        <w:t>HIGH priority rule takes control when no CRITICAL rule is active for the same relay.</w:t>
      </w:r>
    </w:p>
    <w:p>
      <w:pPr>
        <w:pStyle w:val="ListParagraph"/>
        <w:numPr>
          <w:ilvl w:val="0"/>
          <w:numId w:val="1"/>
        </w:numPr>
        <w:spacing w:before="0" w:after="80"/>
        <w:rPr/>
      </w:pPr>
      <w:r>
        <w:rPr>
          <w:rFonts w:eastAsia="Arial" w:cs="Arial"/>
          <w:sz w:val="22"/>
          <w:szCs w:val="22"/>
        </w:rPr>
        <w:t>PID controller maintains control when no HIGH or CRITICAL rule is active.</w:t>
      </w:r>
    </w:p>
    <w:p>
      <w:pPr>
        <w:pStyle w:val="ListParagraph"/>
        <w:numPr>
          <w:ilvl w:val="0"/>
          <w:numId w:val="1"/>
        </w:numPr>
        <w:spacing w:before="0" w:after="80"/>
        <w:rPr/>
      </w:pPr>
      <w:r>
        <w:rPr>
          <w:rFonts w:eastAsia="Arial" w:cs="Arial"/>
          <w:sz w:val="22"/>
          <w:szCs w:val="22"/>
        </w:rPr>
        <w:t>NORMAL and LOW priority rules can control relays not claimed by higher-priority rules or PID.</w:t>
      </w:r>
    </w:p>
    <w:p>
      <w:pPr>
        <w:pStyle w:val="Normal"/>
        <w:spacing w:before="0" w:after="120"/>
        <w:rPr/>
      </w:pPr>
      <w:r>
        <w:rPr/>
      </w:r>
    </w:p>
    <w:p>
      <w:pPr>
        <w:pStyle w:val="Heading2"/>
        <w:spacing w:before="300" w:after="150"/>
        <w:rPr/>
      </w:pPr>
      <w:r>
        <w:rPr>
          <w:rFonts w:eastAsia="Arial" w:cs="Arial" w:ascii="Arial" w:hAnsi="Arial"/>
          <w:b/>
          <w:bCs/>
          <w:color w:val="2C3E50"/>
          <w:sz w:val="26"/>
          <w:szCs w:val="26"/>
        </w:rPr>
        <w:t>10.2 State Persistence</w:t>
      </w:r>
    </w:p>
    <w:p>
      <w:pPr>
        <w:pStyle w:val="Normal"/>
        <w:spacing w:before="0" w:after="120"/>
        <w:rPr/>
      </w:pPr>
      <w:r>
        <w:rPr>
          <w:rFonts w:eastAsia="Arial" w:cs="Arial"/>
          <w:b w:val="false"/>
          <w:bCs w:val="false"/>
          <w:i w:val="false"/>
          <w:iCs w:val="false"/>
          <w:color w:val="000000"/>
          <w:sz w:val="22"/>
          <w:szCs w:val="22"/>
        </w:rPr>
        <w:t>The following state is persisted to the SQLite database and survives system restart:</w:t>
      </w:r>
    </w:p>
    <w:p>
      <w:pPr>
        <w:pStyle w:val="ListParagraph"/>
        <w:numPr>
          <w:ilvl w:val="0"/>
          <w:numId w:val="2"/>
        </w:numPr>
        <w:spacing w:before="0" w:after="80"/>
        <w:rPr/>
      </w:pPr>
      <w:r>
        <w:rPr>
          <w:rFonts w:eastAsia="Arial" w:cs="Arial"/>
          <w:sz w:val="22"/>
          <w:szCs w:val="22"/>
        </w:rPr>
        <w:t>Sequence current step and run count</w:t>
      </w:r>
    </w:p>
    <w:p>
      <w:pPr>
        <w:pStyle w:val="ListParagraph"/>
        <w:numPr>
          <w:ilvl w:val="0"/>
          <w:numId w:val="2"/>
        </w:numPr>
        <w:spacing w:before="0" w:after="80"/>
        <w:rPr/>
      </w:pPr>
      <w:r>
        <w:rPr>
          <w:rFonts w:eastAsia="Arial" w:cs="Arial"/>
          <w:sz w:val="22"/>
          <w:szCs w:val="22"/>
        </w:rPr>
        <w:t>Virtual variable values</w:t>
      </w:r>
    </w:p>
    <w:p>
      <w:pPr>
        <w:pStyle w:val="ListParagraph"/>
        <w:numPr>
          <w:ilvl w:val="0"/>
          <w:numId w:val="2"/>
        </w:numPr>
        <w:spacing w:before="0" w:after="80"/>
        <w:rPr/>
      </w:pPr>
      <w:r>
        <w:rPr>
          <w:rFonts w:eastAsia="Arial" w:cs="Arial"/>
          <w:sz w:val="22"/>
          <w:szCs w:val="22"/>
        </w:rPr>
        <w:t>Event counter values and timestamps</w:t>
      </w:r>
    </w:p>
    <w:p>
      <w:pPr>
        <w:pStyle w:val="ListParagraph"/>
        <w:numPr>
          <w:ilvl w:val="0"/>
          <w:numId w:val="2"/>
        </w:numPr>
        <w:spacing w:before="0" w:after="80"/>
        <w:rPr/>
      </w:pPr>
      <w:r>
        <w:rPr>
          <w:rFonts w:eastAsia="Arial" w:cs="Arial"/>
          <w:sz w:val="22"/>
          <w:szCs w:val="22"/>
        </w:rPr>
        <w:t>Rule trigger history (for cooldown enforcement)</w:t>
      </w:r>
    </w:p>
    <w:p>
      <w:pPr>
        <w:pStyle w:val="ListParagraph"/>
        <w:numPr>
          <w:ilvl w:val="0"/>
          <w:numId w:val="2"/>
        </w:numPr>
        <w:spacing w:before="0" w:after="80"/>
        <w:rPr/>
      </w:pPr>
      <w:r>
        <w:rPr>
          <w:rFonts w:eastAsia="Arial" w:cs="Arial"/>
          <w:sz w:val="22"/>
          <w:szCs w:val="22"/>
        </w:rPr>
        <w:t>Retentive timer accumulated values</w:t>
      </w:r>
    </w:p>
    <w:p>
      <w:pPr>
        <w:pStyle w:val="Normal"/>
        <w:spacing w:before="0" w:after="120"/>
        <w:rPr/>
      </w:pPr>
      <w:r>
        <w:rPr/>
      </w:r>
    </w:p>
    <w:p>
      <w:pPr>
        <w:pStyle w:val="Heading2"/>
        <w:spacing w:before="300" w:after="150"/>
        <w:rPr/>
      </w:pPr>
      <w:r>
        <w:rPr>
          <w:rFonts w:eastAsia="Arial" w:cs="Arial" w:ascii="Arial" w:hAnsi="Arial"/>
          <w:b/>
          <w:bCs/>
          <w:color w:val="2C3E50"/>
          <w:sz w:val="26"/>
          <w:szCs w:val="26"/>
        </w:rPr>
        <w:t>10.3 Error Handling</w:t>
      </w:r>
    </w:p>
    <w:p>
      <w:pPr>
        <w:pStyle w:val="Normal"/>
        <w:spacing w:before="0" w:after="120"/>
        <w:rPr/>
      </w:pPr>
      <w:r>
        <w:rPr>
          <w:rFonts w:eastAsia="Arial" w:cs="Arial"/>
          <w:b w:val="false"/>
          <w:bCs w:val="false"/>
          <w:i w:val="false"/>
          <w:iCs w:val="false"/>
          <w:color w:val="000000"/>
          <w:sz w:val="22"/>
          <w:szCs w:val="22"/>
        </w:rPr>
        <w:t>If a rule evaluation encounters an error (sensor not found, expression parse error, hardware fault), the runtime:</w:t>
      </w:r>
    </w:p>
    <w:p>
      <w:pPr>
        <w:pStyle w:val="ListParagraph"/>
        <w:numPr>
          <w:ilvl w:val="0"/>
          <w:numId w:val="1"/>
        </w:numPr>
        <w:spacing w:before="0" w:after="80"/>
        <w:rPr/>
      </w:pPr>
      <w:r>
        <w:rPr>
          <w:rFonts w:eastAsia="Arial" w:cs="Arial"/>
          <w:sz w:val="22"/>
          <w:szCs w:val="22"/>
        </w:rPr>
        <w:t>Logs the error to the system log with timestamp and rule name</w:t>
      </w:r>
    </w:p>
    <w:p>
      <w:pPr>
        <w:pStyle w:val="ListParagraph"/>
        <w:numPr>
          <w:ilvl w:val="0"/>
          <w:numId w:val="1"/>
        </w:numPr>
        <w:spacing w:before="0" w:after="80"/>
        <w:rPr/>
      </w:pPr>
      <w:r>
        <w:rPr>
          <w:rFonts w:eastAsia="Arial" w:cs="Arial"/>
          <w:sz w:val="22"/>
          <w:szCs w:val="22"/>
        </w:rPr>
        <w:t>Skips the current evaluation cycle for that rule</w:t>
      </w:r>
    </w:p>
    <w:p>
      <w:pPr>
        <w:pStyle w:val="ListParagraph"/>
        <w:numPr>
          <w:ilvl w:val="0"/>
          <w:numId w:val="1"/>
        </w:numPr>
        <w:spacing w:before="0" w:after="80"/>
        <w:rPr/>
      </w:pPr>
      <w:r>
        <w:rPr>
          <w:rFonts w:eastAsia="Arial" w:cs="Arial"/>
          <w:sz w:val="22"/>
          <w:szCs w:val="22"/>
        </w:rPr>
        <w:t>Does NOT modify any relay state</w:t>
      </w:r>
    </w:p>
    <w:p>
      <w:pPr>
        <w:pStyle w:val="ListParagraph"/>
        <w:numPr>
          <w:ilvl w:val="0"/>
          <w:numId w:val="1"/>
        </w:numPr>
        <w:spacing w:before="0" w:after="80"/>
        <w:rPr/>
      </w:pPr>
      <w:r>
        <w:rPr>
          <w:rFonts w:eastAsia="Arial" w:cs="Arial"/>
          <w:sz w:val="22"/>
          <w:szCs w:val="22"/>
        </w:rPr>
        <w:t>Continues evaluating all other rules</w:t>
      </w:r>
    </w:p>
    <w:p>
      <w:pPr>
        <w:pStyle w:val="ListParagraph"/>
        <w:numPr>
          <w:ilvl w:val="0"/>
          <w:numId w:val="1"/>
        </w:numPr>
        <w:spacing w:before="0" w:after="80"/>
        <w:rPr/>
      </w:pPr>
      <w:r>
        <w:rPr>
          <w:rFonts w:eastAsia="Arial" w:cs="Arial"/>
          <w:sz w:val="22"/>
          <w:szCs w:val="22"/>
        </w:rPr>
        <w:t>Notifies the operator via email if error persists for more than 3 consecutive cycles</w:t>
      </w:r>
    </w:p>
    <w:p>
      <w:pPr>
        <w:pStyle w:val="Normal"/>
        <w:spacing w:before="0" w:after="12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11. Certification and Intellectual Property</w:t>
      </w:r>
    </w:p>
    <w:p>
      <w:pPr>
        <w:pStyle w:val="Heading2"/>
        <w:spacing w:before="300" w:after="150"/>
        <w:rPr/>
      </w:pPr>
      <w:r>
        <w:rPr>
          <w:rFonts w:eastAsia="Arial" w:cs="Arial" w:ascii="Arial" w:hAnsi="Arial"/>
          <w:b/>
          <w:bCs/>
          <w:color w:val="2C3E50"/>
          <w:sz w:val="26"/>
          <w:szCs w:val="26"/>
        </w:rPr>
        <w:t>11.1 Copyright</w:t>
      </w:r>
    </w:p>
    <w:p>
      <w:pPr>
        <w:pStyle w:val="Normal"/>
        <w:spacing w:before="0" w:after="120"/>
        <w:rPr/>
      </w:pPr>
      <w:r>
        <w:rPr>
          <w:rFonts w:eastAsia="Arial" w:cs="Arial"/>
          <w:b w:val="false"/>
          <w:bCs w:val="false"/>
          <w:i w:val="false"/>
          <w:iCs w:val="false"/>
          <w:color w:val="000000"/>
          <w:sz w:val="22"/>
          <w:szCs w:val="22"/>
        </w:rPr>
        <w:t>The AKILI Automation Language (AAL), including this specification document, all associated syntax definitions, runtime implementation, and standard library, is the exclusive intellectual property of CrossTech Path, registered in France.</w:t>
      </w:r>
    </w:p>
    <w:p>
      <w:pPr>
        <w:pStyle w:val="Normal"/>
        <w:spacing w:before="0" w:after="120"/>
        <w:rPr/>
      </w:pPr>
      <w:r>
        <w:rPr>
          <w:rFonts w:eastAsia="Arial" w:cs="Arial"/>
          <w:b w:val="false"/>
          <w:bCs w:val="false"/>
          <w:i w:val="false"/>
          <w:iCs w:val="false"/>
          <w:color w:val="000000"/>
          <w:sz w:val="22"/>
          <w:szCs w:val="22"/>
        </w:rPr>
        <w:t>© 2026 CrossTech Path. All rights reserved.</w:t>
      </w:r>
    </w:p>
    <w:p>
      <w:pPr>
        <w:pStyle w:val="Normal"/>
        <w:spacing w:before="0" w:after="120"/>
        <w:rPr/>
      </w:pPr>
      <w:r>
        <w:rPr>
          <w:rFonts w:eastAsia="Arial" w:cs="Arial"/>
          <w:b w:val="false"/>
          <w:bCs w:val="false"/>
          <w:i w:val="false"/>
          <w:iCs w:val="false"/>
          <w:color w:val="000000"/>
          <w:sz w:val="22"/>
          <w:szCs w:val="22"/>
        </w:rPr>
        <w:t>Unauthorized reproduction, modification, or distribution of this specification or any part thereof is prohibited without express written permission from CrossTech Path.</w:t>
      </w:r>
    </w:p>
    <w:p>
      <w:pPr>
        <w:pStyle w:val="Heading2"/>
        <w:spacing w:before="300" w:after="150"/>
        <w:rPr/>
      </w:pPr>
      <w:r>
        <w:rPr>
          <w:rFonts w:eastAsia="Arial" w:cs="Arial" w:ascii="Arial" w:hAnsi="Arial"/>
          <w:b/>
          <w:bCs/>
          <w:color w:val="2C3E50"/>
          <w:sz w:val="26"/>
          <w:szCs w:val="26"/>
        </w:rPr>
        <w:t>11.2 Trademark</w:t>
      </w:r>
    </w:p>
    <w:p>
      <w:pPr>
        <w:pStyle w:val="Normal"/>
        <w:spacing w:before="0" w:after="120"/>
        <w:rPr/>
      </w:pPr>
      <w:r>
        <w:rPr>
          <w:rFonts w:eastAsia="Arial" w:cs="Arial"/>
          <w:b w:val="false"/>
          <w:bCs w:val="false"/>
          <w:i w:val="false"/>
          <w:iCs w:val="false"/>
          <w:color w:val="000000"/>
          <w:sz w:val="22"/>
          <w:szCs w:val="22"/>
        </w:rPr>
        <w:t>"AKILI", "AAL", "AKILI Automation Language", and the AKILI logo are trademarks of CrossTech Path. Use of these marks requires written authorization.</w:t>
      </w:r>
    </w:p>
    <w:p>
      <w:pPr>
        <w:pStyle w:val="Heading2"/>
        <w:spacing w:before="300" w:after="150"/>
        <w:rPr/>
      </w:pPr>
      <w:r>
        <w:rPr>
          <w:rFonts w:eastAsia="Arial" w:cs="Arial" w:ascii="Arial" w:hAnsi="Arial"/>
          <w:b/>
          <w:bCs/>
          <w:color w:val="2C3E50"/>
          <w:sz w:val="26"/>
          <w:szCs w:val="26"/>
        </w:rPr>
        <w:t>11.3 Prior Art Declaration</w:t>
      </w:r>
    </w:p>
    <w:p>
      <w:pPr>
        <w:pStyle w:val="Normal"/>
        <w:spacing w:before="0" w:after="120"/>
        <w:rPr/>
      </w:pPr>
      <w:r>
        <w:rPr>
          <w:rFonts w:eastAsia="Arial" w:cs="Arial"/>
          <w:b w:val="false"/>
          <w:bCs w:val="false"/>
          <w:i w:val="false"/>
          <w:iCs w:val="false"/>
          <w:color w:val="000000"/>
          <w:sz w:val="22"/>
          <w:szCs w:val="22"/>
        </w:rPr>
        <w:t>CrossTech Path hereby declares that the AKILI Automation Language constitutes an original work created by Eric Fanane during the period January–May 2026 in France. This document establishes the date of first publication of the AAL specification for the purpose of establishing prior art and copyright ownership.</w:t>
      </w:r>
    </w:p>
    <w:p>
      <w:pPr>
        <w:pStyle w:val="Normal"/>
        <w:spacing w:before="0" w:after="120"/>
        <w:rPr/>
      </w:pPr>
      <w:r>
        <w:rPr>
          <w:rFonts w:eastAsia="Arial" w:cs="Arial"/>
          <w:b w:val="false"/>
          <w:bCs w:val="false"/>
          <w:i w:val="false"/>
          <w:iCs w:val="false"/>
          <w:color w:val="000000"/>
          <w:sz w:val="22"/>
          <w:szCs w:val="22"/>
        </w:rPr>
        <w:t>The following elements are claimed as original intellectual property:</w:t>
      </w:r>
    </w:p>
    <w:p>
      <w:pPr>
        <w:pStyle w:val="ListParagraph"/>
        <w:numPr>
          <w:ilvl w:val="0"/>
          <w:numId w:val="2"/>
        </w:numPr>
        <w:spacing w:before="0" w:after="80"/>
        <w:rPr/>
      </w:pPr>
      <w:r>
        <w:rPr>
          <w:rFonts w:eastAsia="Arial" w:cs="Arial"/>
          <w:sz w:val="22"/>
          <w:szCs w:val="22"/>
        </w:rPr>
        <w:t>The AKILI Automation Language syntax as defined in this document</w:t>
      </w:r>
    </w:p>
    <w:p>
      <w:pPr>
        <w:pStyle w:val="ListParagraph"/>
        <w:numPr>
          <w:ilvl w:val="0"/>
          <w:numId w:val="2"/>
        </w:numPr>
        <w:spacing w:before="0" w:after="80"/>
        <w:rPr/>
      </w:pPr>
      <w:r>
        <w:rPr>
          <w:rFonts w:eastAsia="Arial" w:cs="Arial"/>
          <w:sz w:val="22"/>
          <w:szCs w:val="22"/>
        </w:rPr>
        <w:t>The natural-language-style rule structure combining IF/AND/OR/THEN/RESET WHEN constructs</w:t>
      </w:r>
    </w:p>
    <w:p>
      <w:pPr>
        <w:pStyle w:val="ListParagraph"/>
        <w:numPr>
          <w:ilvl w:val="0"/>
          <w:numId w:val="2"/>
        </w:numPr>
        <w:spacing w:before="0" w:after="80"/>
        <w:rPr/>
      </w:pPr>
      <w:r>
        <w:rPr>
          <w:rFonts w:eastAsia="Arial" w:cs="Arial"/>
          <w:sz w:val="22"/>
          <w:szCs w:val="22"/>
        </w:rPr>
        <w:t>The integration of SFC-style sequences with event-driven rules in a single DSL</w:t>
      </w:r>
    </w:p>
    <w:p>
      <w:pPr>
        <w:pStyle w:val="ListParagraph"/>
        <w:numPr>
          <w:ilvl w:val="0"/>
          <w:numId w:val="2"/>
        </w:numPr>
        <w:spacing w:before="0" w:after="80"/>
        <w:rPr/>
      </w:pPr>
      <w:r>
        <w:rPr>
          <w:rFonts w:eastAsia="Arial" w:cs="Arial"/>
          <w:sz w:val="22"/>
          <w:szCs w:val="22"/>
        </w:rPr>
        <w:t>The combination of PID control override through a natural language rule system</w:t>
      </w:r>
    </w:p>
    <w:p>
      <w:pPr>
        <w:pStyle w:val="ListParagraph"/>
        <w:numPr>
          <w:ilvl w:val="0"/>
          <w:numId w:val="2"/>
        </w:numPr>
        <w:spacing w:before="0" w:after="80"/>
        <w:rPr/>
      </w:pPr>
      <w:r>
        <w:rPr>
          <w:rFonts w:eastAsia="Arial" w:cs="Arial"/>
          <w:sz w:val="22"/>
          <w:szCs w:val="22"/>
        </w:rPr>
        <w:t>The AKILI Rule Engine runtime architecture as implemented in the AKILI IoT Platform</w:t>
      </w:r>
    </w:p>
    <w:p>
      <w:pPr>
        <w:pStyle w:val="Normal"/>
        <w:spacing w:before="0" w:after="120"/>
        <w:rPr/>
      </w:pPr>
      <w:r>
        <w:rPr/>
      </w:r>
    </w:p>
    <w:p>
      <w:pPr>
        <w:pStyle w:val="Heading2"/>
        <w:spacing w:before="300" w:after="150"/>
        <w:rPr/>
      </w:pPr>
      <w:r>
        <w:rPr>
          <w:rFonts w:eastAsia="Arial" w:cs="Arial" w:ascii="Arial" w:hAnsi="Arial"/>
          <w:b/>
          <w:bCs/>
          <w:color w:val="2C3E50"/>
          <w:sz w:val="26"/>
          <w:szCs w:val="26"/>
        </w:rPr>
        <w:t>11.4 Open Standard Intent</w:t>
      </w:r>
    </w:p>
    <w:p>
      <w:pPr>
        <w:pStyle w:val="Normal"/>
        <w:spacing w:before="0" w:after="120"/>
        <w:rPr/>
      </w:pPr>
      <w:r>
        <w:rPr>
          <w:rFonts w:eastAsia="Arial" w:cs="Arial"/>
          <w:b w:val="false"/>
          <w:bCs w:val="false"/>
          <w:i w:val="false"/>
          <w:iCs w:val="false"/>
          <w:color w:val="000000"/>
          <w:sz w:val="22"/>
          <w:szCs w:val="22"/>
        </w:rPr>
        <w:t>CrossTech Path intends to submit AAL v1.0 to a recognized standards body for consideration as an open standard for industrial automation in developing regions. Until such time as a formal standard is adopted, this document represents the authoritative specification.</w:t>
      </w:r>
    </w:p>
    <w:p>
      <w:pPr>
        <w:pStyle w:val="Heading2"/>
        <w:spacing w:before="300" w:after="150"/>
        <w:rPr/>
      </w:pPr>
      <w:r>
        <w:rPr>
          <w:rFonts w:eastAsia="Arial" w:cs="Arial" w:ascii="Arial" w:hAnsi="Arial"/>
          <w:b/>
          <w:bCs/>
          <w:color w:val="2C3E50"/>
          <w:sz w:val="26"/>
          <w:szCs w:val="26"/>
        </w:rPr>
        <w:t>11.5 Third-Party Implementations</w:t>
      </w:r>
    </w:p>
    <w:p>
      <w:pPr>
        <w:pStyle w:val="Normal"/>
        <w:spacing w:before="0" w:after="120"/>
        <w:rPr/>
      </w:pPr>
      <w:r>
        <w:rPr>
          <w:rFonts w:eastAsia="Arial" w:cs="Arial"/>
          <w:b w:val="false"/>
          <w:bCs w:val="false"/>
          <w:i w:val="false"/>
          <w:iCs w:val="false"/>
          <w:color w:val="000000"/>
          <w:sz w:val="22"/>
          <w:szCs w:val="22"/>
        </w:rPr>
        <w:t>Third parties wishing to implement an AAL-compatible runtime or tool must obtain a license from CrossTech Path and submit to a conformance test suite to be published by CrossTech Path.</w:t>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12. Revision History</w:t>
      </w:r>
    </w:p>
    <w:tbl>
      <w:tblPr>
        <w:tblW w:w="9026" w:type="dxa"/>
        <w:jc w:val="start"/>
        <w:tblInd w:w="0" w:type="dxa"/>
        <w:tblLayout w:type="fixed"/>
        <w:tblCellMar>
          <w:top w:w="80" w:type="dxa"/>
          <w:start w:w="160" w:type="dxa"/>
          <w:bottom w:w="80" w:type="dxa"/>
          <w:end w:w="160" w:type="dxa"/>
        </w:tblCellMar>
      </w:tblPr>
      <w:tblGrid>
        <w:gridCol w:w="1399"/>
        <w:gridCol w:w="1400"/>
        <w:gridCol w:w="2001"/>
        <w:gridCol w:w="4226"/>
      </w:tblGrid>
      <w:tr>
        <w:trPr>
          <w:tblHeader w:val="true"/>
        </w:trPr>
        <w:tc>
          <w:tcPr>
            <w:tcW w:w="13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Version</w:t>
            </w:r>
          </w:p>
        </w:tc>
        <w:tc>
          <w:tcPr>
            <w:tcW w:w="14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Date</w:t>
            </w:r>
          </w:p>
        </w:tc>
        <w:tc>
          <w:tcPr>
            <w:tcW w:w="2001"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Author</w:t>
            </w:r>
          </w:p>
        </w:tc>
        <w:tc>
          <w:tcPr>
            <w:tcW w:w="4226"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Changes</w:t>
            </w:r>
          </w:p>
        </w:tc>
      </w:tr>
      <w:tr>
        <w:trPr/>
        <w:tc>
          <w:tcPr>
            <w:tcW w:w="13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1.0.0</w:t>
            </w:r>
          </w:p>
        </w:tc>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May 2026</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 Fanane</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Initial release — AAL v1.0 complete specification</w:t>
            </w:r>
          </w:p>
        </w:tc>
      </w:tr>
    </w:tbl>
    <w:p>
      <w:pPr>
        <w:pStyle w:val="Normal"/>
        <w:spacing w:before="0" w:after="200"/>
        <w:rPr/>
      </w:pPr>
      <w:r>
        <w:rPr/>
      </w:r>
    </w:p>
    <w:p>
      <w:pPr>
        <w:pStyle w:val="Normal"/>
        <w:pBdr>
          <w:bottom w:val="single" w:sz="2" w:space="1" w:color="CCCCCC"/>
        </w:pBdr>
        <w:spacing w:before="200" w:after="200"/>
        <w:rPr/>
      </w:pPr>
      <w:r>
        <w:rPr/>
      </w:r>
    </w:p>
    <w:p>
      <w:pPr>
        <w:pStyle w:val="Heading1"/>
        <w:pBdr>
          <w:bottom w:val="single" w:sz="4" w:space="4" w:color="1B4F8A"/>
        </w:pBdr>
        <w:spacing w:before="400" w:after="200"/>
        <w:rPr/>
      </w:pPr>
      <w:r>
        <w:rPr>
          <w:rFonts w:eastAsia="Arial" w:cs="Arial" w:ascii="Arial" w:hAnsi="Arial"/>
          <w:b/>
          <w:bCs/>
          <w:color w:val="1B4F8A"/>
          <w:sz w:val="32"/>
          <w:szCs w:val="32"/>
        </w:rPr>
        <w:t>Document Approval</w:t>
      </w:r>
    </w:p>
    <w:tbl>
      <w:tblPr>
        <w:tblW w:w="9026" w:type="dxa"/>
        <w:jc w:val="start"/>
        <w:tblInd w:w="0" w:type="dxa"/>
        <w:tblLayout w:type="fixed"/>
        <w:tblCellMar>
          <w:top w:w="80" w:type="dxa"/>
          <w:start w:w="160" w:type="dxa"/>
          <w:bottom w:w="80" w:type="dxa"/>
          <w:end w:w="160" w:type="dxa"/>
        </w:tblCellMar>
      </w:tblPr>
      <w:tblGrid>
        <w:gridCol w:w="3000"/>
        <w:gridCol w:w="2999"/>
        <w:gridCol w:w="3027"/>
      </w:tblGrid>
      <w:tr>
        <w:trPr>
          <w:tblHeader w:val="true"/>
        </w:trPr>
        <w:tc>
          <w:tcPr>
            <w:tcW w:w="3000"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Role</w:t>
            </w:r>
          </w:p>
        </w:tc>
        <w:tc>
          <w:tcPr>
            <w:tcW w:w="2999"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Name</w:t>
            </w:r>
          </w:p>
        </w:tc>
        <w:tc>
          <w:tcPr>
            <w:tcW w:w="3027" w:type="dxa"/>
            <w:tcBorders>
              <w:top w:val="single" w:sz="2" w:space="0" w:color="CCCCCC"/>
              <w:start w:val="single" w:sz="2" w:space="0" w:color="CCCCCC"/>
              <w:bottom w:val="single" w:sz="2" w:space="0" w:color="CCCCCC"/>
              <w:end w:val="single" w:sz="2" w:space="0" w:color="CCCCCC"/>
            </w:tcBorders>
            <w:shd w:fill="D0E4F7" w:val="clear"/>
          </w:tcPr>
          <w:p>
            <w:pPr>
              <w:pStyle w:val="Normal"/>
              <w:rPr/>
            </w:pPr>
            <w:r>
              <w:rPr>
                <w:rFonts w:eastAsia="Arial" w:cs="Arial"/>
                <w:b/>
                <w:bCs/>
                <w:color w:val="1B4F8A"/>
                <w:sz w:val="20"/>
                <w:szCs w:val="20"/>
              </w:rPr>
              <w:t>Signature / Date</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Author</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Eric Fanane</w:t>
            </w:r>
          </w:p>
        </w:tc>
        <w:tc>
          <w:tcPr>
            <w:tcW w:w="30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Technical Review</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c>
          <w:tcPr>
            <w:tcW w:w="30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Legal Review</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c>
          <w:tcPr>
            <w:tcW w:w="30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r>
      <w:tr>
        <w:trPr/>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Approved By</w:t>
            </w:r>
          </w:p>
        </w:tc>
        <w:tc>
          <w:tcPr>
            <w:tcW w:w="2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c>
          <w:tcPr>
            <w:tcW w:w="30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000000"/>
                <w:sz w:val="20"/>
                <w:szCs w:val="20"/>
              </w:rPr>
              <w:t>________________</w:t>
            </w:r>
          </w:p>
        </w:tc>
      </w:tr>
    </w:tbl>
    <w:p>
      <w:pPr>
        <w:pStyle w:val="Normal"/>
        <w:spacing w:before="0" w:after="400"/>
        <w:rPr/>
      </w:pPr>
      <w:r>
        <w:rPr/>
      </w:r>
    </w:p>
    <w:p>
      <w:pPr>
        <w:pStyle w:val="Normal"/>
        <w:jc w:val="center"/>
        <w:rPr/>
      </w:pPr>
      <w:r>
        <w:rPr>
          <w:rFonts w:eastAsia="Arial" w:cs="Arial"/>
          <w:i/>
          <w:iCs/>
          <w:color w:val="888888"/>
          <w:sz w:val="18"/>
          <w:szCs w:val="18"/>
        </w:rPr>
        <w:t xml:space="preserve">— </w:t>
      </w:r>
      <w:r>
        <w:rPr>
          <w:rFonts w:eastAsia="Arial" w:cs="Arial"/>
          <w:i/>
          <w:iCs/>
          <w:color w:val="888888"/>
          <w:sz w:val="18"/>
          <w:szCs w:val="18"/>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1B4F8A"/>
      </w:pBdr>
      <w:jc w:val="end"/>
      <w:rPr/>
    </w:pPr>
    <w:r>
      <w:rPr>
        <w:rFonts w:eastAsia="Arial" w:cs="Arial"/>
        <w:color w:val="888888"/>
        <w:sz w:val="18"/>
        <w:szCs w:val="18"/>
      </w:rPr>
      <w:t xml:space="preserve">Page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15</w:t>
    </w:r>
    <w:r>
      <w:rPr>
        <w:rFonts w:eastAsia="Arial" w:cs="Arial"/>
        <w:i/>
        <w:iCs/>
        <w:color w:val="888888"/>
        <w:sz w:val="18"/>
        <w:szCs w:val="18"/>
      </w:rPr>
      <w:fldChar w:fldCharType="end"/>
    </w:r>
    <w:r>
      <w:rPr>
        <w:rFonts w:eastAsia="Arial" w:cs="Arial"/>
        <w:color w:val="888888"/>
        <w:sz w:val="18"/>
        <w:szCs w:val="18"/>
      </w:rPr>
      <w:t xml:space="preserve"> of </w:t>
    </w:r>
    <w:r>
      <w:rPr>
        <w:rFonts w:eastAsia="Arial" w:cs="Arial"/>
        <w:i/>
        <w:iCs/>
        <w:color w:val="888888"/>
        <w:sz w:val="18"/>
        <w:szCs w:val="18"/>
      </w:rPr>
      <w:fldChar w:fldCharType="begin"/>
    </w:r>
    <w:r>
      <w:rPr>
        <w:rFonts w:eastAsia="Arial" w:cs="Arial"/>
        <w:i/>
        <w:iCs/>
        <w:color w:val="888888"/>
        <w:sz w:val="18"/>
        <w:szCs w:val="18"/>
      </w:rPr>
      <w:instrText xml:space="preserve"> NUMPAGES </w:instrText>
    </w:r>
    <w:r>
      <w:rPr>
        <w:rFonts w:eastAsia="Arial" w:cs="Arial"/>
        <w:i/>
        <w:iCs/>
        <w:color w:val="888888"/>
        <w:sz w:val="18"/>
        <w:szCs w:val="18"/>
      </w:rPr>
      <w:fldChar w:fldCharType="separate"/>
    </w:r>
    <w:r>
      <w:rPr>
        <w:rFonts w:eastAsia="Arial" w:cs="Arial"/>
        <w:i/>
        <w:iCs/>
        <w:color w:val="888888"/>
        <w:sz w:val="18"/>
        <w:szCs w:val="18"/>
      </w:rPr>
      <w:t>15</w:t>
    </w:r>
    <w:r>
      <w:rPr>
        <w:rFonts w:eastAsia="Arial" w:cs="Arial"/>
        <w:i/>
        <w:iCs/>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1B4F8A"/>
      </w:pBdr>
      <w:jc w:val="end"/>
      <w:rPr/>
    </w:pPr>
    <w:r>
      <w:rPr>
        <w:rFonts w:eastAsia="Arial" w:cs="Arial"/>
        <w:color w:val="888888"/>
        <w:sz w:val="18"/>
        <w:szCs w:val="18"/>
      </w:rPr>
      <w:t xml:space="preserve">Page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15</w:t>
    </w:r>
    <w:r>
      <w:rPr>
        <w:rFonts w:eastAsia="Arial" w:cs="Arial"/>
        <w:i/>
        <w:iCs/>
        <w:color w:val="888888"/>
        <w:sz w:val="18"/>
        <w:szCs w:val="18"/>
      </w:rPr>
      <w:fldChar w:fldCharType="end"/>
    </w:r>
    <w:r>
      <w:rPr>
        <w:rFonts w:eastAsia="Arial" w:cs="Arial"/>
        <w:color w:val="888888"/>
        <w:sz w:val="18"/>
        <w:szCs w:val="18"/>
      </w:rPr>
      <w:t xml:space="preserve"> of </w:t>
    </w:r>
    <w:r>
      <w:rPr>
        <w:rFonts w:eastAsia="Arial" w:cs="Arial"/>
        <w:i/>
        <w:iCs/>
        <w:color w:val="888888"/>
        <w:sz w:val="18"/>
        <w:szCs w:val="18"/>
      </w:rPr>
      <w:fldChar w:fldCharType="begin"/>
    </w:r>
    <w:r>
      <w:rPr>
        <w:rFonts w:eastAsia="Arial" w:cs="Arial"/>
        <w:i/>
        <w:iCs/>
        <w:color w:val="888888"/>
        <w:sz w:val="18"/>
        <w:szCs w:val="18"/>
      </w:rPr>
      <w:instrText xml:space="preserve"> NUMPAGES </w:instrText>
    </w:r>
    <w:r>
      <w:rPr>
        <w:rFonts w:eastAsia="Arial" w:cs="Arial"/>
        <w:i/>
        <w:iCs/>
        <w:color w:val="888888"/>
        <w:sz w:val="18"/>
        <w:szCs w:val="18"/>
      </w:rPr>
      <w:fldChar w:fldCharType="separate"/>
    </w:r>
    <w:r>
      <w:rPr>
        <w:rFonts w:eastAsia="Arial" w:cs="Arial"/>
        <w:i/>
        <w:iCs/>
        <w:color w:val="888888"/>
        <w:sz w:val="18"/>
        <w:szCs w:val="18"/>
      </w:rPr>
      <w:t>15</w:t>
    </w:r>
    <w:r>
      <w:rPr>
        <w:rFonts w:eastAsia="Arial" w:cs="Arial"/>
        <w:i/>
        <w:iCs/>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B4F8A"/>
      </w:pBdr>
      <w:rPr/>
    </w:pPr>
    <w:r>
      <w:rPr>
        <w:rFonts w:eastAsia="Arial" w:cs="Arial"/>
        <w:b/>
        <w:bCs/>
        <w:color w:val="1B4F8A"/>
        <w:sz w:val="18"/>
        <w:szCs w:val="18"/>
      </w:rPr>
      <w:t>AKILI Automation Language (AAL) v1.0</w:t>
    </w:r>
    <w:r>
      <w:rPr>
        <w:rFonts w:eastAsia="Arial" w:cs="Arial"/>
        <w:color w:val="888888"/>
        <w:sz w:val="18"/>
        <w:szCs w:val="18"/>
      </w:rPr>
      <w:t xml:space="preserve">    |    CrossTech Path — Confidential &amp; Proprietary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B4F8A"/>
      </w:pBdr>
      <w:rPr/>
    </w:pPr>
    <w:r>
      <w:rPr>
        <w:rFonts w:eastAsia="Arial" w:cs="Arial"/>
        <w:b/>
        <w:bCs/>
        <w:color w:val="1B4F8A"/>
        <w:sz w:val="18"/>
        <w:szCs w:val="18"/>
      </w:rPr>
      <w:t>AKILI Automation Language (AAL) v1.0</w:t>
    </w:r>
    <w:r>
      <w:rPr>
        <w:rFonts w:eastAsia="Arial" w:cs="Arial"/>
        <w:color w:val="888888"/>
        <w:sz w:val="18"/>
        <w:szCs w:val="18"/>
      </w:rPr>
      <w:t xml:space="preserve">    |    CrossTech Path — Confidential &amp; Proprietary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1.%2."/>
      <w:lvlJc w:val="start"/>
      <w:pPr>
        <w:tabs>
          <w:tab w:val="num" w:pos="0"/>
        </w:tabs>
        <w:ind w:start="1080" w:hanging="360"/>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B4F8A"/>
      <w:sz w:val="32"/>
      <w:szCs w:val="32"/>
    </w:rPr>
  </w:style>
  <w:style w:type="paragraph" w:styleId="Heading2">
    <w:name w:val="heading 2"/>
    <w:basedOn w:val="Heading"/>
    <w:qFormat/>
    <w:pPr>
      <w:spacing w:before="300" w:after="150"/>
      <w:outlineLvl w:val="1"/>
    </w:pPr>
    <w:rPr>
      <w:rFonts w:ascii="Arial" w:hAnsi="Arial" w:eastAsia="Arial" w:cs="Arial"/>
      <w:b/>
      <w:bCs/>
      <w:color w:val="2C3E50"/>
      <w:sz w:val="26"/>
      <w:szCs w:val="26"/>
    </w:rPr>
  </w:style>
  <w:style w:type="paragraph" w:styleId="Heading3">
    <w:name w:val="heading 3"/>
    <w:basedOn w:val="Heading"/>
    <w:qFormat/>
    <w:pPr>
      <w:spacing w:before="200" w:after="100"/>
      <w:outlineLvl w:val="2"/>
    </w:pPr>
    <w:rPr>
      <w:rFonts w:ascii="Arial" w:hAnsi="Arial" w:eastAsia="Arial" w:cs="Arial"/>
      <w:b/>
      <w:bCs/>
      <w:color w:val="00897B"/>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2</Pages>
  <Words>2727</Words>
  <Characters>14945</Characters>
  <CharactersWithSpaces>17790</CharactersWithSpaces>
  <Paragraphs>523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2026-05-30T18:56:37Z</dcterms:created>
  <dc:creator>CrossTech Path</dc:creator>
  <dc:description>AAL v1.0 Formal Language Specification</dc:description>
  <dc:language>en-US</dc:language>
  <cp:lastModifiedBy>Un-named</cp:lastModifiedBy>
  <dcterms:modified xsi:type="dcterms:W3CDTF">2026-05-30T18:56:37Z</dcterms:modified>
  <cp:revision>1</cp:revision>
  <dc:subject/>
  <dc:title>AKILI Automation Language Specification</dc:title>
</cp:coreProperties>
</file>