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Melhores Práticas de Segurança para Engenheiros de Plataforma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NetGuard Solutions — Liderança de Pensamento em Cibersegurança</w:t>
      </w:r>
    </w:p>
    <w:p>
      <w:pPr>
        <w:spacing w:after="160"/>
      </w:pPr>
      <w:r>
        <w:t xml:space="preserve">Engenheiros de plataforma sustentam a espinha dorsal de redes corporativas inteiras — e isso os torna um dos pontos de maior risco quando a segurança fica em segundo plano. Análises da Gartner indicam que, até 2025, 99% das falhas de segurança em nuvem foram causadas pelo cliente, principalmente por configurações incorretas¹. Não é falta de ferramentas — é a complexidade de gerenciar permissões, segmentação e regras em escala.</w:t>
      </w:r>
    </w:p>
    <w:p>
      <w:pPr>
        <w:spacing w:after="160"/>
      </w:pPr>
      <w:r>
        <w:t xml:space="preserve">O caso da Capital One ilustra bem a armadilha mais comum: a violação foi possível porque um ex-funcionário da AWS explorou um firewall mal configurado na infraestrutura em nuvem da empresa². Um único ajuste esquecido abriu a porta para milhões de registros expostos.</w:t>
      </w:r>
    </w:p>
    <w:p>
      <w:pPr>
        <w:spacing w:after="120"/>
      </w:pPr>
      <w:r>
        <w:t xml:space="preserve">Três práticas reduzem esse risco de forma concreta:</w:t>
      </w:r>
    </w:p>
    <w:p>
      <w:pPr>
        <w:pStyle w:val="Heading2"/>
      </w:pPr>
      <w:r>
        <w:t xml:space="preserve">1. Segmentação por padrão, não por exceção</w:t>
      </w:r>
    </w:p>
    <w:p>
      <w:pPr>
        <w:spacing w:after="160"/>
      </w:pPr>
      <w:r>
        <w:t xml:space="preserve">Evite grupos de segurança permissivos com tráfego de entrada irrestrito; trate cada serviço como se estivesse exposto à internet.</w:t>
      </w:r>
    </w:p>
    <w:p>
      <w:pPr>
        <w:pStyle w:val="Heading2"/>
      </w:pPr>
      <w:r>
        <w:t xml:space="preserve">2. Acesso de privilégio mínimo</w:t>
      </w:r>
    </w:p>
    <w:p>
      <w:pPr>
        <w:spacing w:after="160"/>
      </w:pPr>
      <w:r>
        <w:t xml:space="preserve">Frameworks de zero-trust reduzem em mais de 30% a probabilidade de violações baseadas em identidade³ — revise permissões regularmente, não apenas na criação do recurso.</w:t>
      </w:r>
    </w:p>
    <w:p>
      <w:pPr>
        <w:pStyle w:val="Heading2"/>
      </w:pPr>
      <w:r>
        <w:t xml:space="preserve">3. Monitoramento contínuo, não pontual</w:t>
      </w:r>
    </w:p>
    <w:p>
      <w:pPr>
        <w:spacing w:after="160"/>
      </w:pPr>
      <w:r>
        <w:t xml:space="preserve">Configurações incorretas costumam passar 70% do tempo sem detecção antes de serem exploradas³; auditorias automatizadas e alertas em tempo real fecham essa janela.</w:t>
      </w:r>
    </w:p>
    <w:p>
      <w:pPr>
        <w:spacing w:after="280" w:before="120"/>
      </w:pPr>
      <w:r>
        <w:t xml:space="preserve">Segurança de rede em escala não é um projeto único — é disciplina operacional contínua. A NetGuard Solutions ajuda equipes de plataforma a transformar essa disciplina em rotina, não em correção emergencial.</w:t>
      </w:r>
    </w:p>
    <w:p>
      <w:pPr>
        <w:pBdr>
          <w:bottom w:val="single" w:color="BFBFBF" w:sz="6" w:space="1"/>
        </w:pBdr>
        <w:spacing w:after="160"/>
      </w:pPr>
      <w:r>
        <w:t xml:space="preserve"> </w:t>
      </w:r>
    </w:p>
    <w:p>
      <w:pPr>
        <w:pStyle w:val="Heading2"/>
      </w:pPr>
      <w:r>
        <w:t xml:space="preserve">Fontes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Fidelis Security. </w:t>
      </w:r>
      <w:hyperlink w:history="1" r:id="rIdc5j_n9fwmjjk1zhpq3wnv">
        <w:r>
          <w:rPr>
            <w:rStyle w:val="Hyperlink"/>
          </w:rPr>
          <w:t xml:space="preserve">Cloud Misconfiguration: The #1 Cause of Data Breaches 2025</w:t>
        </w:r>
      </w:hyperlink>
      <w:r>
        <w:t xml:space="preserve"> (citando análise da Gartner).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Huntress. </w:t>
      </w:r>
      <w:hyperlink w:history="1" r:id="rIdol45orc9sifdgea58bisb">
        <w:r>
          <w:rPr>
            <w:rStyle w:val="Hyperlink"/>
          </w:rPr>
          <w:t xml:space="preserve">27 Biggest Data Breaches in History: Famous Examples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DataStackHub. </w:t>
      </w:r>
      <w:hyperlink w:history="1" r:id="rIdku4rhzwiulddrfaf-2t7n">
        <w:r>
          <w:rPr>
            <w:rStyle w:val="Hyperlink"/>
          </w:rPr>
          <w:t xml:space="preserve">50 Cloud Breach Statistics For 2025–2026</w:t>
        </w:r>
      </w:hyperlink>
      <w: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5j_n9fwmjjk1zhpq3wnv" Type="http://schemas.openxmlformats.org/officeDocument/2006/relationships/hyperlink" Target="https://fidelissecurity.com/threatgeek/threat-detection-response/cloud-misconfigurations-causing-data-breaches/" TargetMode="External"/><Relationship Id="rIdol45orc9sifdgea58bisb" Type="http://schemas.openxmlformats.org/officeDocument/2006/relationships/hyperlink" Target="https://www.huntress.com/blog/biggest-data-breaches" TargetMode="External"/><Relationship Id="rIdku4rhzwiulddrfaf-2t7n" Type="http://schemas.openxmlformats.org/officeDocument/2006/relationships/hyperlink" Target="https://www.datastackhub.com/insights/cloud-breach-statistic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2026-06-30T14:18:22.473Z</dcterms:created>
  <dcterms:modified xsi:type="dcterms:W3CDTF">2026-06-30T14:18:22.473Z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