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A438" w14:textId="3362A6ED" w:rsidR="008F24FC" w:rsidRDefault="003E629E" w:rsidP="00DC571E">
      <w:pPr>
        <w:rPr>
          <w:rFonts w:ascii="Arial" w:hAnsi="Arial" w:cs="Arial"/>
        </w:rPr>
      </w:pPr>
      <w:r>
        <w:rPr>
          <w:rFonts w:ascii="Arial" w:hAnsi="Arial" w:cs="Arial"/>
        </w:rPr>
        <w:t>We</w:t>
      </w:r>
      <w:r w:rsidR="00CA6CC1">
        <w:rPr>
          <w:rFonts w:ascii="Arial" w:hAnsi="Arial" w:cs="Arial"/>
        </w:rPr>
        <w:t xml:space="preserve"> </w:t>
      </w:r>
      <w:r w:rsidR="007D4FFC">
        <w:rPr>
          <w:rFonts w:ascii="Arial" w:hAnsi="Arial" w:cs="Arial"/>
        </w:rPr>
        <w:t>are now operating in a very unusual tech market from an equity value and multiples perspective. S</w:t>
      </w:r>
      <w:r w:rsidR="00DC571E" w:rsidRPr="00DC571E">
        <w:rPr>
          <w:rFonts w:ascii="Arial" w:hAnsi="Arial" w:cs="Arial"/>
        </w:rPr>
        <w:t xml:space="preserve">tarting </w:t>
      </w:r>
      <w:r w:rsidR="005B3743">
        <w:rPr>
          <w:rFonts w:ascii="Arial" w:hAnsi="Arial" w:cs="Arial"/>
        </w:rPr>
        <w:t xml:space="preserve">around </w:t>
      </w:r>
      <w:r w:rsidR="00DC571E" w:rsidRPr="00DC571E">
        <w:rPr>
          <w:rFonts w:ascii="Arial" w:hAnsi="Arial" w:cs="Arial"/>
        </w:rPr>
        <w:t xml:space="preserve">9 months ago, tech equities across the board </w:t>
      </w:r>
      <w:r w:rsidR="005B3743">
        <w:rPr>
          <w:rFonts w:ascii="Arial" w:hAnsi="Arial" w:cs="Arial"/>
        </w:rPr>
        <w:t>started to see sharp</w:t>
      </w:r>
      <w:r w:rsidR="00DC571E" w:rsidRPr="00DC571E">
        <w:rPr>
          <w:rFonts w:ascii="Arial" w:hAnsi="Arial" w:cs="Arial"/>
        </w:rPr>
        <w:t xml:space="preserve"> price and multiple compress</w:t>
      </w:r>
      <w:r w:rsidR="005B3743">
        <w:rPr>
          <w:rFonts w:ascii="Arial" w:hAnsi="Arial" w:cs="Arial"/>
        </w:rPr>
        <w:t>ion</w:t>
      </w:r>
      <w:r w:rsidR="00DC571E" w:rsidRPr="00DC571E">
        <w:rPr>
          <w:rFonts w:ascii="Arial" w:hAnsi="Arial" w:cs="Arial"/>
        </w:rPr>
        <w:t xml:space="preserve"> on the fear of AI impact on their businesses</w:t>
      </w:r>
      <w:r w:rsidR="008E5C7C">
        <w:rPr>
          <w:rFonts w:ascii="Arial" w:hAnsi="Arial" w:cs="Arial"/>
        </w:rPr>
        <w:t xml:space="preserve">. This </w:t>
      </w:r>
      <w:proofErr w:type="gramStart"/>
      <w:r w:rsidR="008E5C7C">
        <w:rPr>
          <w:rFonts w:ascii="Arial" w:hAnsi="Arial" w:cs="Arial"/>
        </w:rPr>
        <w:t>was</w:t>
      </w:r>
      <w:proofErr w:type="gramEnd"/>
      <w:r w:rsidR="008E5C7C">
        <w:rPr>
          <w:rFonts w:ascii="Arial" w:hAnsi="Arial" w:cs="Arial"/>
        </w:rPr>
        <w:t xml:space="preserve"> a </w:t>
      </w:r>
      <w:r w:rsidR="00A86B1D">
        <w:rPr>
          <w:rFonts w:ascii="Arial" w:hAnsi="Arial" w:cs="Arial"/>
        </w:rPr>
        <w:t>broad-based</w:t>
      </w:r>
      <w:r w:rsidR="008E5C7C">
        <w:rPr>
          <w:rFonts w:ascii="Arial" w:hAnsi="Arial" w:cs="Arial"/>
        </w:rPr>
        <w:t xml:space="preserve"> impact on</w:t>
      </w:r>
      <w:r w:rsidR="00177663">
        <w:rPr>
          <w:rFonts w:ascii="Arial" w:hAnsi="Arial" w:cs="Arial"/>
        </w:rPr>
        <w:t xml:space="preserve"> the</w:t>
      </w:r>
      <w:r w:rsidR="008E5C7C">
        <w:rPr>
          <w:rFonts w:ascii="Arial" w:hAnsi="Arial" w:cs="Arial"/>
        </w:rPr>
        <w:t xml:space="preserve"> tech </w:t>
      </w:r>
      <w:r w:rsidR="00177663">
        <w:rPr>
          <w:rFonts w:ascii="Arial" w:hAnsi="Arial" w:cs="Arial"/>
        </w:rPr>
        <w:t xml:space="preserve">sector </w:t>
      </w:r>
      <w:r w:rsidR="008E5C7C">
        <w:rPr>
          <w:rFonts w:ascii="Arial" w:hAnsi="Arial" w:cs="Arial"/>
        </w:rPr>
        <w:t>while over the same period</w:t>
      </w:r>
      <w:r w:rsidR="00177663">
        <w:rPr>
          <w:rFonts w:ascii="Arial" w:hAnsi="Arial" w:cs="Arial"/>
        </w:rPr>
        <w:t>,</w:t>
      </w:r>
      <w:r w:rsidR="008E5C7C">
        <w:rPr>
          <w:rFonts w:ascii="Arial" w:hAnsi="Arial" w:cs="Arial"/>
        </w:rPr>
        <w:t xml:space="preserve"> the S&amp;P </w:t>
      </w:r>
      <w:r w:rsidR="008F24FC">
        <w:rPr>
          <w:rFonts w:ascii="Arial" w:hAnsi="Arial" w:cs="Arial"/>
        </w:rPr>
        <w:t xml:space="preserve">traded up 4%. Normally, we see a high correlation between the S&amp;P and tech; in this case we </w:t>
      </w:r>
      <w:r w:rsidR="00177663">
        <w:rPr>
          <w:rFonts w:ascii="Arial" w:hAnsi="Arial" w:cs="Arial"/>
        </w:rPr>
        <w:t>have</w:t>
      </w:r>
      <w:r w:rsidR="008F24FC">
        <w:rPr>
          <w:rFonts w:ascii="Arial" w:hAnsi="Arial" w:cs="Arial"/>
        </w:rPr>
        <w:t xml:space="preserve"> a distinct decoupling.</w:t>
      </w:r>
    </w:p>
    <w:p w14:paraId="2290BD7D" w14:textId="4F29B5FC" w:rsidR="00177663" w:rsidRDefault="00177663" w:rsidP="00DC571E">
      <w:pPr>
        <w:rPr>
          <w:rFonts w:ascii="Arial" w:hAnsi="Arial" w:cs="Arial"/>
        </w:rPr>
      </w:pPr>
      <w:r>
        <w:rPr>
          <w:rFonts w:ascii="Arial" w:hAnsi="Arial" w:cs="Arial"/>
        </w:rPr>
        <w:t>So</w:t>
      </w:r>
      <w:r w:rsidR="00B10C35">
        <w:rPr>
          <w:rFonts w:ascii="Arial" w:hAnsi="Arial" w:cs="Arial"/>
        </w:rPr>
        <w:t>,</w:t>
      </w:r>
      <w:r>
        <w:rPr>
          <w:rFonts w:ascii="Arial" w:hAnsi="Arial" w:cs="Arial"/>
        </w:rPr>
        <w:t xml:space="preserve"> the question I asked is, </w:t>
      </w:r>
      <w:r w:rsidR="00322734">
        <w:rPr>
          <w:rFonts w:ascii="Arial" w:hAnsi="Arial" w:cs="Arial"/>
        </w:rPr>
        <w:t>does this decoupling and value reduction correlate to the most important leading indicator in the tech business, NARR?</w:t>
      </w:r>
    </w:p>
    <w:p w14:paraId="3A15B5B2" w14:textId="089B1C4C" w:rsidR="00FF6A86" w:rsidRPr="00FF6A86" w:rsidRDefault="005318BA" w:rsidP="00DC571E">
      <w:pPr>
        <w:rPr>
          <w:rFonts w:ascii="Arial" w:hAnsi="Arial" w:cs="Arial"/>
        </w:rPr>
      </w:pPr>
      <w:r w:rsidRPr="006D71B6">
        <w:rPr>
          <w:rFonts w:ascii="Arial" w:hAnsi="Arial" w:cs="Arial"/>
        </w:rPr>
        <w:drawing>
          <wp:inline distT="0" distB="0" distL="0" distR="0" wp14:anchorId="41993CDE" wp14:editId="293802CF">
            <wp:extent cx="4691772" cy="4324350"/>
            <wp:effectExtent l="0" t="0" r="0" b="0"/>
            <wp:docPr id="63948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86087" name=""/>
                    <pic:cNvPicPr/>
                  </pic:nvPicPr>
                  <pic:blipFill>
                    <a:blip r:embed="rId5"/>
                    <a:stretch>
                      <a:fillRect/>
                    </a:stretch>
                  </pic:blipFill>
                  <pic:spPr>
                    <a:xfrm>
                      <a:off x="0" y="0"/>
                      <a:ext cx="4695788" cy="4328052"/>
                    </a:xfrm>
                    <a:prstGeom prst="rect">
                      <a:avLst/>
                    </a:prstGeom>
                  </pic:spPr>
                </pic:pic>
              </a:graphicData>
            </a:graphic>
          </wp:inline>
        </w:drawing>
      </w:r>
    </w:p>
    <w:p w14:paraId="46D9F4ED" w14:textId="77777777" w:rsidR="00DC571E" w:rsidRPr="00FF6A86" w:rsidRDefault="00DC571E" w:rsidP="00DC571E">
      <w:pPr>
        <w:rPr>
          <w:rFonts w:ascii="Arial" w:hAnsi="Arial" w:cs="Arial"/>
          <w:b/>
          <w:bCs/>
        </w:rPr>
      </w:pPr>
    </w:p>
    <w:p w14:paraId="2F73EAB2" w14:textId="67A9C309" w:rsidR="00DC571E" w:rsidRPr="00DC571E" w:rsidRDefault="00DC571E" w:rsidP="00DC571E">
      <w:pPr>
        <w:rPr>
          <w:rFonts w:ascii="Arial" w:hAnsi="Arial" w:cs="Arial"/>
          <w:b/>
          <w:bCs/>
          <w:u w:val="single"/>
        </w:rPr>
      </w:pPr>
      <w:r w:rsidRPr="00DC571E">
        <w:rPr>
          <w:rFonts w:ascii="Arial" w:hAnsi="Arial" w:cs="Arial"/>
          <w:b/>
          <w:bCs/>
          <w:u w:val="single"/>
        </w:rPr>
        <w:t xml:space="preserve">The Big 3 </w:t>
      </w:r>
      <w:proofErr w:type="spellStart"/>
      <w:r w:rsidRPr="00DC571E">
        <w:rPr>
          <w:rFonts w:ascii="Arial" w:hAnsi="Arial" w:cs="Arial"/>
          <w:b/>
          <w:bCs/>
          <w:u w:val="single"/>
        </w:rPr>
        <w:t>hyperscalers</w:t>
      </w:r>
      <w:proofErr w:type="spellEnd"/>
      <w:r w:rsidRPr="00DC571E">
        <w:rPr>
          <w:rFonts w:ascii="Arial" w:hAnsi="Arial" w:cs="Arial"/>
          <w:b/>
          <w:bCs/>
          <w:u w:val="single"/>
        </w:rPr>
        <w:t xml:space="preserve"> generated ~$80 billion</w:t>
      </w:r>
      <w:r w:rsidR="00875381" w:rsidRPr="00302C66">
        <w:rPr>
          <w:rFonts w:ascii="Arial" w:hAnsi="Arial" w:cs="Arial"/>
          <w:b/>
          <w:bCs/>
          <w:u w:val="single"/>
        </w:rPr>
        <w:t xml:space="preserve"> of NARR last year</w:t>
      </w:r>
    </w:p>
    <w:p w14:paraId="0CFF8BF4" w14:textId="25126B4C" w:rsidR="00DC571E" w:rsidRPr="00DC571E" w:rsidRDefault="00DC571E" w:rsidP="00DC571E">
      <w:pPr>
        <w:rPr>
          <w:rFonts w:ascii="Arial" w:hAnsi="Arial" w:cs="Arial"/>
        </w:rPr>
      </w:pPr>
      <w:r w:rsidRPr="00DC571E">
        <w:rPr>
          <w:rFonts w:ascii="Arial" w:hAnsi="Arial" w:cs="Arial"/>
        </w:rPr>
        <w:t xml:space="preserve">All three </w:t>
      </w:r>
      <w:proofErr w:type="spellStart"/>
      <w:r w:rsidRPr="00DC571E">
        <w:rPr>
          <w:rFonts w:ascii="Arial" w:hAnsi="Arial" w:cs="Arial"/>
        </w:rPr>
        <w:t>hyperscalers</w:t>
      </w:r>
      <w:proofErr w:type="spellEnd"/>
      <w:r w:rsidRPr="00DC571E">
        <w:rPr>
          <w:rFonts w:ascii="Arial" w:hAnsi="Arial" w:cs="Arial"/>
        </w:rPr>
        <w:t xml:space="preserve"> reported Q4 2025 (calendar) results in late January and early February 2026, providing clean year-over-year comparisons. The NARR math is straightforward: take each provider's Q4 2025 quarterly revenue, multiply by four, and subtract the same calculation for Q4 2024.</w:t>
      </w:r>
      <w:r w:rsidR="00302C66">
        <w:rPr>
          <w:rFonts w:ascii="Arial" w:hAnsi="Arial" w:cs="Arial"/>
        </w:rPr>
        <w:t xml:space="preserve"> This is a proxy calculation admittedly but will be a fair representation of NARR and overall ARR trends.</w:t>
      </w:r>
    </w:p>
    <w:p w14:paraId="42A8C896" w14:textId="10E4F0C3" w:rsidR="00DC571E" w:rsidRPr="00DC571E" w:rsidRDefault="00DC571E" w:rsidP="00DC571E">
      <w:pPr>
        <w:rPr>
          <w:rFonts w:ascii="Arial" w:hAnsi="Arial" w:cs="Arial"/>
        </w:rPr>
      </w:pPr>
      <w:r w:rsidRPr="00DC571E">
        <w:rPr>
          <w:rFonts w:ascii="Arial" w:hAnsi="Arial" w:cs="Arial"/>
          <w:b/>
          <w:bCs/>
        </w:rPr>
        <w:t>AWS</w:t>
      </w:r>
      <w:r w:rsidRPr="00DC571E">
        <w:rPr>
          <w:rFonts w:ascii="Arial" w:hAnsi="Arial" w:cs="Arial"/>
        </w:rPr>
        <w:t xml:space="preserve"> reported </w:t>
      </w:r>
      <w:r w:rsidRPr="00DC571E">
        <w:rPr>
          <w:rFonts w:ascii="Arial" w:hAnsi="Arial" w:cs="Arial"/>
          <w:b/>
          <w:bCs/>
        </w:rPr>
        <w:t>$35.58 billion</w:t>
      </w:r>
      <w:r w:rsidRPr="00DC571E">
        <w:rPr>
          <w:rFonts w:ascii="Arial" w:hAnsi="Arial" w:cs="Arial"/>
        </w:rPr>
        <w:t xml:space="preserve"> in Q4 2025 revenue versus $28.79 billion a year earlier, yielding </w:t>
      </w:r>
      <w:r w:rsidRPr="00DC571E">
        <w:rPr>
          <w:rFonts w:ascii="Arial" w:hAnsi="Arial" w:cs="Arial"/>
          <w:b/>
          <w:bCs/>
        </w:rPr>
        <w:t>$27.2 billion</w:t>
      </w:r>
      <w:r w:rsidRPr="00DC571E">
        <w:rPr>
          <w:rFonts w:ascii="Arial" w:hAnsi="Arial" w:cs="Arial"/>
        </w:rPr>
        <w:t xml:space="preserve"> in NARR. Growth reaccelerated to ~24%, the fastest rate in 13 quarters, pushing AWS to a </w:t>
      </w:r>
      <w:r w:rsidRPr="00DC571E">
        <w:rPr>
          <w:rFonts w:ascii="Arial" w:hAnsi="Arial" w:cs="Arial"/>
          <w:b/>
          <w:bCs/>
        </w:rPr>
        <w:t>$142 billion</w:t>
      </w:r>
      <w:r w:rsidRPr="00DC571E">
        <w:rPr>
          <w:rFonts w:ascii="Arial" w:hAnsi="Arial" w:cs="Arial"/>
        </w:rPr>
        <w:t xml:space="preserve"> annualized run rate. Amazon announced ~$200 billion in planned 2026 capex, much of </w:t>
      </w:r>
      <w:proofErr w:type="gramStart"/>
      <w:r w:rsidRPr="00DC571E">
        <w:rPr>
          <w:rFonts w:ascii="Arial" w:hAnsi="Arial" w:cs="Arial"/>
        </w:rPr>
        <w:t>it</w:t>
      </w:r>
      <w:proofErr w:type="gramEnd"/>
      <w:r w:rsidRPr="00DC571E">
        <w:rPr>
          <w:rFonts w:ascii="Arial" w:hAnsi="Arial" w:cs="Arial"/>
        </w:rPr>
        <w:t xml:space="preserve"> AI infrastructure.</w:t>
      </w:r>
    </w:p>
    <w:p w14:paraId="6023FE21" w14:textId="0D3A8ADB" w:rsidR="00DC571E" w:rsidRPr="00DC571E" w:rsidRDefault="00DC571E" w:rsidP="00DC571E">
      <w:pPr>
        <w:rPr>
          <w:rFonts w:ascii="Arial" w:hAnsi="Arial" w:cs="Arial"/>
        </w:rPr>
      </w:pPr>
      <w:r w:rsidRPr="00DC571E">
        <w:rPr>
          <w:rFonts w:ascii="Arial" w:hAnsi="Arial" w:cs="Arial"/>
          <w:b/>
          <w:bCs/>
        </w:rPr>
        <w:t>Microsoft Intelligent Cloud</w:t>
      </w:r>
      <w:r w:rsidRPr="00DC571E">
        <w:rPr>
          <w:rFonts w:ascii="Arial" w:hAnsi="Arial" w:cs="Arial"/>
        </w:rPr>
        <w:t xml:space="preserve"> posted </w:t>
      </w:r>
      <w:r w:rsidRPr="00DC571E">
        <w:rPr>
          <w:rFonts w:ascii="Arial" w:hAnsi="Arial" w:cs="Arial"/>
          <w:b/>
          <w:bCs/>
        </w:rPr>
        <w:t>$32.9 billion</w:t>
      </w:r>
      <w:r w:rsidRPr="00DC571E">
        <w:rPr>
          <w:rFonts w:ascii="Arial" w:hAnsi="Arial" w:cs="Arial"/>
        </w:rPr>
        <w:t xml:space="preserve"> in its fiscal Q2 2026 (ending December 2025), up from $25.5 billion in the year-ago period, producing </w:t>
      </w:r>
      <w:r w:rsidRPr="00DC571E">
        <w:rPr>
          <w:rFonts w:ascii="Arial" w:hAnsi="Arial" w:cs="Arial"/>
          <w:b/>
          <w:bCs/>
        </w:rPr>
        <w:t>$29.6 billion</w:t>
      </w:r>
      <w:r w:rsidRPr="00DC571E">
        <w:rPr>
          <w:rFonts w:ascii="Arial" w:hAnsi="Arial" w:cs="Arial"/>
        </w:rPr>
        <w:t xml:space="preserve"> in NARR — the largest absolute contribution of any single cloud segment. Azure specifically grew 39% year-over-year, </w:t>
      </w:r>
      <w:hyperlink r:id="rId6" w:tgtFrame="_blank" w:history="1">
        <w:r w:rsidRPr="00DC571E">
          <w:rPr>
            <w:rStyle w:val="Hyperlink"/>
            <w:rFonts w:ascii="Arial" w:hAnsi="Arial" w:cs="Arial"/>
          </w:rPr>
          <w:t>Microsoft</w:t>
        </w:r>
      </w:hyperlink>
      <w:r w:rsidRPr="00DC571E">
        <w:rPr>
          <w:rFonts w:ascii="Arial" w:hAnsi="Arial" w:cs="Arial"/>
        </w:rPr>
        <w:t xml:space="preserve"> with AI services contributing a meaningful portion. Microsoft Cloud revenue overall surpassed $50 billion for the quarter.</w:t>
      </w:r>
    </w:p>
    <w:p w14:paraId="5FD91772" w14:textId="1E968A6A" w:rsidR="00DC571E" w:rsidRPr="00DC571E" w:rsidRDefault="00DC571E" w:rsidP="00DC571E">
      <w:pPr>
        <w:rPr>
          <w:rFonts w:ascii="Arial" w:hAnsi="Arial" w:cs="Arial"/>
        </w:rPr>
      </w:pPr>
      <w:r w:rsidRPr="00DC571E">
        <w:rPr>
          <w:rFonts w:ascii="Arial" w:hAnsi="Arial" w:cs="Arial"/>
          <w:b/>
          <w:bCs/>
        </w:rPr>
        <w:t>Google Cloud</w:t>
      </w:r>
      <w:r w:rsidRPr="00DC571E">
        <w:rPr>
          <w:rFonts w:ascii="Arial" w:hAnsi="Arial" w:cs="Arial"/>
        </w:rPr>
        <w:t xml:space="preserve"> delivered the fastest growth at </w:t>
      </w:r>
      <w:r w:rsidRPr="00DC571E">
        <w:rPr>
          <w:rFonts w:ascii="Arial" w:hAnsi="Arial" w:cs="Arial"/>
          <w:b/>
          <w:bCs/>
        </w:rPr>
        <w:t>48%</w:t>
      </w:r>
      <w:r w:rsidRPr="00DC571E">
        <w:rPr>
          <w:rFonts w:ascii="Arial" w:hAnsi="Arial" w:cs="Arial"/>
        </w:rPr>
        <w:t xml:space="preserve">, reporting </w:t>
      </w:r>
      <w:r w:rsidRPr="00DC571E">
        <w:rPr>
          <w:rFonts w:ascii="Arial" w:hAnsi="Arial" w:cs="Arial"/>
          <w:b/>
          <w:bCs/>
        </w:rPr>
        <w:t>$17.66 billion</w:t>
      </w:r>
      <w:r w:rsidRPr="00DC571E">
        <w:rPr>
          <w:rFonts w:ascii="Arial" w:hAnsi="Arial" w:cs="Arial"/>
        </w:rPr>
        <w:t xml:space="preserve"> in Q4 2025 versus $11.95 billion a year earlier, generating </w:t>
      </w:r>
      <w:r w:rsidRPr="00DC571E">
        <w:rPr>
          <w:rFonts w:ascii="Arial" w:hAnsi="Arial" w:cs="Arial"/>
          <w:b/>
          <w:bCs/>
        </w:rPr>
        <w:t>$22.8 billion</w:t>
      </w:r>
      <w:r w:rsidRPr="00DC571E">
        <w:rPr>
          <w:rFonts w:ascii="Arial" w:hAnsi="Arial" w:cs="Arial"/>
        </w:rPr>
        <w:t xml:space="preserve"> in NARR. Google Cloud's backlog more than doubled to $240 billion, signaling continued acceleration. Alphabet announced $175–185 billion in 2026 capital expenditure plans.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2048"/>
        <w:gridCol w:w="2048"/>
        <w:gridCol w:w="1412"/>
        <w:gridCol w:w="990"/>
      </w:tblGrid>
      <w:tr w:rsidR="00DC571E" w:rsidRPr="00DC571E" w14:paraId="28BA5189" w14:textId="77777777">
        <w:trPr>
          <w:tblHeader/>
          <w:tblCellSpacing w:w="15" w:type="dxa"/>
        </w:trPr>
        <w:tc>
          <w:tcPr>
            <w:tcW w:w="0" w:type="auto"/>
            <w:vAlign w:val="center"/>
            <w:hideMark/>
          </w:tcPr>
          <w:p w14:paraId="266559FD" w14:textId="77777777" w:rsidR="00DC571E" w:rsidRPr="00DC571E" w:rsidRDefault="00DC571E" w:rsidP="00DC571E">
            <w:pPr>
              <w:rPr>
                <w:rFonts w:ascii="Arial" w:hAnsi="Arial" w:cs="Arial"/>
                <w:b/>
                <w:bCs/>
              </w:rPr>
            </w:pPr>
            <w:r w:rsidRPr="00DC571E">
              <w:rPr>
                <w:rFonts w:ascii="Arial" w:hAnsi="Arial" w:cs="Arial"/>
                <w:b/>
                <w:bCs/>
              </w:rPr>
              <w:t>Provider</w:t>
            </w:r>
          </w:p>
        </w:tc>
        <w:tc>
          <w:tcPr>
            <w:tcW w:w="0" w:type="auto"/>
            <w:vAlign w:val="center"/>
            <w:hideMark/>
          </w:tcPr>
          <w:p w14:paraId="193A1621" w14:textId="77777777" w:rsidR="00DC571E" w:rsidRPr="00DC571E" w:rsidRDefault="00DC571E" w:rsidP="00DC571E">
            <w:pPr>
              <w:rPr>
                <w:rFonts w:ascii="Arial" w:hAnsi="Arial" w:cs="Arial"/>
                <w:b/>
                <w:bCs/>
              </w:rPr>
            </w:pPr>
            <w:r w:rsidRPr="00DC571E">
              <w:rPr>
                <w:rFonts w:ascii="Arial" w:hAnsi="Arial" w:cs="Arial"/>
                <w:b/>
                <w:bCs/>
              </w:rPr>
              <w:t>Q4 2025 Revenue</w:t>
            </w:r>
          </w:p>
        </w:tc>
        <w:tc>
          <w:tcPr>
            <w:tcW w:w="0" w:type="auto"/>
            <w:vAlign w:val="center"/>
            <w:hideMark/>
          </w:tcPr>
          <w:p w14:paraId="646FB3F2" w14:textId="77777777" w:rsidR="00DC571E" w:rsidRPr="00DC571E" w:rsidRDefault="00DC571E" w:rsidP="00DC571E">
            <w:pPr>
              <w:rPr>
                <w:rFonts w:ascii="Arial" w:hAnsi="Arial" w:cs="Arial"/>
                <w:b/>
                <w:bCs/>
              </w:rPr>
            </w:pPr>
            <w:r w:rsidRPr="00DC571E">
              <w:rPr>
                <w:rFonts w:ascii="Arial" w:hAnsi="Arial" w:cs="Arial"/>
                <w:b/>
                <w:bCs/>
              </w:rPr>
              <w:t>Q4 2024 Revenue</w:t>
            </w:r>
          </w:p>
        </w:tc>
        <w:tc>
          <w:tcPr>
            <w:tcW w:w="0" w:type="auto"/>
            <w:vAlign w:val="center"/>
            <w:hideMark/>
          </w:tcPr>
          <w:p w14:paraId="2C574174" w14:textId="77777777" w:rsidR="00DC571E" w:rsidRPr="00DC571E" w:rsidRDefault="00DC571E" w:rsidP="00DC571E">
            <w:pPr>
              <w:rPr>
                <w:rFonts w:ascii="Arial" w:hAnsi="Arial" w:cs="Arial"/>
                <w:b/>
                <w:bCs/>
              </w:rPr>
            </w:pPr>
            <w:r w:rsidRPr="00DC571E">
              <w:rPr>
                <w:rFonts w:ascii="Arial" w:hAnsi="Arial" w:cs="Arial"/>
                <w:b/>
                <w:bCs/>
              </w:rPr>
              <w:t>YoY Growth</w:t>
            </w:r>
          </w:p>
        </w:tc>
        <w:tc>
          <w:tcPr>
            <w:tcW w:w="0" w:type="auto"/>
            <w:vAlign w:val="center"/>
            <w:hideMark/>
          </w:tcPr>
          <w:p w14:paraId="2A76C041" w14:textId="77777777" w:rsidR="00DC571E" w:rsidRPr="00DC571E" w:rsidRDefault="00DC571E" w:rsidP="00DC571E">
            <w:pPr>
              <w:rPr>
                <w:rFonts w:ascii="Arial" w:hAnsi="Arial" w:cs="Arial"/>
                <w:b/>
                <w:bCs/>
              </w:rPr>
            </w:pPr>
            <w:r w:rsidRPr="00DC571E">
              <w:rPr>
                <w:rFonts w:ascii="Arial" w:hAnsi="Arial" w:cs="Arial"/>
                <w:b/>
                <w:bCs/>
              </w:rPr>
              <w:t>NARR</w:t>
            </w:r>
          </w:p>
        </w:tc>
      </w:tr>
      <w:tr w:rsidR="00DC571E" w:rsidRPr="00DC571E" w14:paraId="70F0865E" w14:textId="77777777">
        <w:trPr>
          <w:tblCellSpacing w:w="15" w:type="dxa"/>
        </w:trPr>
        <w:tc>
          <w:tcPr>
            <w:tcW w:w="0" w:type="auto"/>
            <w:vAlign w:val="center"/>
            <w:hideMark/>
          </w:tcPr>
          <w:p w14:paraId="0ED6B908" w14:textId="77777777" w:rsidR="00DC571E" w:rsidRPr="00DC571E" w:rsidRDefault="00DC571E" w:rsidP="00DC571E">
            <w:pPr>
              <w:rPr>
                <w:rFonts w:ascii="Arial" w:hAnsi="Arial" w:cs="Arial"/>
              </w:rPr>
            </w:pPr>
            <w:r w:rsidRPr="00DC571E">
              <w:rPr>
                <w:rFonts w:ascii="Arial" w:hAnsi="Arial" w:cs="Arial"/>
              </w:rPr>
              <w:t>AWS</w:t>
            </w:r>
          </w:p>
        </w:tc>
        <w:tc>
          <w:tcPr>
            <w:tcW w:w="0" w:type="auto"/>
            <w:vAlign w:val="center"/>
            <w:hideMark/>
          </w:tcPr>
          <w:p w14:paraId="5E852D97" w14:textId="77777777" w:rsidR="00DC571E" w:rsidRPr="00DC571E" w:rsidRDefault="00DC571E" w:rsidP="00DC571E">
            <w:pPr>
              <w:rPr>
                <w:rFonts w:ascii="Arial" w:hAnsi="Arial" w:cs="Arial"/>
              </w:rPr>
            </w:pPr>
            <w:r w:rsidRPr="00DC571E">
              <w:rPr>
                <w:rFonts w:ascii="Arial" w:hAnsi="Arial" w:cs="Arial"/>
              </w:rPr>
              <w:t>$35.58B</w:t>
            </w:r>
          </w:p>
        </w:tc>
        <w:tc>
          <w:tcPr>
            <w:tcW w:w="0" w:type="auto"/>
            <w:vAlign w:val="center"/>
            <w:hideMark/>
          </w:tcPr>
          <w:p w14:paraId="3632D0D9" w14:textId="77777777" w:rsidR="00DC571E" w:rsidRPr="00DC571E" w:rsidRDefault="00DC571E" w:rsidP="00DC571E">
            <w:pPr>
              <w:rPr>
                <w:rFonts w:ascii="Arial" w:hAnsi="Arial" w:cs="Arial"/>
              </w:rPr>
            </w:pPr>
            <w:r w:rsidRPr="00DC571E">
              <w:rPr>
                <w:rFonts w:ascii="Arial" w:hAnsi="Arial" w:cs="Arial"/>
              </w:rPr>
              <w:t>$28.79B</w:t>
            </w:r>
          </w:p>
        </w:tc>
        <w:tc>
          <w:tcPr>
            <w:tcW w:w="0" w:type="auto"/>
            <w:vAlign w:val="center"/>
            <w:hideMark/>
          </w:tcPr>
          <w:p w14:paraId="5682EA40" w14:textId="77777777" w:rsidR="00DC571E" w:rsidRPr="00DC571E" w:rsidRDefault="00DC571E" w:rsidP="00DC571E">
            <w:pPr>
              <w:rPr>
                <w:rFonts w:ascii="Arial" w:hAnsi="Arial" w:cs="Arial"/>
              </w:rPr>
            </w:pPr>
            <w:r w:rsidRPr="00DC571E">
              <w:rPr>
                <w:rFonts w:ascii="Arial" w:hAnsi="Arial" w:cs="Arial"/>
              </w:rPr>
              <w:t>~24%</w:t>
            </w:r>
          </w:p>
        </w:tc>
        <w:tc>
          <w:tcPr>
            <w:tcW w:w="0" w:type="auto"/>
            <w:vAlign w:val="center"/>
            <w:hideMark/>
          </w:tcPr>
          <w:p w14:paraId="776175C9" w14:textId="77777777" w:rsidR="00DC571E" w:rsidRPr="00DC571E" w:rsidRDefault="00DC571E" w:rsidP="00DC571E">
            <w:pPr>
              <w:rPr>
                <w:rFonts w:ascii="Arial" w:hAnsi="Arial" w:cs="Arial"/>
              </w:rPr>
            </w:pPr>
            <w:r w:rsidRPr="00DC571E">
              <w:rPr>
                <w:rFonts w:ascii="Arial" w:hAnsi="Arial" w:cs="Arial"/>
              </w:rPr>
              <w:t>$27.2B</w:t>
            </w:r>
          </w:p>
        </w:tc>
      </w:tr>
      <w:tr w:rsidR="00DC571E" w:rsidRPr="00DC571E" w14:paraId="179465B5" w14:textId="77777777">
        <w:trPr>
          <w:tblCellSpacing w:w="15" w:type="dxa"/>
        </w:trPr>
        <w:tc>
          <w:tcPr>
            <w:tcW w:w="0" w:type="auto"/>
            <w:vAlign w:val="center"/>
            <w:hideMark/>
          </w:tcPr>
          <w:p w14:paraId="565FC925" w14:textId="77777777" w:rsidR="00DC571E" w:rsidRPr="00DC571E" w:rsidRDefault="00DC571E" w:rsidP="00DC571E">
            <w:pPr>
              <w:rPr>
                <w:rFonts w:ascii="Arial" w:hAnsi="Arial" w:cs="Arial"/>
              </w:rPr>
            </w:pPr>
            <w:r w:rsidRPr="00DC571E">
              <w:rPr>
                <w:rFonts w:ascii="Arial" w:hAnsi="Arial" w:cs="Arial"/>
              </w:rPr>
              <w:t>Microsoft Intelligent Cloud</w:t>
            </w:r>
          </w:p>
        </w:tc>
        <w:tc>
          <w:tcPr>
            <w:tcW w:w="0" w:type="auto"/>
            <w:vAlign w:val="center"/>
            <w:hideMark/>
          </w:tcPr>
          <w:p w14:paraId="33B47A2B" w14:textId="77777777" w:rsidR="00DC571E" w:rsidRPr="00DC571E" w:rsidRDefault="00DC571E" w:rsidP="00DC571E">
            <w:pPr>
              <w:rPr>
                <w:rFonts w:ascii="Arial" w:hAnsi="Arial" w:cs="Arial"/>
              </w:rPr>
            </w:pPr>
            <w:r w:rsidRPr="00DC571E">
              <w:rPr>
                <w:rFonts w:ascii="Arial" w:hAnsi="Arial" w:cs="Arial"/>
              </w:rPr>
              <w:t>$32.91B</w:t>
            </w:r>
          </w:p>
        </w:tc>
        <w:tc>
          <w:tcPr>
            <w:tcW w:w="0" w:type="auto"/>
            <w:vAlign w:val="center"/>
            <w:hideMark/>
          </w:tcPr>
          <w:p w14:paraId="2DBF826A" w14:textId="77777777" w:rsidR="00DC571E" w:rsidRPr="00DC571E" w:rsidRDefault="00DC571E" w:rsidP="00DC571E">
            <w:pPr>
              <w:rPr>
                <w:rFonts w:ascii="Arial" w:hAnsi="Arial" w:cs="Arial"/>
              </w:rPr>
            </w:pPr>
            <w:r w:rsidRPr="00DC571E">
              <w:rPr>
                <w:rFonts w:ascii="Arial" w:hAnsi="Arial" w:cs="Arial"/>
              </w:rPr>
              <w:t>$25.50B</w:t>
            </w:r>
          </w:p>
        </w:tc>
        <w:tc>
          <w:tcPr>
            <w:tcW w:w="0" w:type="auto"/>
            <w:vAlign w:val="center"/>
            <w:hideMark/>
          </w:tcPr>
          <w:p w14:paraId="26FAD83A" w14:textId="77777777" w:rsidR="00DC571E" w:rsidRPr="00DC571E" w:rsidRDefault="00DC571E" w:rsidP="00DC571E">
            <w:pPr>
              <w:rPr>
                <w:rFonts w:ascii="Arial" w:hAnsi="Arial" w:cs="Arial"/>
              </w:rPr>
            </w:pPr>
            <w:r w:rsidRPr="00DC571E">
              <w:rPr>
                <w:rFonts w:ascii="Arial" w:hAnsi="Arial" w:cs="Arial"/>
              </w:rPr>
              <w:t>~29%</w:t>
            </w:r>
          </w:p>
        </w:tc>
        <w:tc>
          <w:tcPr>
            <w:tcW w:w="0" w:type="auto"/>
            <w:vAlign w:val="center"/>
            <w:hideMark/>
          </w:tcPr>
          <w:p w14:paraId="0045F9FF" w14:textId="77777777" w:rsidR="00DC571E" w:rsidRPr="00DC571E" w:rsidRDefault="00DC571E" w:rsidP="00DC571E">
            <w:pPr>
              <w:rPr>
                <w:rFonts w:ascii="Arial" w:hAnsi="Arial" w:cs="Arial"/>
              </w:rPr>
            </w:pPr>
            <w:r w:rsidRPr="00DC571E">
              <w:rPr>
                <w:rFonts w:ascii="Arial" w:hAnsi="Arial" w:cs="Arial"/>
              </w:rPr>
              <w:t>$29.6B</w:t>
            </w:r>
          </w:p>
        </w:tc>
      </w:tr>
      <w:tr w:rsidR="00DC571E" w:rsidRPr="00DC571E" w14:paraId="339754BA" w14:textId="77777777">
        <w:trPr>
          <w:tblCellSpacing w:w="15" w:type="dxa"/>
        </w:trPr>
        <w:tc>
          <w:tcPr>
            <w:tcW w:w="0" w:type="auto"/>
            <w:vAlign w:val="center"/>
            <w:hideMark/>
          </w:tcPr>
          <w:p w14:paraId="330EA1D4" w14:textId="77777777" w:rsidR="00DC571E" w:rsidRPr="00DC571E" w:rsidRDefault="00DC571E" w:rsidP="00DC571E">
            <w:pPr>
              <w:rPr>
                <w:rFonts w:ascii="Arial" w:hAnsi="Arial" w:cs="Arial"/>
              </w:rPr>
            </w:pPr>
            <w:r w:rsidRPr="00DC571E">
              <w:rPr>
                <w:rFonts w:ascii="Arial" w:hAnsi="Arial" w:cs="Arial"/>
              </w:rPr>
              <w:t>Google Cloud</w:t>
            </w:r>
          </w:p>
        </w:tc>
        <w:tc>
          <w:tcPr>
            <w:tcW w:w="0" w:type="auto"/>
            <w:vAlign w:val="center"/>
            <w:hideMark/>
          </w:tcPr>
          <w:p w14:paraId="53631863" w14:textId="77777777" w:rsidR="00DC571E" w:rsidRPr="00DC571E" w:rsidRDefault="00DC571E" w:rsidP="00DC571E">
            <w:pPr>
              <w:rPr>
                <w:rFonts w:ascii="Arial" w:hAnsi="Arial" w:cs="Arial"/>
              </w:rPr>
            </w:pPr>
            <w:r w:rsidRPr="00DC571E">
              <w:rPr>
                <w:rFonts w:ascii="Arial" w:hAnsi="Arial" w:cs="Arial"/>
              </w:rPr>
              <w:t>$17.66B</w:t>
            </w:r>
          </w:p>
        </w:tc>
        <w:tc>
          <w:tcPr>
            <w:tcW w:w="0" w:type="auto"/>
            <w:vAlign w:val="center"/>
            <w:hideMark/>
          </w:tcPr>
          <w:p w14:paraId="1BAB803C" w14:textId="77777777" w:rsidR="00DC571E" w:rsidRPr="00DC571E" w:rsidRDefault="00DC571E" w:rsidP="00DC571E">
            <w:pPr>
              <w:rPr>
                <w:rFonts w:ascii="Arial" w:hAnsi="Arial" w:cs="Arial"/>
              </w:rPr>
            </w:pPr>
            <w:r w:rsidRPr="00DC571E">
              <w:rPr>
                <w:rFonts w:ascii="Arial" w:hAnsi="Arial" w:cs="Arial"/>
              </w:rPr>
              <w:t>$11.95B</w:t>
            </w:r>
          </w:p>
        </w:tc>
        <w:tc>
          <w:tcPr>
            <w:tcW w:w="0" w:type="auto"/>
            <w:vAlign w:val="center"/>
            <w:hideMark/>
          </w:tcPr>
          <w:p w14:paraId="1D63315A" w14:textId="77777777" w:rsidR="00DC571E" w:rsidRPr="00DC571E" w:rsidRDefault="00DC571E" w:rsidP="00DC571E">
            <w:pPr>
              <w:rPr>
                <w:rFonts w:ascii="Arial" w:hAnsi="Arial" w:cs="Arial"/>
              </w:rPr>
            </w:pPr>
            <w:r w:rsidRPr="00DC571E">
              <w:rPr>
                <w:rFonts w:ascii="Arial" w:hAnsi="Arial" w:cs="Arial"/>
              </w:rPr>
              <w:t>~48%</w:t>
            </w:r>
          </w:p>
        </w:tc>
        <w:tc>
          <w:tcPr>
            <w:tcW w:w="0" w:type="auto"/>
            <w:vAlign w:val="center"/>
            <w:hideMark/>
          </w:tcPr>
          <w:p w14:paraId="0168FBFA" w14:textId="77777777" w:rsidR="00DC571E" w:rsidRPr="00DC571E" w:rsidRDefault="00DC571E" w:rsidP="00DC571E">
            <w:pPr>
              <w:rPr>
                <w:rFonts w:ascii="Arial" w:hAnsi="Arial" w:cs="Arial"/>
              </w:rPr>
            </w:pPr>
            <w:r w:rsidRPr="00DC571E">
              <w:rPr>
                <w:rFonts w:ascii="Arial" w:hAnsi="Arial" w:cs="Arial"/>
              </w:rPr>
              <w:t>$22.8B</w:t>
            </w:r>
          </w:p>
        </w:tc>
      </w:tr>
      <w:tr w:rsidR="00DC571E" w:rsidRPr="00DC571E" w14:paraId="06809229" w14:textId="77777777">
        <w:trPr>
          <w:tblCellSpacing w:w="15" w:type="dxa"/>
        </w:trPr>
        <w:tc>
          <w:tcPr>
            <w:tcW w:w="0" w:type="auto"/>
            <w:vAlign w:val="center"/>
            <w:hideMark/>
          </w:tcPr>
          <w:p w14:paraId="4F9A322C" w14:textId="77777777" w:rsidR="00DC571E" w:rsidRPr="00DC571E" w:rsidRDefault="00DC571E" w:rsidP="00DC571E">
            <w:pPr>
              <w:rPr>
                <w:rFonts w:ascii="Arial" w:hAnsi="Arial" w:cs="Arial"/>
              </w:rPr>
            </w:pPr>
            <w:r w:rsidRPr="00DC571E">
              <w:rPr>
                <w:rFonts w:ascii="Arial" w:hAnsi="Arial" w:cs="Arial"/>
                <w:b/>
                <w:bCs/>
              </w:rPr>
              <w:t>Combined</w:t>
            </w:r>
          </w:p>
        </w:tc>
        <w:tc>
          <w:tcPr>
            <w:tcW w:w="0" w:type="auto"/>
            <w:vAlign w:val="center"/>
            <w:hideMark/>
          </w:tcPr>
          <w:p w14:paraId="698395B7" w14:textId="77777777" w:rsidR="00DC571E" w:rsidRPr="00DC571E" w:rsidRDefault="00DC571E" w:rsidP="00DC571E">
            <w:pPr>
              <w:rPr>
                <w:rFonts w:ascii="Arial" w:hAnsi="Arial" w:cs="Arial"/>
              </w:rPr>
            </w:pPr>
            <w:r w:rsidRPr="00DC571E">
              <w:rPr>
                <w:rFonts w:ascii="Arial" w:hAnsi="Arial" w:cs="Arial"/>
                <w:b/>
                <w:bCs/>
              </w:rPr>
              <w:t>$86.15B</w:t>
            </w:r>
          </w:p>
        </w:tc>
        <w:tc>
          <w:tcPr>
            <w:tcW w:w="0" w:type="auto"/>
            <w:vAlign w:val="center"/>
            <w:hideMark/>
          </w:tcPr>
          <w:p w14:paraId="781379D3" w14:textId="77777777" w:rsidR="00DC571E" w:rsidRPr="00DC571E" w:rsidRDefault="00DC571E" w:rsidP="00DC571E">
            <w:pPr>
              <w:rPr>
                <w:rFonts w:ascii="Arial" w:hAnsi="Arial" w:cs="Arial"/>
              </w:rPr>
            </w:pPr>
            <w:r w:rsidRPr="00DC571E">
              <w:rPr>
                <w:rFonts w:ascii="Arial" w:hAnsi="Arial" w:cs="Arial"/>
                <w:b/>
                <w:bCs/>
              </w:rPr>
              <w:t>$66.24B</w:t>
            </w:r>
          </w:p>
        </w:tc>
        <w:tc>
          <w:tcPr>
            <w:tcW w:w="0" w:type="auto"/>
            <w:vAlign w:val="center"/>
            <w:hideMark/>
          </w:tcPr>
          <w:p w14:paraId="1E358685" w14:textId="77777777" w:rsidR="00DC571E" w:rsidRPr="00DC571E" w:rsidRDefault="00DC571E" w:rsidP="00DC571E">
            <w:pPr>
              <w:rPr>
                <w:rFonts w:ascii="Arial" w:hAnsi="Arial" w:cs="Arial"/>
              </w:rPr>
            </w:pPr>
            <w:r w:rsidRPr="00DC571E">
              <w:rPr>
                <w:rFonts w:ascii="Arial" w:hAnsi="Arial" w:cs="Arial"/>
                <w:b/>
                <w:bCs/>
              </w:rPr>
              <w:t>~30%</w:t>
            </w:r>
          </w:p>
        </w:tc>
        <w:tc>
          <w:tcPr>
            <w:tcW w:w="0" w:type="auto"/>
            <w:vAlign w:val="center"/>
            <w:hideMark/>
          </w:tcPr>
          <w:p w14:paraId="06766154" w14:textId="77777777" w:rsidR="00DC571E" w:rsidRPr="00DC571E" w:rsidRDefault="00DC571E" w:rsidP="00DC571E">
            <w:pPr>
              <w:rPr>
                <w:rFonts w:ascii="Arial" w:hAnsi="Arial" w:cs="Arial"/>
              </w:rPr>
            </w:pPr>
            <w:r w:rsidRPr="00DC571E">
              <w:rPr>
                <w:rFonts w:ascii="Arial" w:hAnsi="Arial" w:cs="Arial"/>
                <w:b/>
                <w:bCs/>
              </w:rPr>
              <w:t>~$79.6B</w:t>
            </w:r>
          </w:p>
        </w:tc>
      </w:tr>
    </w:tbl>
    <w:p w14:paraId="30E5B203" w14:textId="77777777" w:rsidR="00DC571E" w:rsidRPr="00DC571E" w:rsidRDefault="00DC571E" w:rsidP="00DC571E">
      <w:pPr>
        <w:rPr>
          <w:rFonts w:ascii="Arial" w:hAnsi="Arial" w:cs="Arial"/>
        </w:rPr>
      </w:pPr>
      <w:r w:rsidRPr="00DC571E">
        <w:rPr>
          <w:rFonts w:ascii="Arial" w:hAnsi="Arial" w:cs="Arial"/>
        </w:rPr>
        <w:pict w14:anchorId="09D2AAC0">
          <v:rect id="_x0000_i1050" style="width:0;height:1.5pt" o:hralign="center" o:hrstd="t" o:hr="t" fillcolor="#a0a0a0" stroked="f"/>
        </w:pict>
      </w:r>
    </w:p>
    <w:p w14:paraId="76EAFCC5" w14:textId="56D19275" w:rsidR="00DC571E" w:rsidRPr="00DC571E" w:rsidRDefault="00DC571E" w:rsidP="00DC571E">
      <w:pPr>
        <w:rPr>
          <w:rFonts w:ascii="Arial" w:hAnsi="Arial" w:cs="Arial"/>
          <w:b/>
          <w:bCs/>
          <w:u w:val="single"/>
        </w:rPr>
      </w:pPr>
      <w:r w:rsidRPr="00DC571E">
        <w:rPr>
          <w:rFonts w:ascii="Arial" w:hAnsi="Arial" w:cs="Arial"/>
          <w:b/>
          <w:bCs/>
          <w:u w:val="single"/>
        </w:rPr>
        <w:t>OpenAI and Anthropic together hit ~$22 billion</w:t>
      </w:r>
      <w:r w:rsidR="00362459" w:rsidRPr="00302C66">
        <w:rPr>
          <w:rFonts w:ascii="Arial" w:hAnsi="Arial" w:cs="Arial"/>
          <w:b/>
          <w:bCs/>
          <w:u w:val="single"/>
        </w:rPr>
        <w:t xml:space="preserve"> in NARR</w:t>
      </w:r>
    </w:p>
    <w:p w14:paraId="2FF0100C" w14:textId="6D821C8F" w:rsidR="00DC571E" w:rsidRPr="00DC571E" w:rsidRDefault="00DC571E" w:rsidP="00DC571E">
      <w:pPr>
        <w:rPr>
          <w:rFonts w:ascii="Arial" w:hAnsi="Arial" w:cs="Arial"/>
        </w:rPr>
      </w:pPr>
      <w:r w:rsidRPr="00DC571E">
        <w:rPr>
          <w:rFonts w:ascii="Arial" w:hAnsi="Arial" w:cs="Arial"/>
        </w:rPr>
        <w:t xml:space="preserve">Both </w:t>
      </w:r>
      <w:r w:rsidR="00362459">
        <w:rPr>
          <w:rFonts w:ascii="Arial" w:hAnsi="Arial" w:cs="Arial"/>
        </w:rPr>
        <w:t>these AI companies</w:t>
      </w:r>
      <w:r w:rsidRPr="00DC571E">
        <w:rPr>
          <w:rFonts w:ascii="Arial" w:hAnsi="Arial" w:cs="Arial"/>
        </w:rPr>
        <w:t xml:space="preserve"> are private, so figures come from executive disclosures, press reports, and investor documents rather than audited financials.</w:t>
      </w:r>
    </w:p>
    <w:p w14:paraId="27A46737" w14:textId="77777777" w:rsidR="00DC571E" w:rsidRPr="00DC571E" w:rsidRDefault="00DC571E" w:rsidP="00DC571E">
      <w:pPr>
        <w:rPr>
          <w:rFonts w:ascii="Arial" w:hAnsi="Arial" w:cs="Arial"/>
        </w:rPr>
      </w:pPr>
      <w:r w:rsidRPr="00DC571E">
        <w:rPr>
          <w:rFonts w:ascii="Arial" w:hAnsi="Arial" w:cs="Arial"/>
          <w:b/>
          <w:bCs/>
        </w:rPr>
        <w:t>OpenAI</w:t>
      </w:r>
      <w:r w:rsidRPr="00DC571E">
        <w:rPr>
          <w:rFonts w:ascii="Arial" w:hAnsi="Arial" w:cs="Arial"/>
        </w:rPr>
        <w:t xml:space="preserve"> ended 2025 at </w:t>
      </w:r>
      <w:r w:rsidRPr="00DC571E">
        <w:rPr>
          <w:rFonts w:ascii="Arial" w:hAnsi="Arial" w:cs="Arial"/>
          <w:b/>
          <w:bCs/>
        </w:rPr>
        <w:t>$20 billion+ ARR</w:t>
      </w:r>
      <w:r w:rsidRPr="00DC571E">
        <w:rPr>
          <w:rFonts w:ascii="Arial" w:hAnsi="Arial" w:cs="Arial"/>
        </w:rPr>
        <w:t xml:space="preserve">, per CFO Sarah Friar's January 18, </w:t>
      </w:r>
      <w:proofErr w:type="gramStart"/>
      <w:r w:rsidRPr="00DC571E">
        <w:rPr>
          <w:rFonts w:ascii="Arial" w:hAnsi="Arial" w:cs="Arial"/>
        </w:rPr>
        <w:t>2026</w:t>
      </w:r>
      <w:proofErr w:type="gramEnd"/>
      <w:r w:rsidRPr="00DC571E">
        <w:rPr>
          <w:rFonts w:ascii="Arial" w:hAnsi="Arial" w:cs="Arial"/>
        </w:rPr>
        <w:t xml:space="preserve"> blog post, which detailed a trajectory from $2B in 2023 to $6B in 2024 to $20B+ in 2025. </w:t>
      </w:r>
      <w:hyperlink r:id="rId7" w:tgtFrame="_blank" w:history="1">
        <w:proofErr w:type="spellStart"/>
        <w:r w:rsidRPr="00DC571E">
          <w:rPr>
            <w:rStyle w:val="Hyperlink"/>
            <w:rFonts w:ascii="Arial" w:hAnsi="Arial" w:cs="Arial"/>
          </w:rPr>
          <w:t>PYMNTS</w:t>
        </w:r>
      </w:hyperlink>
      <w:hyperlink r:id="rId8" w:tgtFrame="_blank" w:history="1">
        <w:r w:rsidRPr="00DC571E">
          <w:rPr>
            <w:rStyle w:val="Hyperlink"/>
            <w:rFonts w:ascii="Arial" w:hAnsi="Arial" w:cs="Arial"/>
          </w:rPr>
          <w:t>Sherwood</w:t>
        </w:r>
        <w:proofErr w:type="spellEnd"/>
        <w:r w:rsidRPr="00DC571E">
          <w:rPr>
            <w:rStyle w:val="Hyperlink"/>
            <w:rFonts w:ascii="Arial" w:hAnsi="Arial" w:cs="Arial"/>
          </w:rPr>
          <w:t xml:space="preserve"> News</w:t>
        </w:r>
      </w:hyperlink>
      <w:r w:rsidRPr="00DC571E">
        <w:rPr>
          <w:rFonts w:ascii="Arial" w:hAnsi="Arial" w:cs="Arial"/>
        </w:rPr>
        <w:t xml:space="preserve"> The growth curve was steep throughout 2025: roughly $6B in January, $10B by June, </w:t>
      </w:r>
      <w:hyperlink r:id="rId9" w:tgtFrame="_blank" w:history="1">
        <w:r w:rsidRPr="00DC571E">
          <w:rPr>
            <w:rStyle w:val="Hyperlink"/>
            <w:rFonts w:ascii="Arial" w:hAnsi="Arial" w:cs="Arial"/>
          </w:rPr>
          <w:t>PYMNTS</w:t>
        </w:r>
      </w:hyperlink>
      <w:r w:rsidRPr="00DC571E">
        <w:rPr>
          <w:rFonts w:ascii="Arial" w:hAnsi="Arial" w:cs="Arial"/>
        </w:rPr>
        <w:t xml:space="preserve"> $13B by August, </w:t>
      </w:r>
      <w:hyperlink r:id="rId10" w:tgtFrame="_blank" w:history="1">
        <w:r w:rsidRPr="00DC571E">
          <w:rPr>
            <w:rStyle w:val="Hyperlink"/>
            <w:rFonts w:ascii="Arial" w:hAnsi="Arial" w:cs="Arial"/>
          </w:rPr>
          <w:t>Sacra</w:t>
        </w:r>
      </w:hyperlink>
      <w:r w:rsidRPr="00DC571E">
        <w:rPr>
          <w:rFonts w:ascii="Arial" w:hAnsi="Arial" w:cs="Arial"/>
        </w:rPr>
        <w:t xml:space="preserve"> and $20B+ by December. Using a baseline of ~$6–7 billion in early 2025, OpenAI generated approximately </w:t>
      </w:r>
      <w:r w:rsidRPr="00DC571E">
        <w:rPr>
          <w:rFonts w:ascii="Arial" w:hAnsi="Arial" w:cs="Arial"/>
          <w:b/>
          <w:bCs/>
        </w:rPr>
        <w:t>$13–14 billion</w:t>
      </w:r>
      <w:r w:rsidRPr="00DC571E">
        <w:rPr>
          <w:rFonts w:ascii="Arial" w:hAnsi="Arial" w:cs="Arial"/>
        </w:rPr>
        <w:t xml:space="preserve"> in net new ARR. The company has targeted $25B in 2026 revenue, </w:t>
      </w:r>
      <w:hyperlink r:id="rId11" w:tgtFrame="_blank" w:history="1">
        <w:r w:rsidRPr="00DC571E">
          <w:rPr>
            <w:rStyle w:val="Hyperlink"/>
            <w:rFonts w:ascii="Arial" w:hAnsi="Arial" w:cs="Arial"/>
          </w:rPr>
          <w:t>The Motley Fool</w:t>
        </w:r>
      </w:hyperlink>
      <w:r w:rsidRPr="00DC571E">
        <w:rPr>
          <w:rFonts w:ascii="Arial" w:hAnsi="Arial" w:cs="Arial"/>
        </w:rPr>
        <w:t xml:space="preserve"> suggesting its early 2026 run rate may already exceed $20B.</w:t>
      </w:r>
    </w:p>
    <w:p w14:paraId="69186E10" w14:textId="77777777" w:rsidR="00DC571E" w:rsidRPr="00DC571E" w:rsidRDefault="00DC571E" w:rsidP="00DC571E">
      <w:pPr>
        <w:rPr>
          <w:rFonts w:ascii="Arial" w:hAnsi="Arial" w:cs="Arial"/>
        </w:rPr>
      </w:pPr>
      <w:r w:rsidRPr="00DC571E">
        <w:rPr>
          <w:rFonts w:ascii="Arial" w:hAnsi="Arial" w:cs="Arial"/>
          <w:b/>
          <w:bCs/>
        </w:rPr>
        <w:t>Anthropic</w:t>
      </w:r>
      <w:r w:rsidRPr="00DC571E">
        <w:rPr>
          <w:rFonts w:ascii="Arial" w:hAnsi="Arial" w:cs="Arial"/>
        </w:rPr>
        <w:t xml:space="preserve"> reached </w:t>
      </w:r>
      <w:r w:rsidRPr="00DC571E">
        <w:rPr>
          <w:rFonts w:ascii="Arial" w:hAnsi="Arial" w:cs="Arial"/>
          <w:b/>
          <w:bCs/>
        </w:rPr>
        <w:t>$9 billion+ ARR</w:t>
      </w:r>
      <w:r w:rsidRPr="00DC571E">
        <w:rPr>
          <w:rFonts w:ascii="Arial" w:hAnsi="Arial" w:cs="Arial"/>
        </w:rPr>
        <w:t xml:space="preserve"> by end of 2025, per Bloomberg (January 21, 2026). </w:t>
      </w:r>
      <w:hyperlink r:id="rId12" w:tgtFrame="_blank" w:history="1">
        <w:r w:rsidRPr="00DC571E">
          <w:rPr>
            <w:rStyle w:val="Hyperlink"/>
            <w:rFonts w:ascii="Arial" w:hAnsi="Arial" w:cs="Arial"/>
          </w:rPr>
          <w:t>Bloomberg</w:t>
        </w:r>
      </w:hyperlink>
      <w:r w:rsidRPr="00DC571E">
        <w:rPr>
          <w:rFonts w:ascii="Arial" w:hAnsi="Arial" w:cs="Arial"/>
        </w:rPr>
        <w:t xml:space="preserve"> The company started 2025 at roughly $1 billion ARR — confirmed in </w:t>
      </w:r>
      <w:proofErr w:type="spellStart"/>
      <w:r w:rsidRPr="00DC571E">
        <w:rPr>
          <w:rFonts w:ascii="Arial" w:hAnsi="Arial" w:cs="Arial"/>
        </w:rPr>
        <w:t>Anthropic's</w:t>
      </w:r>
      <w:proofErr w:type="spellEnd"/>
      <w:r w:rsidRPr="00DC571E">
        <w:rPr>
          <w:rFonts w:ascii="Arial" w:hAnsi="Arial" w:cs="Arial"/>
        </w:rPr>
        <w:t xml:space="preserve"> own Series F fundraising materials — and grew explosively: </w:t>
      </w:r>
      <w:hyperlink r:id="rId13" w:tgtFrame="_blank" w:history="1">
        <w:r w:rsidRPr="00DC571E">
          <w:rPr>
            <w:rStyle w:val="Hyperlink"/>
            <w:rFonts w:ascii="Arial" w:hAnsi="Arial" w:cs="Arial"/>
          </w:rPr>
          <w:t>Anthropic</w:t>
        </w:r>
      </w:hyperlink>
      <w:r w:rsidRPr="00DC571E">
        <w:rPr>
          <w:rFonts w:ascii="Arial" w:hAnsi="Arial" w:cs="Arial"/>
        </w:rPr>
        <w:t xml:space="preserve"> $1.4B by March, </w:t>
      </w:r>
      <w:hyperlink r:id="rId14" w:tgtFrame="_blank" w:history="1">
        <w:r w:rsidRPr="00DC571E">
          <w:rPr>
            <w:rStyle w:val="Hyperlink"/>
            <w:rFonts w:ascii="Arial" w:hAnsi="Arial" w:cs="Arial"/>
          </w:rPr>
          <w:t>Inc.com</w:t>
        </w:r>
      </w:hyperlink>
      <w:r w:rsidRPr="00DC571E">
        <w:rPr>
          <w:rFonts w:ascii="Arial" w:hAnsi="Arial" w:cs="Arial"/>
        </w:rPr>
        <w:t xml:space="preserve"> $5B+ by August, </w:t>
      </w:r>
      <w:hyperlink r:id="rId15" w:tgtFrame="_blank" w:history="1">
        <w:r w:rsidRPr="00DC571E">
          <w:rPr>
            <w:rStyle w:val="Hyperlink"/>
            <w:rFonts w:ascii="Arial" w:hAnsi="Arial" w:cs="Arial"/>
          </w:rPr>
          <w:t>Anthropic</w:t>
        </w:r>
      </w:hyperlink>
      <w:r w:rsidRPr="00DC571E">
        <w:rPr>
          <w:rFonts w:ascii="Arial" w:hAnsi="Arial" w:cs="Arial"/>
        </w:rPr>
        <w:t xml:space="preserve"> and $9B+ by December. </w:t>
      </w:r>
      <w:hyperlink r:id="rId16" w:tgtFrame="_blank" w:history="1">
        <w:r w:rsidRPr="00DC571E">
          <w:rPr>
            <w:rStyle w:val="Hyperlink"/>
            <w:rFonts w:ascii="Arial" w:hAnsi="Arial" w:cs="Arial"/>
          </w:rPr>
          <w:t>Bloomberg</w:t>
        </w:r>
      </w:hyperlink>
      <w:r w:rsidRPr="00DC571E">
        <w:rPr>
          <w:rFonts w:ascii="Arial" w:hAnsi="Arial" w:cs="Arial"/>
        </w:rPr>
        <w:t xml:space="preserve"> Net new ARR was approximately </w:t>
      </w:r>
      <w:r w:rsidRPr="00DC571E">
        <w:rPr>
          <w:rFonts w:ascii="Arial" w:hAnsi="Arial" w:cs="Arial"/>
          <w:b/>
          <w:bCs/>
        </w:rPr>
        <w:t>$8 billion</w:t>
      </w:r>
      <w:r w:rsidRPr="00DC571E">
        <w:rPr>
          <w:rFonts w:ascii="Arial" w:hAnsi="Arial" w:cs="Arial"/>
        </w:rPr>
        <w:t xml:space="preserve">. Anthropic projects $18 billion in 2026 revenue, </w:t>
      </w:r>
      <w:hyperlink r:id="rId17" w:tgtFrame="_blank" w:history="1">
        <w:r w:rsidRPr="00DC571E">
          <w:rPr>
            <w:rStyle w:val="Hyperlink"/>
            <w:rFonts w:ascii="Arial" w:hAnsi="Arial" w:cs="Arial"/>
          </w:rPr>
          <w:t>Yahoo Finance</w:t>
        </w:r>
      </w:hyperlink>
      <w:r w:rsidRPr="00DC571E">
        <w:rPr>
          <w:rFonts w:ascii="Arial" w:hAnsi="Arial" w:cs="Arial"/>
        </w:rPr>
        <w:t xml:space="preserve"> implying continued rapid acceleration. </w:t>
      </w:r>
      <w:hyperlink r:id="rId18" w:tgtFrame="_blank" w:history="1">
        <w:r w:rsidRPr="00DC571E">
          <w:rPr>
            <w:rStyle w:val="Hyperlink"/>
            <w:rFonts w:ascii="Arial" w:hAnsi="Arial" w:cs="Arial"/>
          </w:rPr>
          <w:t>The Motley Fool</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861"/>
        <w:gridCol w:w="2135"/>
        <w:gridCol w:w="1600"/>
      </w:tblGrid>
      <w:tr w:rsidR="00DC571E" w:rsidRPr="00DC571E" w14:paraId="0F34E457" w14:textId="77777777">
        <w:trPr>
          <w:tblHeader/>
          <w:tblCellSpacing w:w="15" w:type="dxa"/>
        </w:trPr>
        <w:tc>
          <w:tcPr>
            <w:tcW w:w="0" w:type="auto"/>
            <w:vAlign w:val="center"/>
            <w:hideMark/>
          </w:tcPr>
          <w:p w14:paraId="694347C8" w14:textId="77777777" w:rsidR="00DC571E" w:rsidRPr="00DC571E" w:rsidRDefault="00DC571E" w:rsidP="00DC571E">
            <w:pPr>
              <w:rPr>
                <w:rFonts w:ascii="Arial" w:hAnsi="Arial" w:cs="Arial"/>
                <w:b/>
                <w:bCs/>
              </w:rPr>
            </w:pPr>
            <w:r w:rsidRPr="00DC571E">
              <w:rPr>
                <w:rFonts w:ascii="Arial" w:hAnsi="Arial" w:cs="Arial"/>
                <w:b/>
                <w:bCs/>
              </w:rPr>
              <w:t>Company</w:t>
            </w:r>
          </w:p>
        </w:tc>
        <w:tc>
          <w:tcPr>
            <w:tcW w:w="0" w:type="auto"/>
            <w:vAlign w:val="center"/>
            <w:hideMark/>
          </w:tcPr>
          <w:p w14:paraId="5525BA0B" w14:textId="77777777" w:rsidR="00DC571E" w:rsidRPr="00DC571E" w:rsidRDefault="00DC571E" w:rsidP="00DC571E">
            <w:pPr>
              <w:rPr>
                <w:rFonts w:ascii="Arial" w:hAnsi="Arial" w:cs="Arial"/>
                <w:b/>
                <w:bCs/>
              </w:rPr>
            </w:pPr>
            <w:r w:rsidRPr="00DC571E">
              <w:rPr>
                <w:rFonts w:ascii="Arial" w:hAnsi="Arial" w:cs="Arial"/>
                <w:b/>
                <w:bCs/>
              </w:rPr>
              <w:t>ARR (End 2025)</w:t>
            </w:r>
          </w:p>
        </w:tc>
        <w:tc>
          <w:tcPr>
            <w:tcW w:w="0" w:type="auto"/>
            <w:vAlign w:val="center"/>
            <w:hideMark/>
          </w:tcPr>
          <w:p w14:paraId="235F118A" w14:textId="77777777" w:rsidR="00DC571E" w:rsidRPr="00DC571E" w:rsidRDefault="00DC571E" w:rsidP="00DC571E">
            <w:pPr>
              <w:rPr>
                <w:rFonts w:ascii="Arial" w:hAnsi="Arial" w:cs="Arial"/>
                <w:b/>
                <w:bCs/>
              </w:rPr>
            </w:pPr>
            <w:r w:rsidRPr="00DC571E">
              <w:rPr>
                <w:rFonts w:ascii="Arial" w:hAnsi="Arial" w:cs="Arial"/>
                <w:b/>
                <w:bCs/>
              </w:rPr>
              <w:t>ARR (~Early 2025)</w:t>
            </w:r>
          </w:p>
        </w:tc>
        <w:tc>
          <w:tcPr>
            <w:tcW w:w="0" w:type="auto"/>
            <w:vAlign w:val="center"/>
            <w:hideMark/>
          </w:tcPr>
          <w:p w14:paraId="113090EF" w14:textId="77777777" w:rsidR="00DC571E" w:rsidRPr="00DC571E" w:rsidRDefault="00DC571E" w:rsidP="00DC571E">
            <w:pPr>
              <w:rPr>
                <w:rFonts w:ascii="Arial" w:hAnsi="Arial" w:cs="Arial"/>
                <w:b/>
                <w:bCs/>
              </w:rPr>
            </w:pPr>
            <w:r w:rsidRPr="00DC571E">
              <w:rPr>
                <w:rFonts w:ascii="Arial" w:hAnsi="Arial" w:cs="Arial"/>
                <w:b/>
                <w:bCs/>
              </w:rPr>
              <w:t>Net New ARR</w:t>
            </w:r>
          </w:p>
        </w:tc>
      </w:tr>
      <w:tr w:rsidR="00DC571E" w:rsidRPr="00DC571E" w14:paraId="0A45642A" w14:textId="77777777">
        <w:trPr>
          <w:tblCellSpacing w:w="15" w:type="dxa"/>
        </w:trPr>
        <w:tc>
          <w:tcPr>
            <w:tcW w:w="0" w:type="auto"/>
            <w:vAlign w:val="center"/>
            <w:hideMark/>
          </w:tcPr>
          <w:p w14:paraId="7B2883F7" w14:textId="77777777" w:rsidR="00DC571E" w:rsidRPr="00DC571E" w:rsidRDefault="00DC571E" w:rsidP="00DC571E">
            <w:pPr>
              <w:rPr>
                <w:rFonts w:ascii="Arial" w:hAnsi="Arial" w:cs="Arial"/>
              </w:rPr>
            </w:pPr>
            <w:r w:rsidRPr="00DC571E">
              <w:rPr>
                <w:rFonts w:ascii="Arial" w:hAnsi="Arial" w:cs="Arial"/>
              </w:rPr>
              <w:t>OpenAI</w:t>
            </w:r>
          </w:p>
        </w:tc>
        <w:tc>
          <w:tcPr>
            <w:tcW w:w="0" w:type="auto"/>
            <w:vAlign w:val="center"/>
            <w:hideMark/>
          </w:tcPr>
          <w:p w14:paraId="5C5B9AEE" w14:textId="77777777" w:rsidR="00DC571E" w:rsidRPr="00DC571E" w:rsidRDefault="00DC571E" w:rsidP="00DC571E">
            <w:pPr>
              <w:rPr>
                <w:rFonts w:ascii="Arial" w:hAnsi="Arial" w:cs="Arial"/>
              </w:rPr>
            </w:pPr>
            <w:r w:rsidRPr="00DC571E">
              <w:rPr>
                <w:rFonts w:ascii="Arial" w:hAnsi="Arial" w:cs="Arial"/>
              </w:rPr>
              <w:t>$20B+</w:t>
            </w:r>
          </w:p>
        </w:tc>
        <w:tc>
          <w:tcPr>
            <w:tcW w:w="0" w:type="auto"/>
            <w:vAlign w:val="center"/>
            <w:hideMark/>
          </w:tcPr>
          <w:p w14:paraId="41539492" w14:textId="77777777" w:rsidR="00DC571E" w:rsidRPr="00DC571E" w:rsidRDefault="00DC571E" w:rsidP="00DC571E">
            <w:pPr>
              <w:rPr>
                <w:rFonts w:ascii="Arial" w:hAnsi="Arial" w:cs="Arial"/>
              </w:rPr>
            </w:pPr>
            <w:r w:rsidRPr="00DC571E">
              <w:rPr>
                <w:rFonts w:ascii="Arial" w:hAnsi="Arial" w:cs="Arial"/>
              </w:rPr>
              <w:t>~$6–7B</w:t>
            </w:r>
          </w:p>
        </w:tc>
        <w:tc>
          <w:tcPr>
            <w:tcW w:w="0" w:type="auto"/>
            <w:vAlign w:val="center"/>
            <w:hideMark/>
          </w:tcPr>
          <w:p w14:paraId="3E778566" w14:textId="77777777" w:rsidR="00DC571E" w:rsidRPr="00DC571E" w:rsidRDefault="00DC571E" w:rsidP="00DC571E">
            <w:pPr>
              <w:rPr>
                <w:rFonts w:ascii="Arial" w:hAnsi="Arial" w:cs="Arial"/>
              </w:rPr>
            </w:pPr>
            <w:r w:rsidRPr="00DC571E">
              <w:rPr>
                <w:rFonts w:ascii="Arial" w:hAnsi="Arial" w:cs="Arial"/>
              </w:rPr>
              <w:t>~$13–14B</w:t>
            </w:r>
          </w:p>
        </w:tc>
      </w:tr>
      <w:tr w:rsidR="00DC571E" w:rsidRPr="00DC571E" w14:paraId="678789A7" w14:textId="77777777">
        <w:trPr>
          <w:tblCellSpacing w:w="15" w:type="dxa"/>
        </w:trPr>
        <w:tc>
          <w:tcPr>
            <w:tcW w:w="0" w:type="auto"/>
            <w:vAlign w:val="center"/>
            <w:hideMark/>
          </w:tcPr>
          <w:p w14:paraId="23204506" w14:textId="77777777" w:rsidR="00DC571E" w:rsidRPr="00DC571E" w:rsidRDefault="00DC571E" w:rsidP="00DC571E">
            <w:pPr>
              <w:rPr>
                <w:rFonts w:ascii="Arial" w:hAnsi="Arial" w:cs="Arial"/>
              </w:rPr>
            </w:pPr>
            <w:r w:rsidRPr="00DC571E">
              <w:rPr>
                <w:rFonts w:ascii="Arial" w:hAnsi="Arial" w:cs="Arial"/>
              </w:rPr>
              <w:t>Anthropic</w:t>
            </w:r>
          </w:p>
        </w:tc>
        <w:tc>
          <w:tcPr>
            <w:tcW w:w="0" w:type="auto"/>
            <w:vAlign w:val="center"/>
            <w:hideMark/>
          </w:tcPr>
          <w:p w14:paraId="2804BFA3" w14:textId="77777777" w:rsidR="00DC571E" w:rsidRPr="00DC571E" w:rsidRDefault="00DC571E" w:rsidP="00DC571E">
            <w:pPr>
              <w:rPr>
                <w:rFonts w:ascii="Arial" w:hAnsi="Arial" w:cs="Arial"/>
              </w:rPr>
            </w:pPr>
            <w:r w:rsidRPr="00DC571E">
              <w:rPr>
                <w:rFonts w:ascii="Arial" w:hAnsi="Arial" w:cs="Arial"/>
              </w:rPr>
              <w:t>$9B+</w:t>
            </w:r>
          </w:p>
        </w:tc>
        <w:tc>
          <w:tcPr>
            <w:tcW w:w="0" w:type="auto"/>
            <w:vAlign w:val="center"/>
            <w:hideMark/>
          </w:tcPr>
          <w:p w14:paraId="59389C7E" w14:textId="77777777" w:rsidR="00DC571E" w:rsidRPr="00DC571E" w:rsidRDefault="00DC571E" w:rsidP="00DC571E">
            <w:pPr>
              <w:rPr>
                <w:rFonts w:ascii="Arial" w:hAnsi="Arial" w:cs="Arial"/>
              </w:rPr>
            </w:pPr>
            <w:r w:rsidRPr="00DC571E">
              <w:rPr>
                <w:rFonts w:ascii="Arial" w:hAnsi="Arial" w:cs="Arial"/>
              </w:rPr>
              <w:t>~$1–1.3B</w:t>
            </w:r>
          </w:p>
        </w:tc>
        <w:tc>
          <w:tcPr>
            <w:tcW w:w="0" w:type="auto"/>
            <w:vAlign w:val="center"/>
            <w:hideMark/>
          </w:tcPr>
          <w:p w14:paraId="6BD8642A" w14:textId="77777777" w:rsidR="00DC571E" w:rsidRPr="00DC571E" w:rsidRDefault="00DC571E" w:rsidP="00DC571E">
            <w:pPr>
              <w:rPr>
                <w:rFonts w:ascii="Arial" w:hAnsi="Arial" w:cs="Arial"/>
              </w:rPr>
            </w:pPr>
            <w:r w:rsidRPr="00DC571E">
              <w:rPr>
                <w:rFonts w:ascii="Arial" w:hAnsi="Arial" w:cs="Arial"/>
              </w:rPr>
              <w:t>~$8B</w:t>
            </w:r>
          </w:p>
        </w:tc>
      </w:tr>
      <w:tr w:rsidR="00DC571E" w:rsidRPr="00DC571E" w14:paraId="5AFB2F79" w14:textId="77777777">
        <w:trPr>
          <w:tblCellSpacing w:w="15" w:type="dxa"/>
        </w:trPr>
        <w:tc>
          <w:tcPr>
            <w:tcW w:w="0" w:type="auto"/>
            <w:vAlign w:val="center"/>
            <w:hideMark/>
          </w:tcPr>
          <w:p w14:paraId="55B8C92C" w14:textId="77777777" w:rsidR="00DC571E" w:rsidRPr="00DC571E" w:rsidRDefault="00DC571E" w:rsidP="00DC571E">
            <w:pPr>
              <w:rPr>
                <w:rFonts w:ascii="Arial" w:hAnsi="Arial" w:cs="Arial"/>
              </w:rPr>
            </w:pPr>
            <w:r w:rsidRPr="00DC571E">
              <w:rPr>
                <w:rFonts w:ascii="Arial" w:hAnsi="Arial" w:cs="Arial"/>
                <w:b/>
                <w:bCs/>
              </w:rPr>
              <w:t>Combined</w:t>
            </w:r>
          </w:p>
        </w:tc>
        <w:tc>
          <w:tcPr>
            <w:tcW w:w="0" w:type="auto"/>
            <w:vAlign w:val="center"/>
            <w:hideMark/>
          </w:tcPr>
          <w:p w14:paraId="2D0A8057" w14:textId="77777777" w:rsidR="00DC571E" w:rsidRPr="00DC571E" w:rsidRDefault="00DC571E" w:rsidP="00DC571E">
            <w:pPr>
              <w:rPr>
                <w:rFonts w:ascii="Arial" w:hAnsi="Arial" w:cs="Arial"/>
              </w:rPr>
            </w:pPr>
            <w:r w:rsidRPr="00DC571E">
              <w:rPr>
                <w:rFonts w:ascii="Arial" w:hAnsi="Arial" w:cs="Arial"/>
                <w:b/>
                <w:bCs/>
              </w:rPr>
              <w:t>~$29B+</w:t>
            </w:r>
          </w:p>
        </w:tc>
        <w:tc>
          <w:tcPr>
            <w:tcW w:w="0" w:type="auto"/>
            <w:vAlign w:val="center"/>
            <w:hideMark/>
          </w:tcPr>
          <w:p w14:paraId="06EA5DE7" w14:textId="77777777" w:rsidR="00DC571E" w:rsidRPr="00DC571E" w:rsidRDefault="00DC571E" w:rsidP="00DC571E">
            <w:pPr>
              <w:rPr>
                <w:rFonts w:ascii="Arial" w:hAnsi="Arial" w:cs="Arial"/>
              </w:rPr>
            </w:pPr>
            <w:r w:rsidRPr="00DC571E">
              <w:rPr>
                <w:rFonts w:ascii="Arial" w:hAnsi="Arial" w:cs="Arial"/>
                <w:b/>
                <w:bCs/>
              </w:rPr>
              <w:t>~$7–8B</w:t>
            </w:r>
          </w:p>
        </w:tc>
        <w:tc>
          <w:tcPr>
            <w:tcW w:w="0" w:type="auto"/>
            <w:vAlign w:val="center"/>
            <w:hideMark/>
          </w:tcPr>
          <w:p w14:paraId="682127A7" w14:textId="77777777" w:rsidR="00DC571E" w:rsidRPr="00DC571E" w:rsidRDefault="00DC571E" w:rsidP="00DC571E">
            <w:pPr>
              <w:rPr>
                <w:rFonts w:ascii="Arial" w:hAnsi="Arial" w:cs="Arial"/>
              </w:rPr>
            </w:pPr>
            <w:r w:rsidRPr="00DC571E">
              <w:rPr>
                <w:rFonts w:ascii="Arial" w:hAnsi="Arial" w:cs="Arial"/>
                <w:b/>
                <w:bCs/>
              </w:rPr>
              <w:t>~$21–22B</w:t>
            </w:r>
          </w:p>
        </w:tc>
      </w:tr>
    </w:tbl>
    <w:p w14:paraId="00741B77" w14:textId="0B34782A" w:rsidR="00DC571E" w:rsidRPr="00DC571E" w:rsidRDefault="00DC571E" w:rsidP="00DC571E">
      <w:pPr>
        <w:rPr>
          <w:rFonts w:ascii="Arial" w:hAnsi="Arial" w:cs="Arial"/>
        </w:rPr>
      </w:pPr>
      <w:r w:rsidRPr="00DC571E">
        <w:rPr>
          <w:rFonts w:ascii="Arial" w:hAnsi="Arial" w:cs="Arial"/>
        </w:rPr>
        <w:t>These figures exclude Microsoft's licensing revenue from OpenAI's technology.</w:t>
      </w:r>
    </w:p>
    <w:p w14:paraId="014E668C" w14:textId="77777777" w:rsidR="00DC571E" w:rsidRPr="00DC571E" w:rsidRDefault="00DC571E" w:rsidP="00DC571E">
      <w:pPr>
        <w:rPr>
          <w:rFonts w:ascii="Arial" w:hAnsi="Arial" w:cs="Arial"/>
        </w:rPr>
      </w:pPr>
      <w:r w:rsidRPr="00DC571E">
        <w:rPr>
          <w:rFonts w:ascii="Arial" w:hAnsi="Arial" w:cs="Arial"/>
        </w:rPr>
        <w:pict w14:anchorId="71ED4138">
          <v:rect id="_x0000_i1051" style="width:0;height:1.5pt" o:hralign="center" o:hrstd="t" o:hr="t" fillcolor="#a0a0a0" stroked="f"/>
        </w:pict>
      </w:r>
    </w:p>
    <w:p w14:paraId="37C0B2D2" w14:textId="27E1F34A" w:rsidR="00DC571E" w:rsidRPr="00DC571E" w:rsidRDefault="00B32221" w:rsidP="00DC571E">
      <w:pPr>
        <w:rPr>
          <w:rFonts w:ascii="Arial" w:hAnsi="Arial" w:cs="Arial"/>
          <w:b/>
          <w:bCs/>
          <w:u w:val="single"/>
        </w:rPr>
      </w:pPr>
      <w:r>
        <w:rPr>
          <w:rFonts w:ascii="Arial" w:hAnsi="Arial" w:cs="Arial"/>
          <w:b/>
          <w:bCs/>
          <w:u w:val="single"/>
        </w:rPr>
        <w:t>The l</w:t>
      </w:r>
      <w:r w:rsidR="00DC571E" w:rsidRPr="00DC571E">
        <w:rPr>
          <w:rFonts w:ascii="Arial" w:hAnsi="Arial" w:cs="Arial"/>
          <w:b/>
          <w:bCs/>
          <w:u w:val="single"/>
        </w:rPr>
        <w:t>arge-cap S</w:t>
      </w:r>
      <w:r w:rsidR="00302C66" w:rsidRPr="00302C66">
        <w:rPr>
          <w:rFonts w:ascii="Arial" w:hAnsi="Arial" w:cs="Arial"/>
          <w:b/>
          <w:bCs/>
          <w:u w:val="single"/>
        </w:rPr>
        <w:t>AA</w:t>
      </w:r>
      <w:r w:rsidR="00DC571E" w:rsidRPr="00DC571E">
        <w:rPr>
          <w:rFonts w:ascii="Arial" w:hAnsi="Arial" w:cs="Arial"/>
          <w:b/>
          <w:bCs/>
          <w:u w:val="single"/>
        </w:rPr>
        <w:t xml:space="preserve">S </w:t>
      </w:r>
      <w:r w:rsidR="005318BA">
        <w:rPr>
          <w:rFonts w:ascii="Arial" w:hAnsi="Arial" w:cs="Arial"/>
          <w:b/>
          <w:bCs/>
          <w:u w:val="single"/>
        </w:rPr>
        <w:t xml:space="preserve">cohort </w:t>
      </w:r>
      <w:r w:rsidR="00DC571E" w:rsidRPr="00DC571E">
        <w:rPr>
          <w:rFonts w:ascii="Arial" w:hAnsi="Arial" w:cs="Arial"/>
          <w:b/>
          <w:bCs/>
          <w:u w:val="single"/>
        </w:rPr>
        <w:t xml:space="preserve">collectively generated $25–37 billion </w:t>
      </w:r>
      <w:r w:rsidR="00302C66" w:rsidRPr="00302C66">
        <w:rPr>
          <w:rFonts w:ascii="Arial" w:hAnsi="Arial" w:cs="Arial"/>
          <w:b/>
          <w:bCs/>
          <w:u w:val="single"/>
        </w:rPr>
        <w:t>of NARR</w:t>
      </w:r>
    </w:p>
    <w:p w14:paraId="7698FCD6" w14:textId="77777777" w:rsidR="00DC571E" w:rsidRPr="00DC571E" w:rsidRDefault="00DC571E" w:rsidP="00DC571E">
      <w:pPr>
        <w:rPr>
          <w:rFonts w:ascii="Arial" w:hAnsi="Arial" w:cs="Arial"/>
        </w:rPr>
      </w:pPr>
      <w:r w:rsidRPr="00DC571E">
        <w:rPr>
          <w:rFonts w:ascii="Arial" w:hAnsi="Arial" w:cs="Arial"/>
        </w:rPr>
        <w:t>The "balance of large-cap tech" category is the most definition-dependent. The answer ranges from ~$25 billion to ~$37 billion based on which companies and revenue streams are included.</w:t>
      </w:r>
    </w:p>
    <w:p w14:paraId="66288777" w14:textId="07D68FE1" w:rsidR="00DC571E" w:rsidRPr="00DC571E" w:rsidRDefault="00DC571E" w:rsidP="00DC571E">
      <w:pPr>
        <w:rPr>
          <w:rFonts w:ascii="Arial" w:hAnsi="Arial" w:cs="Arial"/>
        </w:rPr>
      </w:pPr>
      <w:r w:rsidRPr="00DC571E">
        <w:rPr>
          <w:rFonts w:ascii="Arial" w:hAnsi="Arial" w:cs="Arial"/>
        </w:rPr>
        <w:t xml:space="preserve">The </w:t>
      </w:r>
      <w:r w:rsidRPr="00DC571E">
        <w:rPr>
          <w:rFonts w:ascii="Arial" w:hAnsi="Arial" w:cs="Arial"/>
          <w:b/>
          <w:bCs/>
        </w:rPr>
        <w:t>pure-play SaaS</w:t>
      </w:r>
      <w:r w:rsidRPr="00DC571E">
        <w:rPr>
          <w:rFonts w:ascii="Arial" w:hAnsi="Arial" w:cs="Arial"/>
        </w:rPr>
        <w:t xml:space="preserve"> cohort — Salesforce, ServiceNow, Adobe, Workday, CrowdStrike, Palo Alto Networks, Snowflake, Datadog, and similar companies — generated approximately </w:t>
      </w:r>
      <w:r w:rsidRPr="00DC571E">
        <w:rPr>
          <w:rFonts w:ascii="Arial" w:hAnsi="Arial" w:cs="Arial"/>
          <w:b/>
          <w:bCs/>
        </w:rPr>
        <w:t>$25 billion</w:t>
      </w:r>
      <w:r w:rsidRPr="00DC571E">
        <w:rPr>
          <w:rFonts w:ascii="Arial" w:hAnsi="Arial" w:cs="Arial"/>
        </w:rPr>
        <w:t xml:space="preserve"> in NARR, closely matching the </w:t>
      </w:r>
      <w:r w:rsidR="00060F34">
        <w:rPr>
          <w:rFonts w:ascii="Arial" w:hAnsi="Arial" w:cs="Arial"/>
        </w:rPr>
        <w:t>low end of the range</w:t>
      </w:r>
      <w:r w:rsidRPr="00DC571E">
        <w:rPr>
          <w:rFonts w:ascii="Arial" w:hAnsi="Arial" w:cs="Arial"/>
        </w:rPr>
        <w:t xml:space="preserve">. The largest contributors were </w:t>
      </w:r>
      <w:r w:rsidRPr="00DC571E">
        <w:rPr>
          <w:rFonts w:ascii="Arial" w:hAnsi="Arial" w:cs="Arial"/>
          <w:b/>
          <w:bCs/>
        </w:rPr>
        <w:t>Salesforce</w:t>
      </w:r>
      <w:r w:rsidRPr="00DC571E">
        <w:rPr>
          <w:rFonts w:ascii="Arial" w:hAnsi="Arial" w:cs="Arial"/>
        </w:rPr>
        <w:t xml:space="preserve"> ($3.3B), </w:t>
      </w:r>
      <w:r w:rsidRPr="00DC571E">
        <w:rPr>
          <w:rFonts w:ascii="Arial" w:hAnsi="Arial" w:cs="Arial"/>
          <w:b/>
          <w:bCs/>
        </w:rPr>
        <w:t>ServiceNow</w:t>
      </w:r>
      <w:r w:rsidRPr="00DC571E">
        <w:rPr>
          <w:rFonts w:ascii="Arial" w:hAnsi="Arial" w:cs="Arial"/>
        </w:rPr>
        <w:t xml:space="preserve"> ($2.4B), </w:t>
      </w:r>
      <w:r w:rsidRPr="00DC571E">
        <w:rPr>
          <w:rFonts w:ascii="Arial" w:hAnsi="Arial" w:cs="Arial"/>
          <w:b/>
          <w:bCs/>
        </w:rPr>
        <w:t>Shopify</w:t>
      </w:r>
      <w:r w:rsidRPr="00DC571E">
        <w:rPr>
          <w:rFonts w:ascii="Arial" w:hAnsi="Arial" w:cs="Arial"/>
        </w:rPr>
        <w:t xml:space="preserve"> ($2.7B), </w:t>
      </w:r>
      <w:r w:rsidRPr="00DC571E">
        <w:rPr>
          <w:rFonts w:ascii="Arial" w:hAnsi="Arial" w:cs="Arial"/>
          <w:b/>
          <w:bCs/>
        </w:rPr>
        <w:t>Intuit</w:t>
      </w:r>
      <w:r w:rsidRPr="00DC571E">
        <w:rPr>
          <w:rFonts w:ascii="Arial" w:hAnsi="Arial" w:cs="Arial"/>
        </w:rPr>
        <w:t xml:space="preserve"> ($2.4B), </w:t>
      </w:r>
      <w:r w:rsidRPr="00DC571E">
        <w:rPr>
          <w:rFonts w:ascii="Arial" w:hAnsi="Arial" w:cs="Arial"/>
          <w:b/>
          <w:bCs/>
        </w:rPr>
        <w:t>Adobe</w:t>
      </w:r>
      <w:r w:rsidRPr="00DC571E">
        <w:rPr>
          <w:rFonts w:ascii="Arial" w:hAnsi="Arial" w:cs="Arial"/>
        </w:rPr>
        <w:t xml:space="preserve"> ($2.3B), and </w:t>
      </w:r>
      <w:r w:rsidRPr="00DC571E">
        <w:rPr>
          <w:rFonts w:ascii="Arial" w:hAnsi="Arial" w:cs="Arial"/>
          <w:b/>
          <w:bCs/>
        </w:rPr>
        <w:t>Palantir</w:t>
      </w:r>
      <w:r w:rsidRPr="00DC571E">
        <w:rPr>
          <w:rFonts w:ascii="Arial" w:hAnsi="Arial" w:cs="Arial"/>
        </w:rPr>
        <w:t xml:space="preserve"> ($2.3B, growing 70% YoY on AI demand).</w:t>
      </w:r>
    </w:p>
    <w:p w14:paraId="3BE1C576" w14:textId="204D251A" w:rsidR="00DC571E" w:rsidRPr="00DC571E" w:rsidRDefault="00DC571E" w:rsidP="00DC571E">
      <w:pPr>
        <w:rPr>
          <w:rFonts w:ascii="Arial" w:hAnsi="Arial" w:cs="Arial"/>
        </w:rPr>
      </w:pPr>
      <w:r w:rsidRPr="00DC571E">
        <w:rPr>
          <w:rFonts w:ascii="Arial" w:hAnsi="Arial" w:cs="Arial"/>
        </w:rPr>
        <w:t xml:space="preserve">The picture changes substantially when </w:t>
      </w:r>
      <w:r w:rsidRPr="00DC571E">
        <w:rPr>
          <w:rFonts w:ascii="Arial" w:hAnsi="Arial" w:cs="Arial"/>
          <w:b/>
          <w:bCs/>
        </w:rPr>
        <w:t>SAP</w:t>
      </w:r>
      <w:r w:rsidRPr="00DC571E">
        <w:rPr>
          <w:rFonts w:ascii="Arial" w:hAnsi="Arial" w:cs="Arial"/>
        </w:rPr>
        <w:t xml:space="preserve"> and </w:t>
      </w:r>
      <w:r w:rsidRPr="00DC571E">
        <w:rPr>
          <w:rFonts w:ascii="Arial" w:hAnsi="Arial" w:cs="Arial"/>
          <w:b/>
          <w:bCs/>
        </w:rPr>
        <w:t>Oracle</w:t>
      </w:r>
      <w:r w:rsidRPr="00DC571E">
        <w:rPr>
          <w:rFonts w:ascii="Arial" w:hAnsi="Arial" w:cs="Arial"/>
        </w:rPr>
        <w:t xml:space="preserve"> enter the frame. SAP's cloud revenue grew 19% to produce </w:t>
      </w:r>
      <w:r w:rsidRPr="00DC571E">
        <w:rPr>
          <w:rFonts w:ascii="Arial" w:hAnsi="Arial" w:cs="Arial"/>
          <w:b/>
          <w:bCs/>
        </w:rPr>
        <w:t>$3.7 billion</w:t>
      </w:r>
      <w:r w:rsidRPr="00DC571E">
        <w:rPr>
          <w:rFonts w:ascii="Arial" w:hAnsi="Arial" w:cs="Arial"/>
        </w:rPr>
        <w:t xml:space="preserve"> in NARR as customers migrate from </w:t>
      </w:r>
      <w:proofErr w:type="gramStart"/>
      <w:r w:rsidRPr="00DC571E">
        <w:rPr>
          <w:rFonts w:ascii="Arial" w:hAnsi="Arial" w:cs="Arial"/>
        </w:rPr>
        <w:t>on-premise</w:t>
      </w:r>
      <w:proofErr w:type="gramEnd"/>
      <w:r w:rsidRPr="00DC571E">
        <w:rPr>
          <w:rFonts w:ascii="Arial" w:hAnsi="Arial" w:cs="Arial"/>
        </w:rPr>
        <w:t xml:space="preserve"> licenses. Oracle is the wildcard: its cloud infrastructure (OCI) segment surged </w:t>
      </w:r>
      <w:r w:rsidRPr="00DC571E">
        <w:rPr>
          <w:rFonts w:ascii="Arial" w:hAnsi="Arial" w:cs="Arial"/>
          <w:b/>
          <w:bCs/>
        </w:rPr>
        <w:t>68%</w:t>
      </w:r>
      <w:r w:rsidRPr="00DC571E">
        <w:rPr>
          <w:rFonts w:ascii="Arial" w:hAnsi="Arial" w:cs="Arial"/>
        </w:rPr>
        <w:t xml:space="preserve"> year-over-year, driven by GPU capacity for AI workloads, generating </w:t>
      </w:r>
      <w:r w:rsidRPr="00DC571E">
        <w:rPr>
          <w:rFonts w:ascii="Arial" w:hAnsi="Arial" w:cs="Arial"/>
          <w:b/>
          <w:bCs/>
        </w:rPr>
        <w:t>$8.1 billion</w:t>
      </w:r>
      <w:r w:rsidRPr="00DC571E">
        <w:rPr>
          <w:rFonts w:ascii="Arial" w:hAnsi="Arial" w:cs="Arial"/>
        </w:rPr>
        <w:t xml:space="preserve"> in total cloud NARR. Including Oracle's full cloud business pushes the category above $35 billion; including only its SaaS applications yields ~$30 billion.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3"/>
        <w:gridCol w:w="2257"/>
      </w:tblGrid>
      <w:tr w:rsidR="00DC571E" w:rsidRPr="00DC571E" w14:paraId="05198CC7" w14:textId="77777777">
        <w:trPr>
          <w:tblHeader/>
          <w:tblCellSpacing w:w="15" w:type="dxa"/>
        </w:trPr>
        <w:tc>
          <w:tcPr>
            <w:tcW w:w="0" w:type="auto"/>
            <w:vAlign w:val="center"/>
            <w:hideMark/>
          </w:tcPr>
          <w:p w14:paraId="5F61028D" w14:textId="77777777" w:rsidR="00DC571E" w:rsidRPr="00DC571E" w:rsidRDefault="00DC571E" w:rsidP="00DC571E">
            <w:pPr>
              <w:rPr>
                <w:rFonts w:ascii="Arial" w:hAnsi="Arial" w:cs="Arial"/>
                <w:b/>
                <w:bCs/>
              </w:rPr>
            </w:pPr>
            <w:r w:rsidRPr="00DC571E">
              <w:rPr>
                <w:rFonts w:ascii="Arial" w:hAnsi="Arial" w:cs="Arial"/>
                <w:b/>
                <w:bCs/>
              </w:rPr>
              <w:t>Segment</w:t>
            </w:r>
          </w:p>
        </w:tc>
        <w:tc>
          <w:tcPr>
            <w:tcW w:w="0" w:type="auto"/>
            <w:vAlign w:val="center"/>
            <w:hideMark/>
          </w:tcPr>
          <w:p w14:paraId="27ABCE64" w14:textId="77777777" w:rsidR="00DC571E" w:rsidRPr="00DC571E" w:rsidRDefault="00DC571E" w:rsidP="00DC571E">
            <w:pPr>
              <w:rPr>
                <w:rFonts w:ascii="Arial" w:hAnsi="Arial" w:cs="Arial"/>
                <w:b/>
                <w:bCs/>
              </w:rPr>
            </w:pPr>
            <w:r w:rsidRPr="00DC571E">
              <w:rPr>
                <w:rFonts w:ascii="Arial" w:hAnsi="Arial" w:cs="Arial"/>
                <w:b/>
                <w:bCs/>
              </w:rPr>
              <w:t>Approximate NARR</w:t>
            </w:r>
          </w:p>
        </w:tc>
      </w:tr>
      <w:tr w:rsidR="00DC571E" w:rsidRPr="00DC571E" w14:paraId="03B8EB7C" w14:textId="77777777">
        <w:trPr>
          <w:tblCellSpacing w:w="15" w:type="dxa"/>
        </w:trPr>
        <w:tc>
          <w:tcPr>
            <w:tcW w:w="0" w:type="auto"/>
            <w:vAlign w:val="center"/>
            <w:hideMark/>
          </w:tcPr>
          <w:p w14:paraId="403A557B" w14:textId="77777777" w:rsidR="00DC571E" w:rsidRPr="00DC571E" w:rsidRDefault="00DC571E" w:rsidP="00DC571E">
            <w:pPr>
              <w:rPr>
                <w:rFonts w:ascii="Arial" w:hAnsi="Arial" w:cs="Arial"/>
              </w:rPr>
            </w:pPr>
            <w:r w:rsidRPr="00DC571E">
              <w:rPr>
                <w:rFonts w:ascii="Arial" w:hAnsi="Arial" w:cs="Arial"/>
              </w:rPr>
              <w:t>Tier 1: Salesforce, ServiceNow, Adobe, Workday</w:t>
            </w:r>
          </w:p>
        </w:tc>
        <w:tc>
          <w:tcPr>
            <w:tcW w:w="0" w:type="auto"/>
            <w:vAlign w:val="center"/>
            <w:hideMark/>
          </w:tcPr>
          <w:p w14:paraId="18EE2973" w14:textId="77777777" w:rsidR="00DC571E" w:rsidRPr="00DC571E" w:rsidRDefault="00DC571E" w:rsidP="00DC571E">
            <w:pPr>
              <w:rPr>
                <w:rFonts w:ascii="Arial" w:hAnsi="Arial" w:cs="Arial"/>
              </w:rPr>
            </w:pPr>
            <w:r w:rsidRPr="00DC571E">
              <w:rPr>
                <w:rFonts w:ascii="Arial" w:hAnsi="Arial" w:cs="Arial"/>
              </w:rPr>
              <w:t>~$9.1B</w:t>
            </w:r>
          </w:p>
        </w:tc>
      </w:tr>
      <w:tr w:rsidR="00DC571E" w:rsidRPr="00DC571E" w14:paraId="4A9847BA" w14:textId="77777777">
        <w:trPr>
          <w:tblCellSpacing w:w="15" w:type="dxa"/>
        </w:trPr>
        <w:tc>
          <w:tcPr>
            <w:tcW w:w="0" w:type="auto"/>
            <w:vAlign w:val="center"/>
            <w:hideMark/>
          </w:tcPr>
          <w:p w14:paraId="682EAB31" w14:textId="77777777" w:rsidR="00DC571E" w:rsidRPr="00DC571E" w:rsidRDefault="00DC571E" w:rsidP="00DC571E">
            <w:pPr>
              <w:rPr>
                <w:rFonts w:ascii="Arial" w:hAnsi="Arial" w:cs="Arial"/>
              </w:rPr>
            </w:pPr>
            <w:r w:rsidRPr="00DC571E">
              <w:rPr>
                <w:rFonts w:ascii="Arial" w:hAnsi="Arial" w:cs="Arial"/>
              </w:rPr>
              <w:t>Tier 1: SAP cloud + Oracle cloud</w:t>
            </w:r>
          </w:p>
        </w:tc>
        <w:tc>
          <w:tcPr>
            <w:tcW w:w="0" w:type="auto"/>
            <w:vAlign w:val="center"/>
            <w:hideMark/>
          </w:tcPr>
          <w:p w14:paraId="616A6B03" w14:textId="77777777" w:rsidR="00DC571E" w:rsidRPr="00DC571E" w:rsidRDefault="00DC571E" w:rsidP="00DC571E">
            <w:pPr>
              <w:rPr>
                <w:rFonts w:ascii="Arial" w:hAnsi="Arial" w:cs="Arial"/>
              </w:rPr>
            </w:pPr>
            <w:r w:rsidRPr="00DC571E">
              <w:rPr>
                <w:rFonts w:ascii="Arial" w:hAnsi="Arial" w:cs="Arial"/>
              </w:rPr>
              <w:t>~$11.9B</w:t>
            </w:r>
          </w:p>
        </w:tc>
      </w:tr>
      <w:tr w:rsidR="00DC571E" w:rsidRPr="00DC571E" w14:paraId="523A4279" w14:textId="77777777">
        <w:trPr>
          <w:tblCellSpacing w:w="15" w:type="dxa"/>
        </w:trPr>
        <w:tc>
          <w:tcPr>
            <w:tcW w:w="0" w:type="auto"/>
            <w:vAlign w:val="center"/>
            <w:hideMark/>
          </w:tcPr>
          <w:p w14:paraId="4F048B27" w14:textId="77777777" w:rsidR="00DC571E" w:rsidRPr="00DC571E" w:rsidRDefault="00DC571E" w:rsidP="00DC571E">
            <w:pPr>
              <w:rPr>
                <w:rFonts w:ascii="Arial" w:hAnsi="Arial" w:cs="Arial"/>
              </w:rPr>
            </w:pPr>
            <w:r w:rsidRPr="00DC571E">
              <w:rPr>
                <w:rFonts w:ascii="Arial" w:hAnsi="Arial" w:cs="Arial"/>
              </w:rPr>
              <w:t>Tier 2: CrowdStrike, Palo Alto, Snowflake, Datadog, Intuit, Shopify</w:t>
            </w:r>
          </w:p>
        </w:tc>
        <w:tc>
          <w:tcPr>
            <w:tcW w:w="0" w:type="auto"/>
            <w:vAlign w:val="center"/>
            <w:hideMark/>
          </w:tcPr>
          <w:p w14:paraId="7C5B362C" w14:textId="77777777" w:rsidR="00DC571E" w:rsidRPr="00DC571E" w:rsidRDefault="00DC571E" w:rsidP="00DC571E">
            <w:pPr>
              <w:rPr>
                <w:rFonts w:ascii="Arial" w:hAnsi="Arial" w:cs="Arial"/>
              </w:rPr>
            </w:pPr>
            <w:r w:rsidRPr="00DC571E">
              <w:rPr>
                <w:rFonts w:ascii="Arial" w:hAnsi="Arial" w:cs="Arial"/>
              </w:rPr>
              <w:t>~$9.2B</w:t>
            </w:r>
          </w:p>
        </w:tc>
      </w:tr>
      <w:tr w:rsidR="00DC571E" w:rsidRPr="00DC571E" w14:paraId="605F95AE" w14:textId="77777777">
        <w:trPr>
          <w:tblCellSpacing w:w="15" w:type="dxa"/>
        </w:trPr>
        <w:tc>
          <w:tcPr>
            <w:tcW w:w="0" w:type="auto"/>
            <w:vAlign w:val="center"/>
            <w:hideMark/>
          </w:tcPr>
          <w:p w14:paraId="20150BFA" w14:textId="77777777" w:rsidR="00DC571E" w:rsidRPr="00DC571E" w:rsidRDefault="00DC571E" w:rsidP="00DC571E">
            <w:pPr>
              <w:rPr>
                <w:rFonts w:ascii="Arial" w:hAnsi="Arial" w:cs="Arial"/>
              </w:rPr>
            </w:pPr>
            <w:r w:rsidRPr="00DC571E">
              <w:rPr>
                <w:rFonts w:ascii="Arial" w:hAnsi="Arial" w:cs="Arial"/>
              </w:rPr>
              <w:t>Tier 3: Palantir, Atlassian, Cloudflare, HubSpot, Twilio, Zscaler, others</w:t>
            </w:r>
          </w:p>
        </w:tc>
        <w:tc>
          <w:tcPr>
            <w:tcW w:w="0" w:type="auto"/>
            <w:vAlign w:val="center"/>
            <w:hideMark/>
          </w:tcPr>
          <w:p w14:paraId="62793E80" w14:textId="77777777" w:rsidR="00DC571E" w:rsidRPr="00DC571E" w:rsidRDefault="00DC571E" w:rsidP="00DC571E">
            <w:pPr>
              <w:rPr>
                <w:rFonts w:ascii="Arial" w:hAnsi="Arial" w:cs="Arial"/>
              </w:rPr>
            </w:pPr>
            <w:r w:rsidRPr="00DC571E">
              <w:rPr>
                <w:rFonts w:ascii="Arial" w:hAnsi="Arial" w:cs="Arial"/>
              </w:rPr>
              <w:t>~$6.6B</w:t>
            </w:r>
          </w:p>
        </w:tc>
      </w:tr>
      <w:tr w:rsidR="00DC571E" w:rsidRPr="00DC571E" w14:paraId="082AAF2D" w14:textId="77777777">
        <w:trPr>
          <w:tblCellSpacing w:w="15" w:type="dxa"/>
        </w:trPr>
        <w:tc>
          <w:tcPr>
            <w:tcW w:w="0" w:type="auto"/>
            <w:vAlign w:val="center"/>
            <w:hideMark/>
          </w:tcPr>
          <w:p w14:paraId="4DFE249A" w14:textId="77777777" w:rsidR="00DC571E" w:rsidRPr="00DC571E" w:rsidRDefault="00DC571E" w:rsidP="00DC571E">
            <w:pPr>
              <w:rPr>
                <w:rFonts w:ascii="Arial" w:hAnsi="Arial" w:cs="Arial"/>
              </w:rPr>
            </w:pPr>
            <w:r w:rsidRPr="00DC571E">
              <w:rPr>
                <w:rFonts w:ascii="Arial" w:hAnsi="Arial" w:cs="Arial"/>
                <w:b/>
                <w:bCs/>
              </w:rPr>
              <w:t>Total (all companies, full cloud)</w:t>
            </w:r>
          </w:p>
        </w:tc>
        <w:tc>
          <w:tcPr>
            <w:tcW w:w="0" w:type="auto"/>
            <w:vAlign w:val="center"/>
            <w:hideMark/>
          </w:tcPr>
          <w:p w14:paraId="29CF1378" w14:textId="77777777" w:rsidR="00DC571E" w:rsidRPr="00DC571E" w:rsidRDefault="00DC571E" w:rsidP="00DC571E">
            <w:pPr>
              <w:rPr>
                <w:rFonts w:ascii="Arial" w:hAnsi="Arial" w:cs="Arial"/>
              </w:rPr>
            </w:pPr>
            <w:r w:rsidRPr="00DC571E">
              <w:rPr>
                <w:rFonts w:ascii="Arial" w:hAnsi="Arial" w:cs="Arial"/>
                <w:b/>
                <w:bCs/>
              </w:rPr>
              <w:t>~$36.8B</w:t>
            </w:r>
          </w:p>
        </w:tc>
      </w:tr>
      <w:tr w:rsidR="00DC571E" w:rsidRPr="00DC571E" w14:paraId="1DF32DE1" w14:textId="77777777">
        <w:trPr>
          <w:tblCellSpacing w:w="15" w:type="dxa"/>
        </w:trPr>
        <w:tc>
          <w:tcPr>
            <w:tcW w:w="0" w:type="auto"/>
            <w:vAlign w:val="center"/>
            <w:hideMark/>
          </w:tcPr>
          <w:p w14:paraId="688EF6E2" w14:textId="77777777" w:rsidR="00DC571E" w:rsidRPr="00DC571E" w:rsidRDefault="00DC571E" w:rsidP="00DC571E">
            <w:pPr>
              <w:rPr>
                <w:rFonts w:ascii="Arial" w:hAnsi="Arial" w:cs="Arial"/>
              </w:rPr>
            </w:pPr>
            <w:r w:rsidRPr="00DC571E">
              <w:rPr>
                <w:rFonts w:ascii="Arial" w:hAnsi="Arial" w:cs="Arial"/>
                <w:b/>
                <w:bCs/>
              </w:rPr>
              <w:t>Total (excluding OCI infrastructure)</w:t>
            </w:r>
          </w:p>
        </w:tc>
        <w:tc>
          <w:tcPr>
            <w:tcW w:w="0" w:type="auto"/>
            <w:vAlign w:val="center"/>
            <w:hideMark/>
          </w:tcPr>
          <w:p w14:paraId="4FA23C61" w14:textId="77777777" w:rsidR="00DC571E" w:rsidRPr="00DC571E" w:rsidRDefault="00DC571E" w:rsidP="00DC571E">
            <w:pPr>
              <w:rPr>
                <w:rFonts w:ascii="Arial" w:hAnsi="Arial" w:cs="Arial"/>
              </w:rPr>
            </w:pPr>
            <w:r w:rsidRPr="00DC571E">
              <w:rPr>
                <w:rFonts w:ascii="Arial" w:hAnsi="Arial" w:cs="Arial"/>
                <w:b/>
                <w:bCs/>
              </w:rPr>
              <w:t>~$30.2B</w:t>
            </w:r>
          </w:p>
        </w:tc>
      </w:tr>
      <w:tr w:rsidR="00DC571E" w:rsidRPr="00DC571E" w14:paraId="716BC3BE" w14:textId="77777777">
        <w:trPr>
          <w:tblCellSpacing w:w="15" w:type="dxa"/>
        </w:trPr>
        <w:tc>
          <w:tcPr>
            <w:tcW w:w="0" w:type="auto"/>
            <w:vAlign w:val="center"/>
            <w:hideMark/>
          </w:tcPr>
          <w:p w14:paraId="1533E602" w14:textId="77777777" w:rsidR="00DC571E" w:rsidRPr="00DC571E" w:rsidRDefault="00DC571E" w:rsidP="00DC571E">
            <w:pPr>
              <w:rPr>
                <w:rFonts w:ascii="Arial" w:hAnsi="Arial" w:cs="Arial"/>
              </w:rPr>
            </w:pPr>
            <w:r w:rsidRPr="00DC571E">
              <w:rPr>
                <w:rFonts w:ascii="Arial" w:hAnsi="Arial" w:cs="Arial"/>
                <w:b/>
                <w:bCs/>
              </w:rPr>
              <w:t>Total (pure-play SaaS only, no SAP/Oracle)</w:t>
            </w:r>
          </w:p>
        </w:tc>
        <w:tc>
          <w:tcPr>
            <w:tcW w:w="0" w:type="auto"/>
            <w:vAlign w:val="center"/>
            <w:hideMark/>
          </w:tcPr>
          <w:p w14:paraId="030BA955" w14:textId="77777777" w:rsidR="00DC571E" w:rsidRPr="00DC571E" w:rsidRDefault="00DC571E" w:rsidP="00DC571E">
            <w:pPr>
              <w:rPr>
                <w:rFonts w:ascii="Arial" w:hAnsi="Arial" w:cs="Arial"/>
              </w:rPr>
            </w:pPr>
            <w:r w:rsidRPr="00DC571E">
              <w:rPr>
                <w:rFonts w:ascii="Arial" w:hAnsi="Arial" w:cs="Arial"/>
                <w:b/>
                <w:bCs/>
              </w:rPr>
              <w:t>~$24.9B</w:t>
            </w:r>
          </w:p>
        </w:tc>
      </w:tr>
    </w:tbl>
    <w:p w14:paraId="4E415420" w14:textId="6CD8B843" w:rsidR="00DC571E" w:rsidRPr="00DC571E" w:rsidRDefault="00DC571E" w:rsidP="00DC571E">
      <w:pPr>
        <w:rPr>
          <w:rFonts w:ascii="Arial" w:hAnsi="Arial" w:cs="Arial"/>
        </w:rPr>
      </w:pPr>
      <w:r w:rsidRPr="00DC571E">
        <w:rPr>
          <w:rFonts w:ascii="Arial" w:hAnsi="Arial" w:cs="Arial"/>
        </w:rPr>
        <w:t xml:space="preserve">The </w:t>
      </w:r>
      <w:r w:rsidRPr="00DC571E">
        <w:rPr>
          <w:rFonts w:ascii="Arial" w:hAnsi="Arial" w:cs="Arial"/>
          <w:b/>
          <w:bCs/>
        </w:rPr>
        <w:t>$25 billion figure is most accurate when scoped to pure-play SaaS</w:t>
      </w:r>
      <w:r w:rsidRPr="00DC571E">
        <w:rPr>
          <w:rFonts w:ascii="Arial" w:hAnsi="Arial" w:cs="Arial"/>
        </w:rPr>
        <w:t xml:space="preserve"> companies and excludes Oracle's infrastructure cloud</w:t>
      </w:r>
      <w:r w:rsidR="00442F10">
        <w:rPr>
          <w:rFonts w:ascii="Arial" w:hAnsi="Arial" w:cs="Arial"/>
        </w:rPr>
        <w:t xml:space="preserve">. A more complete definition </w:t>
      </w:r>
      <w:r w:rsidR="002803CF">
        <w:rPr>
          <w:rFonts w:ascii="Arial" w:hAnsi="Arial" w:cs="Arial"/>
        </w:rPr>
        <w:t>brings us to the $367 B NARR upper end of the range.</w:t>
      </w:r>
    </w:p>
    <w:p w14:paraId="3B452305" w14:textId="77777777" w:rsidR="00DC571E" w:rsidRPr="00DC571E" w:rsidRDefault="00DC571E" w:rsidP="00DC571E">
      <w:pPr>
        <w:rPr>
          <w:rFonts w:ascii="Arial" w:hAnsi="Arial" w:cs="Arial"/>
        </w:rPr>
      </w:pPr>
      <w:r w:rsidRPr="00DC571E">
        <w:rPr>
          <w:rFonts w:ascii="Arial" w:hAnsi="Arial" w:cs="Arial"/>
        </w:rPr>
        <w:pict w14:anchorId="35EBE766">
          <v:rect id="_x0000_i1052" style="width:0;height:1.5pt" o:hralign="center" o:hrstd="t" o:hr="t" fillcolor="#a0a0a0" stroked="f"/>
        </w:pict>
      </w:r>
    </w:p>
    <w:p w14:paraId="665D5706" w14:textId="532E54CC" w:rsidR="00DC571E" w:rsidRPr="00DC571E" w:rsidRDefault="00DC571E" w:rsidP="00DC571E">
      <w:pPr>
        <w:rPr>
          <w:rFonts w:ascii="Arial" w:hAnsi="Arial" w:cs="Arial"/>
          <w:b/>
          <w:bCs/>
        </w:rPr>
      </w:pPr>
      <w:r w:rsidRPr="00DC571E">
        <w:rPr>
          <w:rFonts w:ascii="Arial" w:hAnsi="Arial" w:cs="Arial"/>
          <w:b/>
          <w:bCs/>
        </w:rPr>
        <w:t xml:space="preserve">The full picture reveals where </w:t>
      </w:r>
      <w:r w:rsidR="00E119C2">
        <w:rPr>
          <w:rFonts w:ascii="Arial" w:hAnsi="Arial" w:cs="Arial"/>
          <w:b/>
          <w:bCs/>
        </w:rPr>
        <w:t xml:space="preserve">tech NARR is </w:t>
      </w:r>
      <w:proofErr w:type="gramStart"/>
      <w:r w:rsidR="00E119C2">
        <w:rPr>
          <w:rFonts w:ascii="Arial" w:hAnsi="Arial" w:cs="Arial"/>
          <w:b/>
          <w:bCs/>
        </w:rPr>
        <w:t>actually occurring</w:t>
      </w:r>
      <w:proofErr w:type="gramEnd"/>
      <w:r w:rsidR="00E119C2">
        <w:rPr>
          <w:rFonts w:ascii="Arial" w:hAnsi="Arial" w:cs="Arial"/>
          <w:b/>
          <w:bCs/>
        </w:rPr>
        <w:t>…</w:t>
      </w:r>
    </w:p>
    <w:p w14:paraId="25E063B6" w14:textId="4442089B" w:rsidR="00DC571E" w:rsidRPr="00DC571E" w:rsidRDefault="00DC571E" w:rsidP="00DC571E">
      <w:pPr>
        <w:rPr>
          <w:rFonts w:ascii="Arial" w:hAnsi="Arial" w:cs="Arial"/>
        </w:rPr>
      </w:pPr>
      <w:r w:rsidRPr="00DC571E">
        <w:rPr>
          <w:rFonts w:ascii="Arial" w:hAnsi="Arial" w:cs="Arial"/>
        </w:rPr>
        <w:t xml:space="preserve">Summing across all three </w:t>
      </w:r>
      <w:r w:rsidR="00313F01">
        <w:rPr>
          <w:rFonts w:ascii="Arial" w:hAnsi="Arial" w:cs="Arial"/>
        </w:rPr>
        <w:t>cate</w:t>
      </w:r>
      <w:r w:rsidR="00177663">
        <w:rPr>
          <w:rFonts w:ascii="Arial" w:hAnsi="Arial" w:cs="Arial"/>
        </w:rPr>
        <w:t>gories</w:t>
      </w:r>
      <w:r w:rsidRPr="00DC571E">
        <w:rPr>
          <w:rFonts w:ascii="Arial" w:hAnsi="Arial" w:cs="Arial"/>
        </w:rPr>
        <w:t xml:space="preserve"> produces a total of roughly </w:t>
      </w:r>
      <w:r w:rsidRPr="00DC571E">
        <w:rPr>
          <w:rFonts w:ascii="Arial" w:hAnsi="Arial" w:cs="Arial"/>
          <w:b/>
          <w:bCs/>
        </w:rPr>
        <w:t>$123–132 billion</w:t>
      </w:r>
      <w:r w:rsidRPr="00DC571E">
        <w:rPr>
          <w:rFonts w:ascii="Arial" w:hAnsi="Arial" w:cs="Arial"/>
        </w:rPr>
        <w:t xml:space="preserve"> in net new annualized revenue, broadly confirming the $125 billion headline.</w:t>
      </w:r>
    </w:p>
    <w:p w14:paraId="2C5E117D" w14:textId="06F71066" w:rsidR="00DC571E" w:rsidRPr="00DC571E" w:rsidRDefault="00DC571E" w:rsidP="00DC571E">
      <w:pPr>
        <w:numPr>
          <w:ilvl w:val="0"/>
          <w:numId w:val="1"/>
        </w:numPr>
        <w:rPr>
          <w:rFonts w:ascii="Arial" w:hAnsi="Arial" w:cs="Arial"/>
        </w:rPr>
      </w:pPr>
      <w:proofErr w:type="spellStart"/>
      <w:r w:rsidRPr="00DC571E">
        <w:rPr>
          <w:rFonts w:ascii="Arial" w:hAnsi="Arial" w:cs="Arial"/>
          <w:b/>
          <w:bCs/>
        </w:rPr>
        <w:t>Hyperscalers</w:t>
      </w:r>
      <w:proofErr w:type="spellEnd"/>
      <w:r w:rsidRPr="00DC571E">
        <w:rPr>
          <w:rFonts w:ascii="Arial" w:hAnsi="Arial" w:cs="Arial"/>
          <w:b/>
          <w:bCs/>
        </w:rPr>
        <w:t>: ~$80B</w:t>
      </w:r>
      <w:r w:rsidRPr="00DC571E">
        <w:rPr>
          <w:rFonts w:ascii="Arial" w:hAnsi="Arial" w:cs="Arial"/>
        </w:rPr>
        <w:t xml:space="preserve"> </w:t>
      </w:r>
      <w:r w:rsidR="00E119C2">
        <w:rPr>
          <w:rFonts w:ascii="Arial" w:hAnsi="Arial" w:cs="Arial"/>
        </w:rPr>
        <w:t>– three companie</w:t>
      </w:r>
      <w:r w:rsidR="00630358">
        <w:rPr>
          <w:rFonts w:ascii="Arial" w:hAnsi="Arial" w:cs="Arial"/>
        </w:rPr>
        <w:t>s</w:t>
      </w:r>
      <w:r w:rsidR="0034073C">
        <w:rPr>
          <w:rFonts w:ascii="Arial" w:hAnsi="Arial" w:cs="Arial"/>
        </w:rPr>
        <w:t>; AI centric</w:t>
      </w:r>
      <w:r w:rsidR="007952BF">
        <w:rPr>
          <w:rFonts w:ascii="Arial" w:hAnsi="Arial" w:cs="Arial"/>
        </w:rPr>
        <w:t xml:space="preserve"> / AI infrastructure</w:t>
      </w:r>
    </w:p>
    <w:p w14:paraId="2FD1B01E" w14:textId="1CFF6635" w:rsidR="00DC571E" w:rsidRPr="00DC571E" w:rsidRDefault="00DC571E" w:rsidP="00DC571E">
      <w:pPr>
        <w:numPr>
          <w:ilvl w:val="0"/>
          <w:numId w:val="1"/>
        </w:numPr>
        <w:rPr>
          <w:rFonts w:ascii="Arial" w:hAnsi="Arial" w:cs="Arial"/>
        </w:rPr>
      </w:pPr>
      <w:r w:rsidRPr="00DC571E">
        <w:rPr>
          <w:rFonts w:ascii="Arial" w:hAnsi="Arial" w:cs="Arial"/>
          <w:b/>
          <w:bCs/>
        </w:rPr>
        <w:t xml:space="preserve">AI </w:t>
      </w:r>
      <w:proofErr w:type="gramStart"/>
      <w:r w:rsidR="00E119C2">
        <w:rPr>
          <w:rFonts w:ascii="Arial" w:hAnsi="Arial" w:cs="Arial"/>
          <w:b/>
          <w:bCs/>
        </w:rPr>
        <w:t xml:space="preserve">Leaders </w:t>
      </w:r>
      <w:r w:rsidRPr="00DC571E">
        <w:rPr>
          <w:rFonts w:ascii="Arial" w:hAnsi="Arial" w:cs="Arial"/>
          <w:b/>
          <w:bCs/>
        </w:rPr>
        <w:t>:</w:t>
      </w:r>
      <w:proofErr w:type="gramEnd"/>
      <w:r w:rsidRPr="00DC571E">
        <w:rPr>
          <w:rFonts w:ascii="Arial" w:hAnsi="Arial" w:cs="Arial"/>
          <w:b/>
          <w:bCs/>
        </w:rPr>
        <w:t xml:space="preserve"> ~$22B</w:t>
      </w:r>
      <w:r w:rsidRPr="00DC571E">
        <w:rPr>
          <w:rFonts w:ascii="Arial" w:hAnsi="Arial" w:cs="Arial"/>
        </w:rPr>
        <w:t xml:space="preserve"> </w:t>
      </w:r>
      <w:r w:rsidR="00EC2CAF">
        <w:rPr>
          <w:rFonts w:ascii="Arial" w:hAnsi="Arial" w:cs="Arial"/>
        </w:rPr>
        <w:t>- two companies</w:t>
      </w:r>
      <w:r w:rsidR="0034073C">
        <w:rPr>
          <w:rFonts w:ascii="Arial" w:hAnsi="Arial" w:cs="Arial"/>
        </w:rPr>
        <w:t>; pure AI</w:t>
      </w:r>
    </w:p>
    <w:p w14:paraId="1A5E4239" w14:textId="4C979733" w:rsidR="00DC571E" w:rsidRPr="00DC571E" w:rsidRDefault="00DC571E" w:rsidP="00DC571E">
      <w:pPr>
        <w:numPr>
          <w:ilvl w:val="0"/>
          <w:numId w:val="1"/>
        </w:numPr>
        <w:rPr>
          <w:rFonts w:ascii="Arial" w:hAnsi="Arial" w:cs="Arial"/>
        </w:rPr>
      </w:pPr>
      <w:r w:rsidRPr="00DC571E">
        <w:rPr>
          <w:rFonts w:ascii="Arial" w:hAnsi="Arial" w:cs="Arial"/>
          <w:b/>
          <w:bCs/>
        </w:rPr>
        <w:t>Large-cap SaaS: ~$25–37B</w:t>
      </w:r>
      <w:r w:rsidRPr="00DC571E">
        <w:rPr>
          <w:rFonts w:ascii="Arial" w:hAnsi="Arial" w:cs="Arial"/>
        </w:rPr>
        <w:t xml:space="preserve"> </w:t>
      </w:r>
      <w:r w:rsidR="00313F01">
        <w:rPr>
          <w:rFonts w:ascii="Arial" w:hAnsi="Arial" w:cs="Arial"/>
        </w:rPr>
        <w:t>comprise</w:t>
      </w:r>
      <w:r w:rsidR="00850346">
        <w:rPr>
          <w:rFonts w:ascii="Arial" w:hAnsi="Arial" w:cs="Arial"/>
        </w:rPr>
        <w:t>d</w:t>
      </w:r>
      <w:r w:rsidR="00313F01">
        <w:rPr>
          <w:rFonts w:ascii="Arial" w:hAnsi="Arial" w:cs="Arial"/>
        </w:rPr>
        <w:t xml:space="preserve"> of many </w:t>
      </w:r>
      <w:r w:rsidR="00EC2CAF">
        <w:rPr>
          <w:rFonts w:ascii="Arial" w:hAnsi="Arial" w:cs="Arial"/>
        </w:rPr>
        <w:t>companies</w:t>
      </w:r>
      <w:r w:rsidR="00313F01">
        <w:rPr>
          <w:rFonts w:ascii="Arial" w:hAnsi="Arial" w:cs="Arial"/>
        </w:rPr>
        <w:t xml:space="preserve"> in the</w:t>
      </w:r>
      <w:r w:rsidR="00EC2CAF">
        <w:rPr>
          <w:rFonts w:ascii="Arial" w:hAnsi="Arial" w:cs="Arial"/>
        </w:rPr>
        <w:t xml:space="preserve"> rest of the </w:t>
      </w:r>
      <w:r w:rsidR="00313F01">
        <w:rPr>
          <w:rFonts w:ascii="Arial" w:hAnsi="Arial" w:cs="Arial"/>
        </w:rPr>
        <w:t xml:space="preserve">tech </w:t>
      </w:r>
      <w:r w:rsidR="00EC2CAF">
        <w:rPr>
          <w:rFonts w:ascii="Arial" w:hAnsi="Arial" w:cs="Arial"/>
        </w:rPr>
        <w:t>industry</w:t>
      </w:r>
      <w:r w:rsidR="00586098">
        <w:rPr>
          <w:rFonts w:ascii="Arial" w:hAnsi="Arial" w:cs="Arial"/>
        </w:rPr>
        <w:t xml:space="preserve">; </w:t>
      </w:r>
      <w:proofErr w:type="gramStart"/>
      <w:r w:rsidR="00586098">
        <w:rPr>
          <w:rFonts w:ascii="Arial" w:hAnsi="Arial" w:cs="Arial"/>
        </w:rPr>
        <w:t>early stage</w:t>
      </w:r>
      <w:proofErr w:type="gramEnd"/>
      <w:r w:rsidR="00586098">
        <w:rPr>
          <w:rFonts w:ascii="Arial" w:hAnsi="Arial" w:cs="Arial"/>
        </w:rPr>
        <w:t xml:space="preserve"> AI featured products (notable exception is Oracle Cloud which is AI infrastructure)</w:t>
      </w:r>
    </w:p>
    <w:p w14:paraId="2D1F3796" w14:textId="311A7E8C" w:rsidR="00DC571E" w:rsidRPr="00DC571E" w:rsidRDefault="00DC571E" w:rsidP="009B47A7">
      <w:pPr>
        <w:jc w:val="both"/>
        <w:rPr>
          <w:rFonts w:ascii="Arial" w:hAnsi="Arial" w:cs="Arial"/>
          <w:u w:val="single"/>
        </w:rPr>
      </w:pPr>
      <w:r w:rsidRPr="00DC571E">
        <w:rPr>
          <w:rFonts w:ascii="Arial" w:hAnsi="Arial" w:cs="Arial"/>
        </w:rPr>
        <w:t xml:space="preserve">The most striking </w:t>
      </w:r>
      <w:r w:rsidR="00D818BC" w:rsidRPr="00D818BC">
        <w:rPr>
          <w:rFonts w:ascii="Arial" w:hAnsi="Arial" w:cs="Arial"/>
        </w:rPr>
        <w:t>outcome</w:t>
      </w:r>
      <w:r w:rsidRPr="00DC571E">
        <w:rPr>
          <w:rFonts w:ascii="Arial" w:hAnsi="Arial" w:cs="Arial"/>
        </w:rPr>
        <w:t xml:space="preserve"> is </w:t>
      </w:r>
      <w:r w:rsidR="00AF4C88" w:rsidRPr="00D818BC">
        <w:rPr>
          <w:rFonts w:ascii="Arial" w:hAnsi="Arial" w:cs="Arial"/>
        </w:rPr>
        <w:t>the sheer</w:t>
      </w:r>
      <w:r w:rsidRPr="00DC571E">
        <w:rPr>
          <w:rFonts w:ascii="Arial" w:hAnsi="Arial" w:cs="Arial"/>
        </w:rPr>
        <w:t xml:space="preserve"> concentrat</w:t>
      </w:r>
      <w:r w:rsidR="00AF4C88" w:rsidRPr="00D818BC">
        <w:rPr>
          <w:rFonts w:ascii="Arial" w:hAnsi="Arial" w:cs="Arial"/>
        </w:rPr>
        <w:t>ion of NARR</w:t>
      </w:r>
      <w:r w:rsidR="00805222" w:rsidRPr="00D818BC">
        <w:rPr>
          <w:rFonts w:ascii="Arial" w:hAnsi="Arial" w:cs="Arial"/>
        </w:rPr>
        <w:t xml:space="preserve"> </w:t>
      </w:r>
      <w:r w:rsidR="00630358" w:rsidRPr="00D818BC">
        <w:rPr>
          <w:rFonts w:ascii="Arial" w:hAnsi="Arial" w:cs="Arial"/>
        </w:rPr>
        <w:t>in the AI leaders</w:t>
      </w:r>
      <w:r w:rsidR="00630358" w:rsidRPr="00D818BC">
        <w:rPr>
          <w:rFonts w:ascii="Arial" w:hAnsi="Arial" w:cs="Arial"/>
          <w:u w:val="single"/>
        </w:rPr>
        <w:t xml:space="preserve">. 5 </w:t>
      </w:r>
      <w:r w:rsidR="00805222" w:rsidRPr="00D818BC">
        <w:rPr>
          <w:rFonts w:ascii="Arial" w:hAnsi="Arial" w:cs="Arial"/>
          <w:u w:val="single"/>
        </w:rPr>
        <w:t xml:space="preserve">companies comprise </w:t>
      </w:r>
      <w:r w:rsidR="00D818BC" w:rsidRPr="00D818BC">
        <w:rPr>
          <w:rFonts w:ascii="Arial" w:hAnsi="Arial" w:cs="Arial"/>
          <w:u w:val="single"/>
        </w:rPr>
        <w:t>approximately</w:t>
      </w:r>
      <w:r w:rsidR="009B47A7" w:rsidRPr="00D818BC">
        <w:rPr>
          <w:rFonts w:ascii="Arial" w:hAnsi="Arial" w:cs="Arial"/>
          <w:u w:val="single"/>
        </w:rPr>
        <w:t xml:space="preserve"> </w:t>
      </w:r>
      <w:r w:rsidR="00805222" w:rsidRPr="00D818BC">
        <w:rPr>
          <w:rFonts w:ascii="Arial" w:hAnsi="Arial" w:cs="Arial"/>
          <w:u w:val="single"/>
        </w:rPr>
        <w:t xml:space="preserve">75% of all of tech NARR last year. This is an astonishing concentration of </w:t>
      </w:r>
      <w:r w:rsidR="009B47A7" w:rsidRPr="00D818BC">
        <w:rPr>
          <w:rFonts w:ascii="Arial" w:hAnsi="Arial" w:cs="Arial"/>
          <w:u w:val="single"/>
        </w:rPr>
        <w:t>NAAR and therefore growth.</w:t>
      </w:r>
    </w:p>
    <w:p w14:paraId="33B00DA7" w14:textId="3FC3BD54" w:rsidR="00DC571E" w:rsidRPr="00DC571E" w:rsidRDefault="00DC571E" w:rsidP="00DC571E">
      <w:pPr>
        <w:rPr>
          <w:rFonts w:ascii="Arial" w:hAnsi="Arial" w:cs="Arial"/>
        </w:rPr>
      </w:pPr>
      <w:r w:rsidRPr="00DC571E">
        <w:rPr>
          <w:rFonts w:ascii="Arial" w:hAnsi="Arial" w:cs="Arial"/>
        </w:rPr>
        <w:t>For the SaaS cohort, the</w:t>
      </w:r>
      <w:r w:rsidR="00DD6811">
        <w:rPr>
          <w:rFonts w:ascii="Arial" w:hAnsi="Arial" w:cs="Arial"/>
        </w:rPr>
        <w:t xml:space="preserve">re are </w:t>
      </w:r>
      <w:r w:rsidRPr="00DC571E">
        <w:rPr>
          <w:rFonts w:ascii="Arial" w:hAnsi="Arial" w:cs="Arial"/>
        </w:rPr>
        <w:t>outliers — Palantir at 70%</w:t>
      </w:r>
      <w:r w:rsidR="00056BEE">
        <w:rPr>
          <w:rFonts w:ascii="Arial" w:hAnsi="Arial" w:cs="Arial"/>
        </w:rPr>
        <w:t xml:space="preserve"> growth and </w:t>
      </w:r>
      <w:r w:rsidRPr="00DC571E">
        <w:rPr>
          <w:rFonts w:ascii="Arial" w:hAnsi="Arial" w:cs="Arial"/>
        </w:rPr>
        <w:t xml:space="preserve">, </w:t>
      </w:r>
      <w:hyperlink r:id="rId19" w:tgtFrame="_blank" w:history="1">
        <w:r w:rsidRPr="00DC571E">
          <w:rPr>
            <w:rStyle w:val="Hyperlink"/>
            <w:rFonts w:ascii="Arial" w:hAnsi="Arial" w:cs="Arial"/>
          </w:rPr>
          <w:t>Yahoo Finance</w:t>
        </w:r>
      </w:hyperlink>
      <w:r w:rsidRPr="00DC571E">
        <w:rPr>
          <w:rFonts w:ascii="Arial" w:hAnsi="Arial" w:cs="Arial"/>
        </w:rPr>
        <w:t xml:space="preserve"> Shopify at 32% </w:t>
      </w:r>
      <w:hyperlink r:id="rId20" w:tgtFrame="_blank" w:history="1">
        <w:proofErr w:type="spellStart"/>
        <w:r w:rsidRPr="00DC571E">
          <w:rPr>
            <w:rStyle w:val="Hyperlink"/>
            <w:rFonts w:ascii="Arial" w:hAnsi="Arial" w:cs="Arial"/>
          </w:rPr>
          <w:t>StockAnalysis</w:t>
        </w:r>
        <w:proofErr w:type="spellEnd"/>
      </w:hyperlink>
      <w:r w:rsidRPr="00DC571E">
        <w:rPr>
          <w:rFonts w:ascii="Arial" w:hAnsi="Arial" w:cs="Arial"/>
        </w:rPr>
        <w:t xml:space="preserve"> — are those most directly benefiting from AI integration or platform expansion. The $25 billion figure for this group, while approximately correct, masks enormous variance: Oracle's cloud infrastructure alone generates more NARR than ServiceNow, Snowflake, and CrowdStrike combined.</w:t>
      </w:r>
    </w:p>
    <w:p w14:paraId="268582F4" w14:textId="04F4E5F5" w:rsidR="007E6661" w:rsidRDefault="00DC571E">
      <w:pPr>
        <w:rPr>
          <w:rFonts w:ascii="Arial" w:hAnsi="Arial" w:cs="Arial"/>
          <w:b/>
          <w:bCs/>
          <w:u w:val="single"/>
        </w:rPr>
      </w:pPr>
      <w:r w:rsidRPr="00DC571E">
        <w:rPr>
          <w:rFonts w:ascii="Arial" w:hAnsi="Arial" w:cs="Arial"/>
        </w:rPr>
        <w:t xml:space="preserve">One final caveat: the NARR framework compares annualized quarterly run rates, which overstates growth for companies with seasonal revenue patterns and understates it for companies still accelerating within the year. It is an approximation, not an </w:t>
      </w:r>
      <w:r w:rsidR="00E87D1C">
        <w:rPr>
          <w:rFonts w:ascii="Arial" w:hAnsi="Arial" w:cs="Arial"/>
        </w:rPr>
        <w:t>absolute</w:t>
      </w:r>
      <w:r w:rsidRPr="00DC571E">
        <w:rPr>
          <w:rFonts w:ascii="Arial" w:hAnsi="Arial" w:cs="Arial"/>
        </w:rPr>
        <w:t xml:space="preserve"> measure</w:t>
      </w:r>
      <w:r w:rsidR="00E87D1C">
        <w:rPr>
          <w:rFonts w:ascii="Arial" w:hAnsi="Arial" w:cs="Arial"/>
        </w:rPr>
        <w:t xml:space="preserve"> for NARR</w:t>
      </w:r>
      <w:r w:rsidRPr="00DC571E">
        <w:rPr>
          <w:rFonts w:ascii="Arial" w:hAnsi="Arial" w:cs="Arial"/>
        </w:rPr>
        <w:t xml:space="preserve">. But as a directional gauge of where technology spending is flowing, the </w:t>
      </w:r>
      <w:r w:rsidR="00056BEE">
        <w:rPr>
          <w:rFonts w:ascii="Arial" w:hAnsi="Arial" w:cs="Arial"/>
        </w:rPr>
        <w:t xml:space="preserve">~75% concentration of NARR in five companies </w:t>
      </w:r>
      <w:r w:rsidR="00E87D1C">
        <w:rPr>
          <w:rFonts w:ascii="Arial" w:hAnsi="Arial" w:cs="Arial"/>
        </w:rPr>
        <w:t>is evident.</w:t>
      </w:r>
      <w:r w:rsidR="007E6661">
        <w:rPr>
          <w:rFonts w:ascii="Arial" w:hAnsi="Arial" w:cs="Arial"/>
          <w:b/>
          <w:bCs/>
          <w:u w:val="single"/>
        </w:rPr>
        <w:br w:type="page"/>
      </w:r>
    </w:p>
    <w:p w14:paraId="3F7ED8FF" w14:textId="1065A55C" w:rsidR="008F660C" w:rsidRPr="008F660C" w:rsidRDefault="008F660C" w:rsidP="008F660C">
      <w:pPr>
        <w:rPr>
          <w:rFonts w:ascii="Arial" w:hAnsi="Arial" w:cs="Arial"/>
          <w:b/>
          <w:bCs/>
          <w:u w:val="single"/>
        </w:rPr>
      </w:pPr>
      <w:r w:rsidRPr="008F660C">
        <w:rPr>
          <w:rFonts w:ascii="Arial" w:hAnsi="Arial" w:cs="Arial"/>
          <w:b/>
          <w:bCs/>
          <w:u w:val="single"/>
        </w:rPr>
        <w:t>Conclusions</w:t>
      </w:r>
    </w:p>
    <w:p w14:paraId="18E4051B" w14:textId="3E5E172D" w:rsidR="008F660C" w:rsidRDefault="008F660C" w:rsidP="008F660C">
      <w:pPr>
        <w:rPr>
          <w:rFonts w:ascii="Arial" w:hAnsi="Arial" w:cs="Arial"/>
        </w:rPr>
      </w:pPr>
      <w:r>
        <w:rPr>
          <w:rFonts w:ascii="Arial" w:hAnsi="Arial" w:cs="Arial"/>
        </w:rPr>
        <w:t>T</w:t>
      </w:r>
      <w:r w:rsidRPr="00DC571E">
        <w:rPr>
          <w:rFonts w:ascii="Arial" w:hAnsi="Arial" w:cs="Arial"/>
        </w:rPr>
        <w:t xml:space="preserve">he </w:t>
      </w:r>
      <w:r>
        <w:rPr>
          <w:rFonts w:ascii="Arial" w:hAnsi="Arial" w:cs="Arial"/>
        </w:rPr>
        <w:t xml:space="preserve">tech </w:t>
      </w:r>
      <w:r w:rsidRPr="00DC571E">
        <w:rPr>
          <w:rFonts w:ascii="Arial" w:hAnsi="Arial" w:cs="Arial"/>
        </w:rPr>
        <w:t>market is struggling to adjust to the overall long term AI impact</w:t>
      </w:r>
      <w:r>
        <w:rPr>
          <w:rFonts w:ascii="Arial" w:hAnsi="Arial" w:cs="Arial"/>
        </w:rPr>
        <w:t>. This is not isolated to a single segment of tech – it is broad based and pronounced</w:t>
      </w:r>
      <w:r>
        <w:rPr>
          <w:rFonts w:ascii="Arial" w:hAnsi="Arial" w:cs="Arial"/>
        </w:rPr>
        <w:t xml:space="preserve"> and </w:t>
      </w:r>
      <w:r w:rsidR="00F9739B">
        <w:rPr>
          <w:rFonts w:ascii="Arial" w:hAnsi="Arial" w:cs="Arial"/>
        </w:rPr>
        <w:t xml:space="preserve">it is not clear if this will be a </w:t>
      </w:r>
      <w:proofErr w:type="gramStart"/>
      <w:r w:rsidR="00F9739B">
        <w:rPr>
          <w:rFonts w:ascii="Arial" w:hAnsi="Arial" w:cs="Arial"/>
        </w:rPr>
        <w:t>long term</w:t>
      </w:r>
      <w:proofErr w:type="gramEnd"/>
      <w:r w:rsidR="00F9739B">
        <w:rPr>
          <w:rFonts w:ascii="Arial" w:hAnsi="Arial" w:cs="Arial"/>
        </w:rPr>
        <w:t xml:space="preserve"> impact on </w:t>
      </w:r>
      <w:proofErr w:type="gramStart"/>
      <w:r w:rsidR="00F9739B">
        <w:rPr>
          <w:rFonts w:ascii="Arial" w:hAnsi="Arial" w:cs="Arial"/>
        </w:rPr>
        <w:t>non AI</w:t>
      </w:r>
      <w:proofErr w:type="gramEnd"/>
      <w:r w:rsidR="00F9739B">
        <w:rPr>
          <w:rFonts w:ascii="Arial" w:hAnsi="Arial" w:cs="Arial"/>
        </w:rPr>
        <w:t xml:space="preserve"> tech stock multiples.</w:t>
      </w:r>
    </w:p>
    <w:p w14:paraId="7EA49381" w14:textId="77777777" w:rsidR="008F660C" w:rsidRDefault="008F660C" w:rsidP="008F660C">
      <w:pPr>
        <w:rPr>
          <w:rFonts w:ascii="Arial" w:hAnsi="Arial" w:cs="Arial"/>
        </w:rPr>
      </w:pPr>
    </w:p>
    <w:p w14:paraId="0ABBACA2" w14:textId="15988744" w:rsidR="008F660C" w:rsidRPr="00FF6A86" w:rsidRDefault="008F660C" w:rsidP="008F660C">
      <w:pPr>
        <w:rPr>
          <w:rFonts w:ascii="Arial" w:hAnsi="Arial" w:cs="Arial"/>
        </w:rPr>
      </w:pPr>
      <w:r w:rsidRPr="00DC571E">
        <w:rPr>
          <w:rFonts w:ascii="Arial" w:hAnsi="Arial" w:cs="Arial"/>
        </w:rPr>
        <w:t xml:space="preserve">For me, </w:t>
      </w:r>
      <w:r w:rsidR="007E6661">
        <w:rPr>
          <w:rFonts w:ascii="Arial" w:hAnsi="Arial" w:cs="Arial"/>
        </w:rPr>
        <w:t>several questions</w:t>
      </w:r>
      <w:r w:rsidRPr="00DC571E">
        <w:rPr>
          <w:rFonts w:ascii="Arial" w:hAnsi="Arial" w:cs="Arial"/>
        </w:rPr>
        <w:t xml:space="preserve"> come to mind: </w:t>
      </w:r>
    </w:p>
    <w:p w14:paraId="3294C566" w14:textId="77777777" w:rsidR="007E6661" w:rsidRDefault="008F660C" w:rsidP="008F660C">
      <w:pPr>
        <w:rPr>
          <w:rFonts w:ascii="Arial" w:hAnsi="Arial" w:cs="Arial"/>
        </w:rPr>
      </w:pPr>
      <w:r w:rsidRPr="00DC571E">
        <w:rPr>
          <w:rFonts w:ascii="Arial" w:hAnsi="Arial" w:cs="Arial"/>
        </w:rPr>
        <w:t xml:space="preserve">  * Should we feel a greater sense of urgency to significantly increase our investment and effort in AI/GAI </w:t>
      </w:r>
    </w:p>
    <w:p w14:paraId="461C6D9E" w14:textId="7106F292" w:rsidR="008F660C" w:rsidRPr="00FF6A86" w:rsidRDefault="008F660C" w:rsidP="008F660C">
      <w:pPr>
        <w:rPr>
          <w:rFonts w:ascii="Arial" w:hAnsi="Arial" w:cs="Arial"/>
        </w:rPr>
      </w:pPr>
      <w:r w:rsidRPr="00DC571E">
        <w:rPr>
          <w:rFonts w:ascii="Arial" w:hAnsi="Arial" w:cs="Arial"/>
        </w:rPr>
        <w:t xml:space="preserve">* Should we place more emphasis on the value of a potential combination with a large cap tech company to secure more distribution scale </w:t>
      </w:r>
    </w:p>
    <w:p w14:paraId="2A0507CB" w14:textId="77777777" w:rsidR="008F660C" w:rsidRPr="00DC571E" w:rsidRDefault="008F660C" w:rsidP="00DC571E">
      <w:pPr>
        <w:rPr>
          <w:rFonts w:ascii="Arial" w:hAnsi="Arial" w:cs="Arial"/>
        </w:rPr>
      </w:pPr>
    </w:p>
    <w:p w14:paraId="26AA0E1E" w14:textId="77777777" w:rsidR="00F45468" w:rsidRPr="00FF6A86" w:rsidRDefault="00F45468">
      <w:pPr>
        <w:rPr>
          <w:rFonts w:ascii="Arial" w:hAnsi="Arial" w:cs="Arial"/>
        </w:rPr>
      </w:pPr>
    </w:p>
    <w:sectPr w:rsidR="00F45468" w:rsidRPr="00FF6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18FD"/>
    <w:multiLevelType w:val="multilevel"/>
    <w:tmpl w:val="AF6C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24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1E"/>
    <w:rsid w:val="00056BEE"/>
    <w:rsid w:val="00060F34"/>
    <w:rsid w:val="00132A9A"/>
    <w:rsid w:val="00177663"/>
    <w:rsid w:val="00263D26"/>
    <w:rsid w:val="002803CF"/>
    <w:rsid w:val="00302C66"/>
    <w:rsid w:val="00313F01"/>
    <w:rsid w:val="00322734"/>
    <w:rsid w:val="0034073C"/>
    <w:rsid w:val="00362459"/>
    <w:rsid w:val="003E629E"/>
    <w:rsid w:val="00442F10"/>
    <w:rsid w:val="004A1D68"/>
    <w:rsid w:val="005318BA"/>
    <w:rsid w:val="00586098"/>
    <w:rsid w:val="005B3743"/>
    <w:rsid w:val="005F7A8C"/>
    <w:rsid w:val="00630358"/>
    <w:rsid w:val="006D71B6"/>
    <w:rsid w:val="007952BF"/>
    <w:rsid w:val="007D4FFC"/>
    <w:rsid w:val="007E6661"/>
    <w:rsid w:val="00805222"/>
    <w:rsid w:val="008330ED"/>
    <w:rsid w:val="00850346"/>
    <w:rsid w:val="00875381"/>
    <w:rsid w:val="008E5C7C"/>
    <w:rsid w:val="008F24FC"/>
    <w:rsid w:val="008F660C"/>
    <w:rsid w:val="0095661E"/>
    <w:rsid w:val="0096433B"/>
    <w:rsid w:val="009B47A7"/>
    <w:rsid w:val="00A86B1D"/>
    <w:rsid w:val="00AF4C88"/>
    <w:rsid w:val="00B10C35"/>
    <w:rsid w:val="00B3212C"/>
    <w:rsid w:val="00B32221"/>
    <w:rsid w:val="00B42A0D"/>
    <w:rsid w:val="00CA6CC1"/>
    <w:rsid w:val="00D818BC"/>
    <w:rsid w:val="00DC571E"/>
    <w:rsid w:val="00DD6811"/>
    <w:rsid w:val="00E119C2"/>
    <w:rsid w:val="00E501F1"/>
    <w:rsid w:val="00E70F4F"/>
    <w:rsid w:val="00E7152D"/>
    <w:rsid w:val="00E87D1C"/>
    <w:rsid w:val="00EC2CAF"/>
    <w:rsid w:val="00F45468"/>
    <w:rsid w:val="00F55CF7"/>
    <w:rsid w:val="00F623F9"/>
    <w:rsid w:val="00F9739B"/>
    <w:rsid w:val="00FF6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1889"/>
  <w15:chartTrackingRefBased/>
  <w15:docId w15:val="{B01DB8C9-17AE-4D92-8DCB-FC800C6E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71E"/>
    <w:rPr>
      <w:rFonts w:eastAsiaTheme="majorEastAsia" w:cstheme="majorBidi"/>
      <w:color w:val="272727" w:themeColor="text1" w:themeTint="D8"/>
    </w:rPr>
  </w:style>
  <w:style w:type="paragraph" w:styleId="Title">
    <w:name w:val="Title"/>
    <w:basedOn w:val="Normal"/>
    <w:next w:val="Normal"/>
    <w:link w:val="TitleChar"/>
    <w:uiPriority w:val="10"/>
    <w:qFormat/>
    <w:rsid w:val="00DC5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71E"/>
    <w:pPr>
      <w:spacing w:before="160"/>
      <w:jc w:val="center"/>
    </w:pPr>
    <w:rPr>
      <w:i/>
      <w:iCs/>
      <w:color w:val="404040" w:themeColor="text1" w:themeTint="BF"/>
    </w:rPr>
  </w:style>
  <w:style w:type="character" w:customStyle="1" w:styleId="QuoteChar">
    <w:name w:val="Quote Char"/>
    <w:basedOn w:val="DefaultParagraphFont"/>
    <w:link w:val="Quote"/>
    <w:uiPriority w:val="29"/>
    <w:rsid w:val="00DC571E"/>
    <w:rPr>
      <w:i/>
      <w:iCs/>
      <w:color w:val="404040" w:themeColor="text1" w:themeTint="BF"/>
    </w:rPr>
  </w:style>
  <w:style w:type="paragraph" w:styleId="ListParagraph">
    <w:name w:val="List Paragraph"/>
    <w:basedOn w:val="Normal"/>
    <w:uiPriority w:val="34"/>
    <w:qFormat/>
    <w:rsid w:val="00DC571E"/>
    <w:pPr>
      <w:ind w:left="720"/>
      <w:contextualSpacing/>
    </w:pPr>
  </w:style>
  <w:style w:type="character" w:styleId="IntenseEmphasis">
    <w:name w:val="Intense Emphasis"/>
    <w:basedOn w:val="DefaultParagraphFont"/>
    <w:uiPriority w:val="21"/>
    <w:qFormat/>
    <w:rsid w:val="00DC571E"/>
    <w:rPr>
      <w:i/>
      <w:iCs/>
      <w:color w:val="0F4761" w:themeColor="accent1" w:themeShade="BF"/>
    </w:rPr>
  </w:style>
  <w:style w:type="paragraph" w:styleId="IntenseQuote">
    <w:name w:val="Intense Quote"/>
    <w:basedOn w:val="Normal"/>
    <w:next w:val="Normal"/>
    <w:link w:val="IntenseQuoteChar"/>
    <w:uiPriority w:val="30"/>
    <w:qFormat/>
    <w:rsid w:val="00DC5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71E"/>
    <w:rPr>
      <w:i/>
      <w:iCs/>
      <w:color w:val="0F4761" w:themeColor="accent1" w:themeShade="BF"/>
    </w:rPr>
  </w:style>
  <w:style w:type="character" w:styleId="IntenseReference">
    <w:name w:val="Intense Reference"/>
    <w:basedOn w:val="DefaultParagraphFont"/>
    <w:uiPriority w:val="32"/>
    <w:qFormat/>
    <w:rsid w:val="00DC571E"/>
    <w:rPr>
      <w:b/>
      <w:bCs/>
      <w:smallCaps/>
      <w:color w:val="0F4761" w:themeColor="accent1" w:themeShade="BF"/>
      <w:spacing w:val="5"/>
    </w:rPr>
  </w:style>
  <w:style w:type="character" w:styleId="Hyperlink">
    <w:name w:val="Hyperlink"/>
    <w:basedOn w:val="DefaultParagraphFont"/>
    <w:uiPriority w:val="99"/>
    <w:unhideWhenUsed/>
    <w:rsid w:val="00DC571E"/>
    <w:rPr>
      <w:color w:val="467886" w:themeColor="hyperlink"/>
      <w:u w:val="single"/>
    </w:rPr>
  </w:style>
  <w:style w:type="character" w:styleId="UnresolvedMention">
    <w:name w:val="Unresolved Mention"/>
    <w:basedOn w:val="DefaultParagraphFont"/>
    <w:uiPriority w:val="99"/>
    <w:semiHidden/>
    <w:unhideWhenUsed/>
    <w:rsid w:val="00DC57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erwood.news/business/openais-arr-reached-over-usd20-billion-in-2025-cfo-says/" TargetMode="External"/><Relationship Id="rId13" Type="http://schemas.openxmlformats.org/officeDocument/2006/relationships/hyperlink" Target="https://www.anthropic.com/news/anthropic-raises-series-f-at-usd183b-post-money-valuation" TargetMode="External"/><Relationship Id="rId18" Type="http://schemas.openxmlformats.org/officeDocument/2006/relationships/hyperlink" Target="https://www.fool.com/investing/2026/02/03/2-stocks-powering-openais-and-anthropics-revenu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pymnts.com/artificial-intelligence-2/2026/openais-annual-recurring-revenue-tripled-to-20-billion-in-2025/" TargetMode="External"/><Relationship Id="rId12" Type="http://schemas.openxmlformats.org/officeDocument/2006/relationships/hyperlink" Target="https://www.bloomberg.com/news/articles/2026-01-21/anthropic-s-revenue-run-rate-tops-9-billion-as-vcs-pile-in" TargetMode="External"/><Relationship Id="rId17" Type="http://schemas.openxmlformats.org/officeDocument/2006/relationships/hyperlink" Target="https://finance.yahoo.com/news/anthropic-hikes-2026-revenue-forecast-014019566.html" TargetMode="External"/><Relationship Id="rId2" Type="http://schemas.openxmlformats.org/officeDocument/2006/relationships/styles" Target="styles.xml"/><Relationship Id="rId16" Type="http://schemas.openxmlformats.org/officeDocument/2006/relationships/hyperlink" Target="https://www.bloomberg.com/news/articles/2026-01-21/anthropic-s-revenue-run-rate-tops-9-billion-as-vcs-pile-in" TargetMode="External"/><Relationship Id="rId20" Type="http://schemas.openxmlformats.org/officeDocument/2006/relationships/hyperlink" Target="https://stockanalysis.com/stocks/shop/revenue/" TargetMode="External"/><Relationship Id="rId1" Type="http://schemas.openxmlformats.org/officeDocument/2006/relationships/numbering" Target="numbering.xml"/><Relationship Id="rId6" Type="http://schemas.openxmlformats.org/officeDocument/2006/relationships/hyperlink" Target="https://www.microsoft.com/en-us/investor/events/fy-2026/earnings-fy-2026-q2" TargetMode="External"/><Relationship Id="rId11" Type="http://schemas.openxmlformats.org/officeDocument/2006/relationships/hyperlink" Target="https://www.fool.com/investing/2026/02/04/how-openais-revenue-growth-could-make-these-3-ai-i/" TargetMode="External"/><Relationship Id="rId5" Type="http://schemas.openxmlformats.org/officeDocument/2006/relationships/image" Target="media/image1.png"/><Relationship Id="rId15" Type="http://schemas.openxmlformats.org/officeDocument/2006/relationships/hyperlink" Target="https://www.anthropic.com/news/anthropic-raises-series-f-at-usd183b-post-money-valuation" TargetMode="External"/><Relationship Id="rId10" Type="http://schemas.openxmlformats.org/officeDocument/2006/relationships/hyperlink" Target="https://sacra.com/c/openai/" TargetMode="External"/><Relationship Id="rId19" Type="http://schemas.openxmlformats.org/officeDocument/2006/relationships/hyperlink" Target="https://finance.yahoo.com/news/palantir-reports-q3-2025-u-210500770.html" TargetMode="External"/><Relationship Id="rId4" Type="http://schemas.openxmlformats.org/officeDocument/2006/relationships/webSettings" Target="webSettings.xml"/><Relationship Id="rId9" Type="http://schemas.openxmlformats.org/officeDocument/2006/relationships/hyperlink" Target="https://www.pymnts.com/earnings/2025/openai-annual-recurring-revenue-leaps-82percent-compared-last-year/" TargetMode="External"/><Relationship Id="rId14" Type="http://schemas.openxmlformats.org/officeDocument/2006/relationships/hyperlink" Target="https://www.inc.com/ben-sherry/anthropic-just-reached-a-new-revenue-milestone/9116025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378</TotalTime>
  <Pages>1</Pages>
  <Words>1429</Words>
  <Characters>7961</Characters>
  <Application>Microsoft Office Word</Application>
  <DocSecurity>0</DocSecurity>
  <Lines>169</Lines>
  <Paragraphs>88</Paragraphs>
  <ScaleCrop>false</ScaleCrop>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Brown</dc:creator>
  <cp:keywords/>
  <dc:description/>
  <cp:lastModifiedBy>Eric Brown</cp:lastModifiedBy>
  <cp:revision>49</cp:revision>
  <dcterms:created xsi:type="dcterms:W3CDTF">2026-02-06T19:24:00Z</dcterms:created>
  <dcterms:modified xsi:type="dcterms:W3CDTF">2026-02-07T01:42:00Z</dcterms:modified>
</cp:coreProperties>
</file>