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70F" w:rsidRDefault="00CB570F" w:rsidP="0067296A">
      <w:pPr>
        <w:pStyle w:val="Titre1"/>
        <w:rPr>
          <w:sz w:val="40"/>
          <w:szCs w:val="40"/>
          <w:lang w:val="en-CA"/>
        </w:rPr>
      </w:pPr>
    </w:p>
    <w:p w:rsidR="00CB570F" w:rsidRDefault="00CB570F" w:rsidP="0067296A">
      <w:pPr>
        <w:pStyle w:val="Titre1"/>
        <w:rPr>
          <w:sz w:val="40"/>
          <w:szCs w:val="40"/>
          <w:lang w:val="en-CA"/>
        </w:rPr>
      </w:pPr>
      <w:r>
        <w:rPr>
          <w:noProof/>
          <w:sz w:val="40"/>
          <w:szCs w:val="40"/>
          <w:lang w:eastAsia="fr-CA"/>
        </w:rPr>
        <w:drawing>
          <wp:anchor distT="0" distB="0" distL="114300" distR="114300" simplePos="0" relativeHeight="251660288" behindDoc="0" locked="0" layoutInCell="1" allowOverlap="1">
            <wp:simplePos x="0" y="0"/>
            <wp:positionH relativeFrom="column">
              <wp:posOffset>1019175</wp:posOffset>
            </wp:positionH>
            <wp:positionV relativeFrom="paragraph">
              <wp:posOffset>867410</wp:posOffset>
            </wp:positionV>
            <wp:extent cx="3324225" cy="1590675"/>
            <wp:effectExtent l="19050" t="0" r="9525" b="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24225" cy="1590675"/>
                    </a:xfrm>
                    <a:prstGeom prst="rect">
                      <a:avLst/>
                    </a:prstGeom>
                    <a:noFill/>
                    <a:ln w="9525">
                      <a:noFill/>
                      <a:miter lim="800000"/>
                      <a:headEnd/>
                      <a:tailEnd/>
                    </a:ln>
                  </pic:spPr>
                </pic:pic>
              </a:graphicData>
            </a:graphic>
          </wp:anchor>
        </w:drawing>
      </w: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CB570F" w:rsidRDefault="00CB570F" w:rsidP="00CB570F">
      <w:pPr>
        <w:pStyle w:val="Titre1"/>
        <w:jc w:val="center"/>
        <w:rPr>
          <w:sz w:val="40"/>
          <w:szCs w:val="40"/>
          <w:lang w:val="en-CA"/>
        </w:rPr>
      </w:pPr>
    </w:p>
    <w:p w:rsidR="00033D3F" w:rsidRPr="00F32313" w:rsidRDefault="00CB570F" w:rsidP="00CB570F">
      <w:pPr>
        <w:pStyle w:val="Titre1"/>
        <w:jc w:val="center"/>
        <w:rPr>
          <w:sz w:val="40"/>
          <w:szCs w:val="40"/>
          <w:lang w:val="en-CA"/>
        </w:rPr>
      </w:pPr>
      <w:bookmarkStart w:id="0" w:name="_Toc374979290"/>
      <w:r>
        <w:rPr>
          <w:sz w:val="40"/>
          <w:szCs w:val="40"/>
          <w:lang w:val="en-CA"/>
        </w:rPr>
        <w:t xml:space="preserve">EmbryoGENE </w:t>
      </w:r>
      <w:r w:rsidR="009E7BD6">
        <w:rPr>
          <w:sz w:val="40"/>
          <w:szCs w:val="40"/>
          <w:lang w:val="en-CA"/>
        </w:rPr>
        <w:t>Methylation</w:t>
      </w:r>
      <w:r w:rsidR="00716C61" w:rsidRPr="00F32313">
        <w:rPr>
          <w:sz w:val="40"/>
          <w:szCs w:val="40"/>
          <w:lang w:val="en-CA"/>
        </w:rPr>
        <w:t xml:space="preserve"> Analysis Pipeline</w:t>
      </w:r>
      <w:bookmarkEnd w:id="0"/>
    </w:p>
    <w:p w:rsidR="00716C61" w:rsidRDefault="00716C61" w:rsidP="00CB570F">
      <w:pPr>
        <w:pStyle w:val="Sous-titre"/>
        <w:jc w:val="center"/>
        <w:rPr>
          <w:lang w:val="en-CA"/>
        </w:rPr>
      </w:pPr>
      <w:r>
        <w:rPr>
          <w:lang w:val="en-CA"/>
        </w:rPr>
        <w:t xml:space="preserve">A manual for the analysis of hybridization results for the EmbryoGENE </w:t>
      </w:r>
      <w:r w:rsidR="007C430B">
        <w:rPr>
          <w:lang w:val="en-CA"/>
        </w:rPr>
        <w:t xml:space="preserve">bovine </w:t>
      </w:r>
      <w:proofErr w:type="spellStart"/>
      <w:r>
        <w:rPr>
          <w:lang w:val="en-CA"/>
        </w:rPr>
        <w:t>epigenetics</w:t>
      </w:r>
      <w:proofErr w:type="spellEnd"/>
      <w:r>
        <w:rPr>
          <w:lang w:val="en-CA"/>
        </w:rPr>
        <w:t xml:space="preserve"> platform</w:t>
      </w:r>
    </w:p>
    <w:p w:rsidR="007C430B" w:rsidRDefault="007C430B" w:rsidP="007C430B">
      <w:pPr>
        <w:pStyle w:val="Titre1"/>
        <w:rPr>
          <w:sz w:val="40"/>
          <w:szCs w:val="40"/>
          <w:lang w:val="en-CA"/>
        </w:rPr>
      </w:pPr>
    </w:p>
    <w:p w:rsidR="009E77CF" w:rsidRDefault="00CB570F">
      <w:pPr>
        <w:rPr>
          <w:rFonts w:asciiTheme="majorHAnsi" w:eastAsiaTheme="majorEastAsia" w:hAnsiTheme="majorHAnsi" w:cstheme="majorBidi"/>
          <w:b/>
          <w:bCs/>
          <w:color w:val="365F91" w:themeColor="accent1" w:themeShade="BF"/>
          <w:sz w:val="28"/>
          <w:szCs w:val="28"/>
          <w:lang w:val="en-CA"/>
        </w:rPr>
      </w:pPr>
      <w:r>
        <w:rPr>
          <w:noProof/>
          <w:lang w:eastAsia="fr-CA"/>
        </w:rPr>
        <w:drawing>
          <wp:anchor distT="0" distB="0" distL="114300" distR="114300" simplePos="0" relativeHeight="251658240" behindDoc="0" locked="0" layoutInCell="1" allowOverlap="1">
            <wp:simplePos x="0" y="0"/>
            <wp:positionH relativeFrom="column">
              <wp:posOffset>3448050</wp:posOffset>
            </wp:positionH>
            <wp:positionV relativeFrom="paragraph">
              <wp:posOffset>828040</wp:posOffset>
            </wp:positionV>
            <wp:extent cx="1543050" cy="714375"/>
            <wp:effectExtent l="19050" t="0" r="0" b="0"/>
            <wp:wrapSquare wrapText="bothSides"/>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543050" cy="714375"/>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659264" behindDoc="0" locked="0" layoutInCell="1" allowOverlap="1">
            <wp:simplePos x="0" y="0"/>
            <wp:positionH relativeFrom="column">
              <wp:posOffset>419100</wp:posOffset>
            </wp:positionH>
            <wp:positionV relativeFrom="paragraph">
              <wp:posOffset>828040</wp:posOffset>
            </wp:positionV>
            <wp:extent cx="1762125" cy="819150"/>
            <wp:effectExtent l="19050" t="0" r="9525" b="0"/>
            <wp:wrapSquare wrapText="bothSides"/>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62125" cy="819150"/>
                    </a:xfrm>
                    <a:prstGeom prst="rect">
                      <a:avLst/>
                    </a:prstGeom>
                    <a:noFill/>
                    <a:ln w="9525">
                      <a:noFill/>
                      <a:miter lim="800000"/>
                      <a:headEnd/>
                      <a:tailEnd/>
                    </a:ln>
                  </pic:spPr>
                </pic:pic>
              </a:graphicData>
            </a:graphic>
          </wp:anchor>
        </w:drawing>
      </w:r>
      <w:r w:rsidR="009E77CF">
        <w:rPr>
          <w:lang w:val="en-CA"/>
        </w:rPr>
        <w:br w:type="page"/>
      </w:r>
    </w:p>
    <w:sdt>
      <w:sdtPr>
        <w:rPr>
          <w:rFonts w:asciiTheme="minorHAnsi" w:eastAsiaTheme="minorHAnsi" w:hAnsiTheme="minorHAnsi" w:cstheme="minorBidi"/>
          <w:b w:val="0"/>
          <w:bCs w:val="0"/>
          <w:color w:val="auto"/>
          <w:sz w:val="22"/>
          <w:szCs w:val="22"/>
          <w:lang w:val="fr-CA"/>
        </w:rPr>
        <w:id w:val="24982017"/>
        <w:docPartObj>
          <w:docPartGallery w:val="Table of Contents"/>
          <w:docPartUnique/>
        </w:docPartObj>
      </w:sdtPr>
      <w:sdtContent>
        <w:p w:rsidR="00D37C19" w:rsidRDefault="00D37C19">
          <w:pPr>
            <w:pStyle w:val="En-ttedetabledesmatires"/>
          </w:pPr>
          <w:r>
            <w:t>Table of contents</w:t>
          </w:r>
        </w:p>
        <w:p w:rsidR="00206E84" w:rsidRDefault="005D2C2D">
          <w:pPr>
            <w:pStyle w:val="TM1"/>
            <w:tabs>
              <w:tab w:val="right" w:leader="dot" w:pos="8630"/>
            </w:tabs>
            <w:rPr>
              <w:rFonts w:eastAsiaTheme="minorEastAsia"/>
              <w:noProof/>
              <w:lang w:eastAsia="fr-CA"/>
            </w:rPr>
          </w:pPr>
          <w:r>
            <w:rPr>
              <w:lang w:val="fr-FR"/>
            </w:rPr>
            <w:fldChar w:fldCharType="begin"/>
          </w:r>
          <w:r w:rsidR="00D37C19">
            <w:rPr>
              <w:lang w:val="fr-FR"/>
            </w:rPr>
            <w:instrText xml:space="preserve"> TOC \o "1-3" \h \z \u </w:instrText>
          </w:r>
          <w:r>
            <w:rPr>
              <w:lang w:val="fr-FR"/>
            </w:rPr>
            <w:fldChar w:fldCharType="separate"/>
          </w:r>
          <w:hyperlink w:anchor="_Toc374979291" w:history="1">
            <w:r w:rsidR="00206E84" w:rsidRPr="001502F6">
              <w:rPr>
                <w:rStyle w:val="Lienhypertexte"/>
                <w:noProof/>
                <w:lang w:val="en-CA"/>
              </w:rPr>
              <w:t>1. Platform information</w:t>
            </w:r>
            <w:r w:rsidR="00206E84">
              <w:rPr>
                <w:noProof/>
                <w:webHidden/>
              </w:rPr>
              <w:tab/>
            </w:r>
            <w:r>
              <w:rPr>
                <w:noProof/>
                <w:webHidden/>
              </w:rPr>
              <w:fldChar w:fldCharType="begin"/>
            </w:r>
            <w:r w:rsidR="00206E84">
              <w:rPr>
                <w:noProof/>
                <w:webHidden/>
              </w:rPr>
              <w:instrText xml:space="preserve"> PAGEREF _Toc374979291 \h </w:instrText>
            </w:r>
            <w:r>
              <w:rPr>
                <w:noProof/>
                <w:webHidden/>
              </w:rPr>
            </w:r>
            <w:r>
              <w:rPr>
                <w:noProof/>
                <w:webHidden/>
              </w:rPr>
              <w:fldChar w:fldCharType="separate"/>
            </w:r>
            <w:r w:rsidR="00206E84">
              <w:rPr>
                <w:noProof/>
                <w:webHidden/>
              </w:rPr>
              <w:t>3</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292" w:history="1">
            <w:r w:rsidR="00206E84" w:rsidRPr="001502F6">
              <w:rPr>
                <w:rStyle w:val="Lienhypertexte"/>
                <w:noProof/>
                <w:lang w:val="en-CA"/>
              </w:rPr>
              <w:t>1.1 Platform summary</w:t>
            </w:r>
            <w:r w:rsidR="00206E84">
              <w:rPr>
                <w:noProof/>
                <w:webHidden/>
              </w:rPr>
              <w:tab/>
            </w:r>
            <w:r>
              <w:rPr>
                <w:noProof/>
                <w:webHidden/>
              </w:rPr>
              <w:fldChar w:fldCharType="begin"/>
            </w:r>
            <w:r w:rsidR="00206E84">
              <w:rPr>
                <w:noProof/>
                <w:webHidden/>
              </w:rPr>
              <w:instrText xml:space="preserve"> PAGEREF _Toc374979292 \h </w:instrText>
            </w:r>
            <w:r>
              <w:rPr>
                <w:noProof/>
                <w:webHidden/>
              </w:rPr>
            </w:r>
            <w:r>
              <w:rPr>
                <w:noProof/>
                <w:webHidden/>
              </w:rPr>
              <w:fldChar w:fldCharType="separate"/>
            </w:r>
            <w:r w:rsidR="00206E84">
              <w:rPr>
                <w:noProof/>
                <w:webHidden/>
              </w:rPr>
              <w:t>3</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293" w:history="1">
            <w:r w:rsidR="00206E84" w:rsidRPr="001502F6">
              <w:rPr>
                <w:rStyle w:val="Lienhypertexte"/>
                <w:noProof/>
                <w:lang w:val="en-CA"/>
              </w:rPr>
              <w:t>1.2 Probes</w:t>
            </w:r>
            <w:r w:rsidR="00206E84">
              <w:rPr>
                <w:noProof/>
                <w:webHidden/>
              </w:rPr>
              <w:tab/>
            </w:r>
            <w:r>
              <w:rPr>
                <w:noProof/>
                <w:webHidden/>
              </w:rPr>
              <w:fldChar w:fldCharType="begin"/>
            </w:r>
            <w:r w:rsidR="00206E84">
              <w:rPr>
                <w:noProof/>
                <w:webHidden/>
              </w:rPr>
              <w:instrText xml:space="preserve"> PAGEREF _Toc374979293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5D2C2D">
          <w:pPr>
            <w:pStyle w:val="TM3"/>
            <w:tabs>
              <w:tab w:val="right" w:leader="dot" w:pos="8630"/>
            </w:tabs>
            <w:rPr>
              <w:rFonts w:eastAsiaTheme="minorEastAsia"/>
              <w:noProof/>
              <w:lang w:eastAsia="fr-CA"/>
            </w:rPr>
          </w:pPr>
          <w:hyperlink w:anchor="_Toc374979294" w:history="1">
            <w:r w:rsidR="00206E84" w:rsidRPr="001502F6">
              <w:rPr>
                <w:rStyle w:val="Lienhypertexte"/>
                <w:noProof/>
                <w:lang w:val="en-CA"/>
              </w:rPr>
              <w:t>1.2.1 Control probes</w:t>
            </w:r>
            <w:r w:rsidR="00206E84">
              <w:rPr>
                <w:noProof/>
                <w:webHidden/>
              </w:rPr>
              <w:tab/>
            </w:r>
            <w:r>
              <w:rPr>
                <w:noProof/>
                <w:webHidden/>
              </w:rPr>
              <w:fldChar w:fldCharType="begin"/>
            </w:r>
            <w:r w:rsidR="00206E84">
              <w:rPr>
                <w:noProof/>
                <w:webHidden/>
              </w:rPr>
              <w:instrText xml:space="preserve"> PAGEREF _Toc374979294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5D2C2D">
          <w:pPr>
            <w:pStyle w:val="TM3"/>
            <w:tabs>
              <w:tab w:val="right" w:leader="dot" w:pos="8630"/>
            </w:tabs>
            <w:rPr>
              <w:rFonts w:eastAsiaTheme="minorEastAsia"/>
              <w:noProof/>
              <w:lang w:eastAsia="fr-CA"/>
            </w:rPr>
          </w:pPr>
          <w:hyperlink w:anchor="_Toc374979295" w:history="1">
            <w:r w:rsidR="00206E84" w:rsidRPr="001502F6">
              <w:rPr>
                <w:rStyle w:val="Lienhypertexte"/>
                <w:noProof/>
                <w:lang w:val="en-CA"/>
              </w:rPr>
              <w:t>1.2.2 Methylation probes</w:t>
            </w:r>
            <w:r w:rsidR="00206E84">
              <w:rPr>
                <w:noProof/>
                <w:webHidden/>
              </w:rPr>
              <w:tab/>
            </w:r>
            <w:r>
              <w:rPr>
                <w:noProof/>
                <w:webHidden/>
              </w:rPr>
              <w:fldChar w:fldCharType="begin"/>
            </w:r>
            <w:r w:rsidR="00206E84">
              <w:rPr>
                <w:noProof/>
                <w:webHidden/>
              </w:rPr>
              <w:instrText xml:space="preserve"> PAGEREF _Toc374979295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5D2C2D">
          <w:pPr>
            <w:pStyle w:val="TM3"/>
            <w:tabs>
              <w:tab w:val="right" w:leader="dot" w:pos="8630"/>
            </w:tabs>
            <w:rPr>
              <w:rFonts w:eastAsiaTheme="minorEastAsia"/>
              <w:noProof/>
              <w:lang w:eastAsia="fr-CA"/>
            </w:rPr>
          </w:pPr>
          <w:hyperlink w:anchor="_Toc374979296" w:history="1">
            <w:r w:rsidR="00206E84" w:rsidRPr="001502F6">
              <w:rPr>
                <w:rStyle w:val="Lienhypertexte"/>
                <w:noProof/>
                <w:lang w:val="en-CA"/>
              </w:rPr>
              <w:t>1.2.3 Probe naming convention</w:t>
            </w:r>
            <w:r w:rsidR="00206E84">
              <w:rPr>
                <w:noProof/>
                <w:webHidden/>
              </w:rPr>
              <w:tab/>
            </w:r>
            <w:r>
              <w:rPr>
                <w:noProof/>
                <w:webHidden/>
              </w:rPr>
              <w:fldChar w:fldCharType="begin"/>
            </w:r>
            <w:r w:rsidR="00206E84">
              <w:rPr>
                <w:noProof/>
                <w:webHidden/>
              </w:rPr>
              <w:instrText xml:space="preserve"> PAGEREF _Toc374979296 \h </w:instrText>
            </w:r>
            <w:r>
              <w:rPr>
                <w:noProof/>
                <w:webHidden/>
              </w:rPr>
            </w:r>
            <w:r>
              <w:rPr>
                <w:noProof/>
                <w:webHidden/>
              </w:rPr>
              <w:fldChar w:fldCharType="separate"/>
            </w:r>
            <w:r w:rsidR="00206E84">
              <w:rPr>
                <w:noProof/>
                <w:webHidden/>
              </w:rPr>
              <w:t>5</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297" w:history="1">
            <w:r w:rsidR="00206E84" w:rsidRPr="001502F6">
              <w:rPr>
                <w:rStyle w:val="Lienhypertexte"/>
                <w:noProof/>
                <w:lang w:val="en-CA"/>
              </w:rPr>
              <w:t>1.4 Probe annotation</w:t>
            </w:r>
            <w:r w:rsidR="00206E84">
              <w:rPr>
                <w:noProof/>
                <w:webHidden/>
              </w:rPr>
              <w:tab/>
            </w:r>
            <w:r>
              <w:rPr>
                <w:noProof/>
                <w:webHidden/>
              </w:rPr>
              <w:fldChar w:fldCharType="begin"/>
            </w:r>
            <w:r w:rsidR="00206E84">
              <w:rPr>
                <w:noProof/>
                <w:webHidden/>
              </w:rPr>
              <w:instrText xml:space="preserve"> PAGEREF _Toc374979297 \h </w:instrText>
            </w:r>
            <w:r>
              <w:rPr>
                <w:noProof/>
                <w:webHidden/>
              </w:rPr>
            </w:r>
            <w:r>
              <w:rPr>
                <w:noProof/>
                <w:webHidden/>
              </w:rPr>
              <w:fldChar w:fldCharType="separate"/>
            </w:r>
            <w:r w:rsidR="00206E84">
              <w:rPr>
                <w:noProof/>
                <w:webHidden/>
              </w:rPr>
              <w:t>6</w:t>
            </w:r>
            <w:r>
              <w:rPr>
                <w:noProof/>
                <w:webHidden/>
              </w:rPr>
              <w:fldChar w:fldCharType="end"/>
            </w:r>
          </w:hyperlink>
        </w:p>
        <w:p w:rsidR="00206E84" w:rsidRDefault="005D2C2D">
          <w:pPr>
            <w:pStyle w:val="TM1"/>
            <w:tabs>
              <w:tab w:val="right" w:leader="dot" w:pos="8630"/>
            </w:tabs>
            <w:rPr>
              <w:rFonts w:eastAsiaTheme="minorEastAsia"/>
              <w:noProof/>
              <w:lang w:eastAsia="fr-CA"/>
            </w:rPr>
          </w:pPr>
          <w:hyperlink w:anchor="_Toc374979315" w:history="1">
            <w:r w:rsidR="00206E84" w:rsidRPr="001502F6">
              <w:rPr>
                <w:rStyle w:val="Lienhypertexte"/>
                <w:noProof/>
                <w:lang w:val="en-CA"/>
              </w:rPr>
              <w:t>2. Analysis</w:t>
            </w:r>
            <w:r w:rsidR="00206E84">
              <w:rPr>
                <w:noProof/>
                <w:webHidden/>
              </w:rPr>
              <w:tab/>
            </w:r>
            <w:r>
              <w:rPr>
                <w:noProof/>
                <w:webHidden/>
              </w:rPr>
              <w:fldChar w:fldCharType="begin"/>
            </w:r>
            <w:r w:rsidR="00206E84">
              <w:rPr>
                <w:noProof/>
                <w:webHidden/>
              </w:rPr>
              <w:instrText xml:space="preserve"> PAGEREF _Toc374979315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16" w:history="1">
            <w:r w:rsidR="00206E84" w:rsidRPr="001502F6">
              <w:rPr>
                <w:rStyle w:val="Lienhypertexte"/>
                <w:noProof/>
                <w:lang w:val="en-CA"/>
              </w:rPr>
              <w:t>2.1 Image file analysis</w:t>
            </w:r>
            <w:r w:rsidR="00206E84">
              <w:rPr>
                <w:noProof/>
                <w:webHidden/>
              </w:rPr>
              <w:tab/>
            </w:r>
            <w:r>
              <w:rPr>
                <w:noProof/>
                <w:webHidden/>
              </w:rPr>
              <w:fldChar w:fldCharType="begin"/>
            </w:r>
            <w:r w:rsidR="00206E84">
              <w:rPr>
                <w:noProof/>
                <w:webHidden/>
              </w:rPr>
              <w:instrText xml:space="preserve"> PAGEREF _Toc374979316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17" w:history="1">
            <w:r w:rsidR="00206E84" w:rsidRPr="001502F6">
              <w:rPr>
                <w:rStyle w:val="Lienhypertexte"/>
                <w:noProof/>
                <w:lang w:val="en-CA"/>
              </w:rPr>
              <w:t>2.2 Intensity file analysis</w:t>
            </w:r>
            <w:r w:rsidR="00206E84">
              <w:rPr>
                <w:noProof/>
                <w:webHidden/>
              </w:rPr>
              <w:tab/>
            </w:r>
            <w:r>
              <w:rPr>
                <w:noProof/>
                <w:webHidden/>
              </w:rPr>
              <w:fldChar w:fldCharType="begin"/>
            </w:r>
            <w:r w:rsidR="00206E84">
              <w:rPr>
                <w:noProof/>
                <w:webHidden/>
              </w:rPr>
              <w:instrText xml:space="preserve"> PAGEREF _Toc374979317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18" w:history="1">
            <w:r w:rsidR="00206E84" w:rsidRPr="001502F6">
              <w:rPr>
                <w:rStyle w:val="Lienhypertexte"/>
                <w:noProof/>
                <w:lang w:val="en-CA"/>
              </w:rPr>
              <w:t>2.2.1 ELMA</w:t>
            </w:r>
            <w:r w:rsidR="00206E84">
              <w:rPr>
                <w:noProof/>
                <w:webHidden/>
              </w:rPr>
              <w:tab/>
            </w:r>
            <w:r>
              <w:rPr>
                <w:noProof/>
                <w:webHidden/>
              </w:rPr>
              <w:fldChar w:fldCharType="begin"/>
            </w:r>
            <w:r w:rsidR="00206E84">
              <w:rPr>
                <w:noProof/>
                <w:webHidden/>
              </w:rPr>
              <w:instrText xml:space="preserve"> PAGEREF _Toc374979318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19" w:history="1">
            <w:r w:rsidR="00206E84" w:rsidRPr="001502F6">
              <w:rPr>
                <w:rStyle w:val="Lienhypertexte"/>
                <w:noProof/>
                <w:lang w:val="en-CA"/>
              </w:rPr>
              <w:t>2.2.2 EMAP</w:t>
            </w:r>
            <w:r w:rsidR="00206E84">
              <w:rPr>
                <w:noProof/>
                <w:webHidden/>
              </w:rPr>
              <w:tab/>
            </w:r>
            <w:r>
              <w:rPr>
                <w:noProof/>
                <w:webHidden/>
              </w:rPr>
              <w:fldChar w:fldCharType="begin"/>
            </w:r>
            <w:r w:rsidR="00206E84">
              <w:rPr>
                <w:noProof/>
                <w:webHidden/>
              </w:rPr>
              <w:instrText xml:space="preserve"> PAGEREF _Toc374979319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0" w:history="1">
            <w:r w:rsidR="00206E84" w:rsidRPr="001502F6">
              <w:rPr>
                <w:rStyle w:val="Lienhypertexte"/>
                <w:noProof/>
                <w:lang w:val="en-CA"/>
              </w:rPr>
              <w:t>2.2.2 Other analysis options</w:t>
            </w:r>
            <w:r w:rsidR="00206E84">
              <w:rPr>
                <w:noProof/>
                <w:webHidden/>
              </w:rPr>
              <w:tab/>
            </w:r>
            <w:r>
              <w:rPr>
                <w:noProof/>
                <w:webHidden/>
              </w:rPr>
              <w:fldChar w:fldCharType="begin"/>
            </w:r>
            <w:r w:rsidR="00206E84">
              <w:rPr>
                <w:noProof/>
                <w:webHidden/>
              </w:rPr>
              <w:instrText xml:space="preserve"> PAGEREF _Toc374979320 \h </w:instrText>
            </w:r>
            <w:r>
              <w:rPr>
                <w:noProof/>
                <w:webHidden/>
              </w:rPr>
            </w:r>
            <w:r>
              <w:rPr>
                <w:noProof/>
                <w:webHidden/>
              </w:rPr>
              <w:fldChar w:fldCharType="separate"/>
            </w:r>
            <w:r w:rsidR="00206E84">
              <w:rPr>
                <w:noProof/>
                <w:webHidden/>
              </w:rPr>
              <w:t>8</w:t>
            </w:r>
            <w:r>
              <w:rPr>
                <w:noProof/>
                <w:webHidden/>
              </w:rPr>
              <w:fldChar w:fldCharType="end"/>
            </w:r>
          </w:hyperlink>
        </w:p>
        <w:p w:rsidR="00206E84" w:rsidRDefault="005D2C2D">
          <w:pPr>
            <w:pStyle w:val="TM1"/>
            <w:tabs>
              <w:tab w:val="right" w:leader="dot" w:pos="8630"/>
            </w:tabs>
            <w:rPr>
              <w:rFonts w:eastAsiaTheme="minorEastAsia"/>
              <w:noProof/>
              <w:lang w:eastAsia="fr-CA"/>
            </w:rPr>
          </w:pPr>
          <w:hyperlink w:anchor="_Toc374979321" w:history="1">
            <w:r w:rsidR="00206E84" w:rsidRPr="001502F6">
              <w:rPr>
                <w:rStyle w:val="Lienhypertexte"/>
                <w:noProof/>
                <w:lang w:val="en-CA"/>
              </w:rPr>
              <w:t>3. Quality control</w:t>
            </w:r>
            <w:r w:rsidR="00206E84">
              <w:rPr>
                <w:noProof/>
                <w:webHidden/>
              </w:rPr>
              <w:tab/>
            </w:r>
            <w:r>
              <w:rPr>
                <w:noProof/>
                <w:webHidden/>
              </w:rPr>
              <w:fldChar w:fldCharType="begin"/>
            </w:r>
            <w:r w:rsidR="00206E84">
              <w:rPr>
                <w:noProof/>
                <w:webHidden/>
              </w:rPr>
              <w:instrText xml:space="preserve"> PAGEREF _Toc374979321 \h </w:instrText>
            </w:r>
            <w:r>
              <w:rPr>
                <w:noProof/>
                <w:webHidden/>
              </w:rPr>
            </w:r>
            <w:r>
              <w:rPr>
                <w:noProof/>
                <w:webHidden/>
              </w:rPr>
              <w:fldChar w:fldCharType="separate"/>
            </w:r>
            <w:r w:rsidR="00206E84">
              <w:rPr>
                <w:noProof/>
                <w:webHidden/>
              </w:rPr>
              <w:t>9</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2" w:history="1">
            <w:r w:rsidR="00206E84" w:rsidRPr="001502F6">
              <w:rPr>
                <w:rStyle w:val="Lienhypertexte"/>
                <w:noProof/>
                <w:lang w:val="en-CA"/>
              </w:rPr>
              <w:t>3.1 Digestion control analysis</w:t>
            </w:r>
            <w:r w:rsidR="00206E84">
              <w:rPr>
                <w:noProof/>
                <w:webHidden/>
              </w:rPr>
              <w:tab/>
            </w:r>
            <w:r>
              <w:rPr>
                <w:noProof/>
                <w:webHidden/>
              </w:rPr>
              <w:fldChar w:fldCharType="begin"/>
            </w:r>
            <w:r w:rsidR="00206E84">
              <w:rPr>
                <w:noProof/>
                <w:webHidden/>
              </w:rPr>
              <w:instrText xml:space="preserve"> PAGEREF _Toc374979322 \h </w:instrText>
            </w:r>
            <w:r>
              <w:rPr>
                <w:noProof/>
                <w:webHidden/>
              </w:rPr>
            </w:r>
            <w:r>
              <w:rPr>
                <w:noProof/>
                <w:webHidden/>
              </w:rPr>
              <w:fldChar w:fldCharType="separate"/>
            </w:r>
            <w:r w:rsidR="00206E84">
              <w:rPr>
                <w:noProof/>
                <w:webHidden/>
              </w:rPr>
              <w:t>9</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3" w:history="1">
            <w:r w:rsidR="00206E84" w:rsidRPr="001502F6">
              <w:rPr>
                <w:rStyle w:val="Lienhypertexte"/>
                <w:noProof/>
                <w:lang w:val="en-CA"/>
              </w:rPr>
              <w:t>3.1 Spike analysis</w:t>
            </w:r>
            <w:r w:rsidR="00206E84">
              <w:rPr>
                <w:noProof/>
                <w:webHidden/>
              </w:rPr>
              <w:tab/>
            </w:r>
            <w:r>
              <w:rPr>
                <w:noProof/>
                <w:webHidden/>
              </w:rPr>
              <w:fldChar w:fldCharType="begin"/>
            </w:r>
            <w:r w:rsidR="00206E84">
              <w:rPr>
                <w:noProof/>
                <w:webHidden/>
              </w:rPr>
              <w:instrText xml:space="preserve"> PAGEREF _Toc374979323 \h </w:instrText>
            </w:r>
            <w:r>
              <w:rPr>
                <w:noProof/>
                <w:webHidden/>
              </w:rPr>
            </w:r>
            <w:r>
              <w:rPr>
                <w:noProof/>
                <w:webHidden/>
              </w:rPr>
              <w:fldChar w:fldCharType="separate"/>
            </w:r>
            <w:r w:rsidR="00206E84">
              <w:rPr>
                <w:noProof/>
                <w:webHidden/>
              </w:rPr>
              <w:t>10</w:t>
            </w:r>
            <w:r>
              <w:rPr>
                <w:noProof/>
                <w:webHidden/>
              </w:rPr>
              <w:fldChar w:fldCharType="end"/>
            </w:r>
          </w:hyperlink>
        </w:p>
        <w:p w:rsidR="00206E84" w:rsidRDefault="005D2C2D">
          <w:pPr>
            <w:pStyle w:val="TM1"/>
            <w:tabs>
              <w:tab w:val="right" w:leader="dot" w:pos="8630"/>
            </w:tabs>
            <w:rPr>
              <w:rFonts w:eastAsiaTheme="minorEastAsia"/>
              <w:noProof/>
              <w:lang w:eastAsia="fr-CA"/>
            </w:rPr>
          </w:pPr>
          <w:hyperlink w:anchor="_Toc374979324" w:history="1">
            <w:r w:rsidR="00206E84" w:rsidRPr="001502F6">
              <w:rPr>
                <w:rStyle w:val="Lienhypertexte"/>
                <w:noProof/>
                <w:lang w:val="en-CA"/>
              </w:rPr>
              <w:t>4. Limma analysis and differentially methylated region detection</w:t>
            </w:r>
            <w:r w:rsidR="00206E84">
              <w:rPr>
                <w:noProof/>
                <w:webHidden/>
              </w:rPr>
              <w:tab/>
            </w:r>
            <w:r>
              <w:rPr>
                <w:noProof/>
                <w:webHidden/>
              </w:rPr>
              <w:fldChar w:fldCharType="begin"/>
            </w:r>
            <w:r w:rsidR="00206E84">
              <w:rPr>
                <w:noProof/>
                <w:webHidden/>
              </w:rPr>
              <w:instrText xml:space="preserve"> PAGEREF _Toc374979324 \h </w:instrText>
            </w:r>
            <w:r>
              <w:rPr>
                <w:noProof/>
                <w:webHidden/>
              </w:rPr>
            </w:r>
            <w:r>
              <w:rPr>
                <w:noProof/>
                <w:webHidden/>
              </w:rPr>
              <w:fldChar w:fldCharType="separate"/>
            </w:r>
            <w:r w:rsidR="00206E84">
              <w:rPr>
                <w:noProof/>
                <w:webHidden/>
              </w:rPr>
              <w:t>11</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5" w:history="1">
            <w:r w:rsidR="00206E84" w:rsidRPr="001502F6">
              <w:rPr>
                <w:rStyle w:val="Lienhypertexte"/>
                <w:noProof/>
                <w:lang w:val="en-CA"/>
              </w:rPr>
              <w:t>4.1 Identification of probes above the background level</w:t>
            </w:r>
            <w:r w:rsidR="00206E84">
              <w:rPr>
                <w:noProof/>
                <w:webHidden/>
              </w:rPr>
              <w:tab/>
            </w:r>
            <w:r>
              <w:rPr>
                <w:noProof/>
                <w:webHidden/>
              </w:rPr>
              <w:fldChar w:fldCharType="begin"/>
            </w:r>
            <w:r w:rsidR="00206E84">
              <w:rPr>
                <w:noProof/>
                <w:webHidden/>
              </w:rPr>
              <w:instrText xml:space="preserve"> PAGEREF _Toc374979325 \h </w:instrText>
            </w:r>
            <w:r>
              <w:rPr>
                <w:noProof/>
                <w:webHidden/>
              </w:rPr>
            </w:r>
            <w:r>
              <w:rPr>
                <w:noProof/>
                <w:webHidden/>
              </w:rPr>
              <w:fldChar w:fldCharType="separate"/>
            </w:r>
            <w:r w:rsidR="00206E84">
              <w:rPr>
                <w:noProof/>
                <w:webHidden/>
              </w:rPr>
              <w:t>11</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6" w:history="1">
            <w:r w:rsidR="00206E84" w:rsidRPr="001502F6">
              <w:rPr>
                <w:rStyle w:val="Lienhypertexte"/>
                <w:noProof/>
                <w:lang w:val="en-CA"/>
              </w:rPr>
              <w:t>4.2 MA Plot</w:t>
            </w:r>
            <w:r w:rsidR="00206E84">
              <w:rPr>
                <w:noProof/>
                <w:webHidden/>
              </w:rPr>
              <w:tab/>
            </w:r>
            <w:r>
              <w:rPr>
                <w:noProof/>
                <w:webHidden/>
              </w:rPr>
              <w:fldChar w:fldCharType="begin"/>
            </w:r>
            <w:r w:rsidR="00206E84">
              <w:rPr>
                <w:noProof/>
                <w:webHidden/>
              </w:rPr>
              <w:instrText xml:space="preserve"> PAGEREF _Toc374979326 \h </w:instrText>
            </w:r>
            <w:r>
              <w:rPr>
                <w:noProof/>
                <w:webHidden/>
              </w:rPr>
            </w:r>
            <w:r>
              <w:rPr>
                <w:noProof/>
                <w:webHidden/>
              </w:rPr>
              <w:fldChar w:fldCharType="separate"/>
            </w:r>
            <w:r w:rsidR="00206E84">
              <w:rPr>
                <w:noProof/>
                <w:webHidden/>
              </w:rPr>
              <w:t>13</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7" w:history="1">
            <w:r w:rsidR="00206E84" w:rsidRPr="001502F6">
              <w:rPr>
                <w:rStyle w:val="Lienhypertexte"/>
                <w:noProof/>
                <w:lang w:val="en-CA"/>
              </w:rPr>
              <w:t>4.3 Normalization</w:t>
            </w:r>
            <w:r w:rsidR="00206E84">
              <w:rPr>
                <w:noProof/>
                <w:webHidden/>
              </w:rPr>
              <w:tab/>
            </w:r>
            <w:r>
              <w:rPr>
                <w:noProof/>
                <w:webHidden/>
              </w:rPr>
              <w:fldChar w:fldCharType="begin"/>
            </w:r>
            <w:r w:rsidR="00206E84">
              <w:rPr>
                <w:noProof/>
                <w:webHidden/>
              </w:rPr>
              <w:instrText xml:space="preserve"> PAGEREF _Toc374979327 \h </w:instrText>
            </w:r>
            <w:r>
              <w:rPr>
                <w:noProof/>
                <w:webHidden/>
              </w:rPr>
            </w:r>
            <w:r>
              <w:rPr>
                <w:noProof/>
                <w:webHidden/>
              </w:rPr>
              <w:fldChar w:fldCharType="separate"/>
            </w:r>
            <w:r w:rsidR="00206E84">
              <w:rPr>
                <w:noProof/>
                <w:webHidden/>
              </w:rPr>
              <w:t>15</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28" w:history="1">
            <w:r w:rsidR="00206E84" w:rsidRPr="001502F6">
              <w:rPr>
                <w:rStyle w:val="Lienhypertexte"/>
                <w:noProof/>
                <w:lang w:val="en-CA"/>
              </w:rPr>
              <w:t>4.4 Linear fit</w:t>
            </w:r>
            <w:r w:rsidR="00206E84">
              <w:rPr>
                <w:noProof/>
                <w:webHidden/>
              </w:rPr>
              <w:tab/>
            </w:r>
            <w:r>
              <w:rPr>
                <w:noProof/>
                <w:webHidden/>
              </w:rPr>
              <w:fldChar w:fldCharType="begin"/>
            </w:r>
            <w:r w:rsidR="00206E84">
              <w:rPr>
                <w:noProof/>
                <w:webHidden/>
              </w:rPr>
              <w:instrText xml:space="preserve"> PAGEREF _Toc374979328 \h </w:instrText>
            </w:r>
            <w:r>
              <w:rPr>
                <w:noProof/>
                <w:webHidden/>
              </w:rPr>
            </w:r>
            <w:r>
              <w:rPr>
                <w:noProof/>
                <w:webHidden/>
              </w:rPr>
              <w:fldChar w:fldCharType="separate"/>
            </w:r>
            <w:r w:rsidR="00206E84">
              <w:rPr>
                <w:noProof/>
                <w:webHidden/>
              </w:rPr>
              <w:t>16</w:t>
            </w:r>
            <w:r>
              <w:rPr>
                <w:noProof/>
                <w:webHidden/>
              </w:rPr>
              <w:fldChar w:fldCharType="end"/>
            </w:r>
          </w:hyperlink>
        </w:p>
        <w:p w:rsidR="00206E84" w:rsidRDefault="005D2C2D">
          <w:pPr>
            <w:pStyle w:val="TM1"/>
            <w:tabs>
              <w:tab w:val="right" w:leader="dot" w:pos="8630"/>
            </w:tabs>
            <w:rPr>
              <w:rFonts w:eastAsiaTheme="minorEastAsia"/>
              <w:noProof/>
              <w:lang w:eastAsia="fr-CA"/>
            </w:rPr>
          </w:pPr>
          <w:hyperlink w:anchor="_Toc374979329" w:history="1">
            <w:r w:rsidR="00206E84" w:rsidRPr="001502F6">
              <w:rPr>
                <w:rStyle w:val="Lienhypertexte"/>
                <w:noProof/>
                <w:lang w:val="en-CA"/>
              </w:rPr>
              <w:t>5. Other results</w:t>
            </w:r>
            <w:r w:rsidR="00206E84">
              <w:rPr>
                <w:noProof/>
                <w:webHidden/>
              </w:rPr>
              <w:tab/>
            </w:r>
            <w:r>
              <w:rPr>
                <w:noProof/>
                <w:webHidden/>
              </w:rPr>
              <w:fldChar w:fldCharType="begin"/>
            </w:r>
            <w:r w:rsidR="00206E84">
              <w:rPr>
                <w:noProof/>
                <w:webHidden/>
              </w:rPr>
              <w:instrText xml:space="preserve"> PAGEREF _Toc374979329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30" w:history="1">
            <w:r w:rsidR="00206E84" w:rsidRPr="001502F6">
              <w:rPr>
                <w:rStyle w:val="Lienhypertexte"/>
                <w:noProof/>
                <w:lang w:val="en-CA"/>
              </w:rPr>
              <w:t>5.1 Visualisation through bedgraph files</w:t>
            </w:r>
            <w:r w:rsidR="00206E84">
              <w:rPr>
                <w:noProof/>
                <w:webHidden/>
              </w:rPr>
              <w:tab/>
            </w:r>
            <w:r>
              <w:rPr>
                <w:noProof/>
                <w:webHidden/>
              </w:rPr>
              <w:fldChar w:fldCharType="begin"/>
            </w:r>
            <w:r w:rsidR="00206E84">
              <w:rPr>
                <w:noProof/>
                <w:webHidden/>
              </w:rPr>
              <w:instrText xml:space="preserve"> PAGEREF _Toc374979330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31" w:history="1">
            <w:r w:rsidR="00206E84" w:rsidRPr="001502F6">
              <w:rPr>
                <w:rStyle w:val="Lienhypertexte"/>
                <w:noProof/>
                <w:lang w:val="en-US"/>
              </w:rPr>
              <w:t>5.2 Ingenuity Pathway Analysis input file</w:t>
            </w:r>
            <w:r w:rsidR="00206E84">
              <w:rPr>
                <w:noProof/>
                <w:webHidden/>
              </w:rPr>
              <w:tab/>
            </w:r>
            <w:r>
              <w:rPr>
                <w:noProof/>
                <w:webHidden/>
              </w:rPr>
              <w:fldChar w:fldCharType="begin"/>
            </w:r>
            <w:r w:rsidR="00206E84">
              <w:rPr>
                <w:noProof/>
                <w:webHidden/>
              </w:rPr>
              <w:instrText xml:space="preserve"> PAGEREF _Toc374979331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32" w:history="1">
            <w:r w:rsidR="00206E84" w:rsidRPr="001502F6">
              <w:rPr>
                <w:rStyle w:val="Lienhypertexte"/>
                <w:noProof/>
                <w:lang w:val="en-CA"/>
              </w:rPr>
              <w:t>5.3 Methylation variation hotspots</w:t>
            </w:r>
            <w:r w:rsidR="00206E84">
              <w:rPr>
                <w:noProof/>
                <w:webHidden/>
              </w:rPr>
              <w:tab/>
            </w:r>
            <w:r>
              <w:rPr>
                <w:noProof/>
                <w:webHidden/>
              </w:rPr>
              <w:fldChar w:fldCharType="begin"/>
            </w:r>
            <w:r w:rsidR="00206E84">
              <w:rPr>
                <w:noProof/>
                <w:webHidden/>
              </w:rPr>
              <w:instrText xml:space="preserve"> PAGEREF _Toc374979332 \h </w:instrText>
            </w:r>
            <w:r>
              <w:rPr>
                <w:noProof/>
                <w:webHidden/>
              </w:rPr>
            </w:r>
            <w:r>
              <w:rPr>
                <w:noProof/>
                <w:webHidden/>
              </w:rPr>
              <w:fldChar w:fldCharType="separate"/>
            </w:r>
            <w:r w:rsidR="00206E84">
              <w:rPr>
                <w:noProof/>
                <w:webHidden/>
              </w:rPr>
              <w:t>18</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33" w:history="1">
            <w:r w:rsidR="00206E84" w:rsidRPr="001502F6">
              <w:rPr>
                <w:rStyle w:val="Lienhypertexte"/>
                <w:noProof/>
                <w:lang w:val="en-CA"/>
              </w:rPr>
              <w:t>5.4 Enrichment analysis of probe categories</w:t>
            </w:r>
            <w:r w:rsidR="00206E84">
              <w:rPr>
                <w:noProof/>
                <w:webHidden/>
              </w:rPr>
              <w:tab/>
            </w:r>
            <w:r>
              <w:rPr>
                <w:noProof/>
                <w:webHidden/>
              </w:rPr>
              <w:fldChar w:fldCharType="begin"/>
            </w:r>
            <w:r w:rsidR="00206E84">
              <w:rPr>
                <w:noProof/>
                <w:webHidden/>
              </w:rPr>
              <w:instrText xml:space="preserve"> PAGEREF _Toc374979333 \h </w:instrText>
            </w:r>
            <w:r>
              <w:rPr>
                <w:noProof/>
                <w:webHidden/>
              </w:rPr>
            </w:r>
            <w:r>
              <w:rPr>
                <w:noProof/>
                <w:webHidden/>
              </w:rPr>
              <w:fldChar w:fldCharType="separate"/>
            </w:r>
            <w:r w:rsidR="00206E84">
              <w:rPr>
                <w:noProof/>
                <w:webHidden/>
              </w:rPr>
              <w:t>19</w:t>
            </w:r>
            <w:r>
              <w:rPr>
                <w:noProof/>
                <w:webHidden/>
              </w:rPr>
              <w:fldChar w:fldCharType="end"/>
            </w:r>
          </w:hyperlink>
        </w:p>
        <w:p w:rsidR="00206E84" w:rsidRDefault="005D2C2D">
          <w:pPr>
            <w:pStyle w:val="TM2"/>
            <w:tabs>
              <w:tab w:val="right" w:leader="dot" w:pos="8630"/>
            </w:tabs>
            <w:rPr>
              <w:rFonts w:eastAsiaTheme="minorEastAsia"/>
              <w:noProof/>
              <w:lang w:eastAsia="fr-CA"/>
            </w:rPr>
          </w:pPr>
          <w:hyperlink w:anchor="_Toc374979334" w:history="1">
            <w:r w:rsidR="00206E84" w:rsidRPr="001502F6">
              <w:rPr>
                <w:rStyle w:val="Lienhypertexte"/>
                <w:noProof/>
                <w:lang w:val="en-CA"/>
              </w:rPr>
              <w:t>5.5 Circular plot</w:t>
            </w:r>
            <w:r w:rsidR="00206E84">
              <w:rPr>
                <w:noProof/>
                <w:webHidden/>
              </w:rPr>
              <w:tab/>
            </w:r>
            <w:r>
              <w:rPr>
                <w:noProof/>
                <w:webHidden/>
              </w:rPr>
              <w:fldChar w:fldCharType="begin"/>
            </w:r>
            <w:r w:rsidR="00206E84">
              <w:rPr>
                <w:noProof/>
                <w:webHidden/>
              </w:rPr>
              <w:instrText xml:space="preserve"> PAGEREF _Toc374979334 \h </w:instrText>
            </w:r>
            <w:r>
              <w:rPr>
                <w:noProof/>
                <w:webHidden/>
              </w:rPr>
            </w:r>
            <w:r>
              <w:rPr>
                <w:noProof/>
                <w:webHidden/>
              </w:rPr>
              <w:fldChar w:fldCharType="separate"/>
            </w:r>
            <w:r w:rsidR="00206E84">
              <w:rPr>
                <w:noProof/>
                <w:webHidden/>
              </w:rPr>
              <w:t>23</w:t>
            </w:r>
            <w:r>
              <w:rPr>
                <w:noProof/>
                <w:webHidden/>
              </w:rPr>
              <w:fldChar w:fldCharType="end"/>
            </w:r>
          </w:hyperlink>
        </w:p>
        <w:p w:rsidR="00206E84" w:rsidRDefault="005D2C2D">
          <w:pPr>
            <w:pStyle w:val="TM3"/>
            <w:tabs>
              <w:tab w:val="right" w:leader="dot" w:pos="8630"/>
            </w:tabs>
            <w:rPr>
              <w:rFonts w:eastAsiaTheme="minorEastAsia"/>
              <w:noProof/>
              <w:lang w:eastAsia="fr-CA"/>
            </w:rPr>
          </w:pPr>
          <w:hyperlink w:anchor="_Toc374979335" w:history="1">
            <w:r w:rsidR="00206E84" w:rsidRPr="001502F6">
              <w:rPr>
                <w:rStyle w:val="Lienhypertexte"/>
                <w:noProof/>
                <w:lang w:val="en-CA"/>
              </w:rPr>
              <w:t>5.5.1 Combined circular plot</w:t>
            </w:r>
            <w:r w:rsidR="00206E84">
              <w:rPr>
                <w:noProof/>
                <w:webHidden/>
              </w:rPr>
              <w:tab/>
            </w:r>
            <w:r>
              <w:rPr>
                <w:noProof/>
                <w:webHidden/>
              </w:rPr>
              <w:fldChar w:fldCharType="begin"/>
            </w:r>
            <w:r w:rsidR="00206E84">
              <w:rPr>
                <w:noProof/>
                <w:webHidden/>
              </w:rPr>
              <w:instrText xml:space="preserve"> PAGEREF _Toc374979335 \h </w:instrText>
            </w:r>
            <w:r>
              <w:rPr>
                <w:noProof/>
                <w:webHidden/>
              </w:rPr>
            </w:r>
            <w:r>
              <w:rPr>
                <w:noProof/>
                <w:webHidden/>
              </w:rPr>
              <w:fldChar w:fldCharType="separate"/>
            </w:r>
            <w:r w:rsidR="00206E84">
              <w:rPr>
                <w:noProof/>
                <w:webHidden/>
              </w:rPr>
              <w:t>24</w:t>
            </w:r>
            <w:r>
              <w:rPr>
                <w:noProof/>
                <w:webHidden/>
              </w:rPr>
              <w:fldChar w:fldCharType="end"/>
            </w:r>
          </w:hyperlink>
        </w:p>
        <w:p w:rsidR="00206E84" w:rsidRDefault="005D2C2D">
          <w:pPr>
            <w:pStyle w:val="TM3"/>
            <w:tabs>
              <w:tab w:val="right" w:leader="dot" w:pos="8630"/>
            </w:tabs>
            <w:rPr>
              <w:rFonts w:eastAsiaTheme="minorEastAsia"/>
              <w:noProof/>
              <w:lang w:eastAsia="fr-CA"/>
            </w:rPr>
          </w:pPr>
          <w:hyperlink w:anchor="_Toc374979336" w:history="1">
            <w:r w:rsidR="00206E84" w:rsidRPr="001502F6">
              <w:rPr>
                <w:rStyle w:val="Lienhypertexte"/>
                <w:noProof/>
                <w:lang w:val="en-US"/>
              </w:rPr>
              <w:t>5.5.2 Standalone epigenetic circular plot</w:t>
            </w:r>
            <w:r w:rsidR="00206E84">
              <w:rPr>
                <w:noProof/>
                <w:webHidden/>
              </w:rPr>
              <w:tab/>
            </w:r>
            <w:r>
              <w:rPr>
                <w:noProof/>
                <w:webHidden/>
              </w:rPr>
              <w:fldChar w:fldCharType="begin"/>
            </w:r>
            <w:r w:rsidR="00206E84">
              <w:rPr>
                <w:noProof/>
                <w:webHidden/>
              </w:rPr>
              <w:instrText xml:space="preserve"> PAGEREF _Toc374979336 \h </w:instrText>
            </w:r>
            <w:r>
              <w:rPr>
                <w:noProof/>
                <w:webHidden/>
              </w:rPr>
            </w:r>
            <w:r>
              <w:rPr>
                <w:noProof/>
                <w:webHidden/>
              </w:rPr>
              <w:fldChar w:fldCharType="separate"/>
            </w:r>
            <w:r w:rsidR="00206E84">
              <w:rPr>
                <w:noProof/>
                <w:webHidden/>
              </w:rPr>
              <w:t>25</w:t>
            </w:r>
            <w:r>
              <w:rPr>
                <w:noProof/>
                <w:webHidden/>
              </w:rPr>
              <w:fldChar w:fldCharType="end"/>
            </w:r>
          </w:hyperlink>
        </w:p>
        <w:p w:rsidR="00206E84" w:rsidRDefault="005D2C2D">
          <w:pPr>
            <w:pStyle w:val="TM1"/>
            <w:tabs>
              <w:tab w:val="right" w:leader="dot" w:pos="8630"/>
            </w:tabs>
            <w:rPr>
              <w:rFonts w:eastAsiaTheme="minorEastAsia"/>
              <w:noProof/>
              <w:lang w:eastAsia="fr-CA"/>
            </w:rPr>
          </w:pPr>
          <w:hyperlink w:anchor="_Toc374979337" w:history="1">
            <w:r w:rsidR="00206E84" w:rsidRPr="001502F6">
              <w:rPr>
                <w:rStyle w:val="Lienhypertexte"/>
                <w:noProof/>
                <w:lang w:val="en-US"/>
              </w:rPr>
              <w:t>6. Frequently Asked Questions (FAQ)</w:t>
            </w:r>
            <w:r w:rsidR="00206E84">
              <w:rPr>
                <w:noProof/>
                <w:webHidden/>
              </w:rPr>
              <w:tab/>
            </w:r>
            <w:r>
              <w:rPr>
                <w:noProof/>
                <w:webHidden/>
              </w:rPr>
              <w:fldChar w:fldCharType="begin"/>
            </w:r>
            <w:r w:rsidR="00206E84">
              <w:rPr>
                <w:noProof/>
                <w:webHidden/>
              </w:rPr>
              <w:instrText xml:space="preserve"> PAGEREF _Toc374979337 \h </w:instrText>
            </w:r>
            <w:r>
              <w:rPr>
                <w:noProof/>
                <w:webHidden/>
              </w:rPr>
            </w:r>
            <w:r>
              <w:rPr>
                <w:noProof/>
                <w:webHidden/>
              </w:rPr>
              <w:fldChar w:fldCharType="separate"/>
            </w:r>
            <w:r w:rsidR="00206E84">
              <w:rPr>
                <w:noProof/>
                <w:webHidden/>
              </w:rPr>
              <w:t>26</w:t>
            </w:r>
            <w:r>
              <w:rPr>
                <w:noProof/>
                <w:webHidden/>
              </w:rPr>
              <w:fldChar w:fldCharType="end"/>
            </w:r>
          </w:hyperlink>
        </w:p>
        <w:p w:rsidR="00D37C19" w:rsidRDefault="005D2C2D">
          <w:pPr>
            <w:rPr>
              <w:lang w:val="fr-FR"/>
            </w:rPr>
          </w:pPr>
          <w:r>
            <w:rPr>
              <w:lang w:val="fr-FR"/>
            </w:rPr>
            <w:fldChar w:fldCharType="end"/>
          </w:r>
        </w:p>
      </w:sdtContent>
    </w:sdt>
    <w:p w:rsidR="00716C61" w:rsidRDefault="00716C61" w:rsidP="0067296A">
      <w:pPr>
        <w:pStyle w:val="Titre1"/>
        <w:rPr>
          <w:lang w:val="en-CA"/>
        </w:rPr>
      </w:pPr>
      <w:bookmarkStart w:id="1" w:name="_Toc374979291"/>
      <w:r>
        <w:rPr>
          <w:lang w:val="en-CA"/>
        </w:rPr>
        <w:lastRenderedPageBreak/>
        <w:t>1. Platform information</w:t>
      </w:r>
      <w:bookmarkEnd w:id="1"/>
    </w:p>
    <w:p w:rsidR="00716C61" w:rsidRDefault="00716C61" w:rsidP="0067296A">
      <w:pPr>
        <w:pStyle w:val="Titre2"/>
        <w:rPr>
          <w:lang w:val="en-CA"/>
        </w:rPr>
      </w:pPr>
      <w:bookmarkStart w:id="2" w:name="_Toc374979292"/>
      <w:r>
        <w:rPr>
          <w:lang w:val="en-CA"/>
        </w:rPr>
        <w:t>1.1 Platform summary</w:t>
      </w:r>
      <w:bookmarkEnd w:id="2"/>
    </w:p>
    <w:p w:rsidR="00716C61" w:rsidRDefault="0067296A">
      <w:pPr>
        <w:rPr>
          <w:lang w:val="en-CA"/>
        </w:rPr>
      </w:pPr>
      <w:r>
        <w:rPr>
          <w:lang w:val="en-CA"/>
        </w:rPr>
        <w:t xml:space="preserve">The EmbryoGENE epigenetic platform </w:t>
      </w:r>
      <w:r w:rsidR="00F32313">
        <w:rPr>
          <w:lang w:val="en-CA"/>
        </w:rPr>
        <w:t xml:space="preserve">allows the study of </w:t>
      </w:r>
      <w:r w:rsidR="000A08BB">
        <w:rPr>
          <w:lang w:val="en-CA"/>
        </w:rPr>
        <w:t xml:space="preserve">methylation and </w:t>
      </w:r>
      <w:proofErr w:type="spellStart"/>
      <w:r w:rsidR="000A08BB">
        <w:rPr>
          <w:lang w:val="en-CA"/>
        </w:rPr>
        <w:t>hydroxymethylation</w:t>
      </w:r>
      <w:proofErr w:type="spellEnd"/>
      <w:r w:rsidR="000A08BB">
        <w:rPr>
          <w:lang w:val="en-CA"/>
        </w:rPr>
        <w:t xml:space="preserve"> in </w:t>
      </w:r>
      <w:r w:rsidR="00F32313">
        <w:rPr>
          <w:lang w:val="en-CA"/>
        </w:rPr>
        <w:t xml:space="preserve">the bovine </w:t>
      </w:r>
      <w:proofErr w:type="spellStart"/>
      <w:r w:rsidR="00F32313">
        <w:rPr>
          <w:lang w:val="en-CA"/>
        </w:rPr>
        <w:t>epigenome</w:t>
      </w:r>
      <w:proofErr w:type="spellEnd"/>
      <w:r w:rsidR="00F32313">
        <w:rPr>
          <w:lang w:val="en-CA"/>
        </w:rPr>
        <w:t xml:space="preserve">.  It is based on </w:t>
      </w:r>
      <w:r>
        <w:rPr>
          <w:lang w:val="en-CA"/>
        </w:rPr>
        <w:t xml:space="preserve">an Agilent manufactured </w:t>
      </w:r>
      <w:r w:rsidR="00F32313">
        <w:rPr>
          <w:lang w:val="en-CA"/>
        </w:rPr>
        <w:t xml:space="preserve">2 x 400K </w:t>
      </w:r>
      <w:proofErr w:type="spellStart"/>
      <w:r>
        <w:rPr>
          <w:lang w:val="en-CA"/>
        </w:rPr>
        <w:t>oligo</w:t>
      </w:r>
      <w:proofErr w:type="spellEnd"/>
      <w:r>
        <w:rPr>
          <w:lang w:val="en-CA"/>
        </w:rPr>
        <w:t>-array</w:t>
      </w:r>
      <w:r w:rsidR="00F32313">
        <w:rPr>
          <w:lang w:val="en-CA"/>
        </w:rPr>
        <w:t xml:space="preserve"> which contains a total of </w:t>
      </w:r>
      <w:r w:rsidR="005D64EB">
        <w:rPr>
          <w:lang w:val="en-CA"/>
        </w:rPr>
        <w:t>414,566</w:t>
      </w:r>
      <w:r w:rsidR="00F32313">
        <w:rPr>
          <w:lang w:val="en-CA"/>
        </w:rPr>
        <w:t xml:space="preserve"> probes surveying </w:t>
      </w:r>
      <w:r w:rsidR="00E22A78">
        <w:rPr>
          <w:lang w:val="en-CA"/>
        </w:rPr>
        <w:t>20,355</w:t>
      </w:r>
      <w:r w:rsidR="00F32313">
        <w:rPr>
          <w:lang w:val="en-CA"/>
        </w:rPr>
        <w:t xml:space="preserve"> genes and </w:t>
      </w:r>
      <w:r w:rsidR="00F403D3">
        <w:rPr>
          <w:lang w:val="en-CA"/>
        </w:rPr>
        <w:t>34,379</w:t>
      </w:r>
      <w:r w:rsidR="00F32313">
        <w:rPr>
          <w:lang w:val="en-CA"/>
        </w:rPr>
        <w:t xml:space="preserve"> </w:t>
      </w:r>
      <w:proofErr w:type="spellStart"/>
      <w:r w:rsidR="00F32313">
        <w:rPr>
          <w:lang w:val="en-CA"/>
        </w:rPr>
        <w:t>CpG</w:t>
      </w:r>
      <w:proofErr w:type="spellEnd"/>
      <w:r w:rsidR="00F32313">
        <w:rPr>
          <w:lang w:val="en-CA"/>
        </w:rPr>
        <w:t xml:space="preserve"> islands</w:t>
      </w:r>
      <w:r>
        <w:rPr>
          <w:lang w:val="en-CA"/>
        </w:rPr>
        <w:t>.</w:t>
      </w:r>
      <w:r w:rsidR="000A08BB">
        <w:rPr>
          <w:lang w:val="en-CA"/>
        </w:rPr>
        <w:t xml:space="preserve"> All experiments using the EmbryoGENE  epigenetic platform involve at least three steps: (1)</w:t>
      </w:r>
      <w:r w:rsidR="0099688D">
        <w:rPr>
          <w:lang w:val="en-CA"/>
        </w:rPr>
        <w:t xml:space="preserve"> </w:t>
      </w:r>
      <w:r w:rsidR="000A08BB">
        <w:rPr>
          <w:lang w:val="en-CA"/>
        </w:rPr>
        <w:t xml:space="preserve">genomic digestion using the </w:t>
      </w:r>
      <w:proofErr w:type="spellStart"/>
      <w:r w:rsidR="000A08BB">
        <w:rPr>
          <w:lang w:val="en-CA"/>
        </w:rPr>
        <w:t>MseI</w:t>
      </w:r>
      <w:proofErr w:type="spellEnd"/>
      <w:r w:rsidR="000A08BB">
        <w:rPr>
          <w:lang w:val="en-CA"/>
        </w:rPr>
        <w:t xml:space="preserve"> restriction enzyme, (2) methylation-sensitive fragment selection and (3) microarray hybridization.</w:t>
      </w:r>
    </w:p>
    <w:p w:rsidR="000A08BB" w:rsidRDefault="000A08BB">
      <w:pPr>
        <w:rPr>
          <w:lang w:val="en-CA"/>
        </w:rPr>
      </w:pPr>
      <w:r>
        <w:rPr>
          <w:lang w:val="en-CA"/>
        </w:rPr>
        <w:t xml:space="preserve">To maximize coverage while reducing costs, the EmbryoGENE epigenetic slide was designed assuming that all samples are first subjected to a genomic digestion using the </w:t>
      </w:r>
      <w:proofErr w:type="spellStart"/>
      <w:r>
        <w:rPr>
          <w:lang w:val="en-CA"/>
        </w:rPr>
        <w:t>MseI</w:t>
      </w:r>
      <w:proofErr w:type="spellEnd"/>
      <w:r>
        <w:rPr>
          <w:lang w:val="en-CA"/>
        </w:rPr>
        <w:t xml:space="preserve"> restriction enzyme. This yields a predictable set of genomic fragments, and each probe on the microarray is designed to measure the abundance of one of those fragments.</w:t>
      </w:r>
    </w:p>
    <w:p w:rsidR="00273158" w:rsidRDefault="00273158">
      <w:pPr>
        <w:rPr>
          <w:lang w:val="en-CA"/>
        </w:rPr>
      </w:pPr>
      <w:r>
        <w:rPr>
          <w:lang w:val="en-CA"/>
        </w:rPr>
        <w:t xml:space="preserve">The second step, fragment selection, can be done either through methylation-sensitive digestion and ligation mediated amplification </w:t>
      </w:r>
      <w:r w:rsidR="006015C1">
        <w:rPr>
          <w:lang w:val="en-CA"/>
        </w:rPr>
        <w:t xml:space="preserve">PCR </w:t>
      </w:r>
      <w:r>
        <w:rPr>
          <w:lang w:val="en-CA"/>
        </w:rPr>
        <w:t>(LMA</w:t>
      </w:r>
      <w:r w:rsidR="006015C1">
        <w:rPr>
          <w:lang w:val="en-CA"/>
        </w:rPr>
        <w:t>-PCR</w:t>
      </w:r>
      <w:r>
        <w:rPr>
          <w:lang w:val="en-CA"/>
        </w:rPr>
        <w:t xml:space="preserve">) or through the use of methyl-binding proteins </w:t>
      </w:r>
      <w:r w:rsidR="0012686A">
        <w:rPr>
          <w:lang w:val="en-CA"/>
        </w:rPr>
        <w:t>(MBP)</w:t>
      </w:r>
      <w:r>
        <w:rPr>
          <w:lang w:val="en-CA"/>
        </w:rPr>
        <w:t xml:space="preserve">. In the first of those methods, adapters are </w:t>
      </w:r>
      <w:proofErr w:type="spellStart"/>
      <w:r>
        <w:rPr>
          <w:lang w:val="en-CA"/>
        </w:rPr>
        <w:t>ligated</w:t>
      </w:r>
      <w:proofErr w:type="spellEnd"/>
      <w:r>
        <w:rPr>
          <w:lang w:val="en-CA"/>
        </w:rPr>
        <w:t xml:space="preserve"> to the </w:t>
      </w:r>
      <w:proofErr w:type="spellStart"/>
      <w:r>
        <w:rPr>
          <w:lang w:val="en-CA"/>
        </w:rPr>
        <w:t>MseI</w:t>
      </w:r>
      <w:proofErr w:type="spellEnd"/>
      <w:r>
        <w:rPr>
          <w:lang w:val="en-CA"/>
        </w:rPr>
        <w:t xml:space="preserve"> genomic fragments, which are then subjected to methyl-sensitive restriction enzymes.</w:t>
      </w:r>
      <w:r w:rsidR="006015C1">
        <w:rPr>
          <w:lang w:val="en-CA"/>
        </w:rPr>
        <w:t xml:space="preserve"> </w:t>
      </w:r>
      <w:proofErr w:type="spellStart"/>
      <w:r w:rsidR="006015C1">
        <w:rPr>
          <w:lang w:val="en-CA"/>
        </w:rPr>
        <w:t>Unmethylated</w:t>
      </w:r>
      <w:proofErr w:type="spellEnd"/>
      <w:r w:rsidR="006015C1">
        <w:rPr>
          <w:lang w:val="en-CA"/>
        </w:rPr>
        <w:t xml:space="preserve"> fragments are cut, and thus cannot be amplified in the following PCR (Figure 1).</w:t>
      </w:r>
      <w:r w:rsidR="009E77CF">
        <w:rPr>
          <w:lang w:val="en-CA"/>
        </w:rPr>
        <w:t xml:space="preserve"> </w:t>
      </w:r>
      <w:r w:rsidR="00626D1B">
        <w:rPr>
          <w:lang w:val="en-CA"/>
        </w:rPr>
        <w:t xml:space="preserve">The EmbryoGENE bovine </w:t>
      </w:r>
      <w:proofErr w:type="spellStart"/>
      <w:r w:rsidR="00626D1B">
        <w:rPr>
          <w:lang w:val="en-CA"/>
        </w:rPr>
        <w:t>epigenetics</w:t>
      </w:r>
      <w:proofErr w:type="spellEnd"/>
      <w:r w:rsidR="00626D1B">
        <w:rPr>
          <w:lang w:val="en-CA"/>
        </w:rPr>
        <w:t xml:space="preserve"> platform was designed with a mix of restriction enzymes in mind</w:t>
      </w:r>
      <w:r w:rsidR="00AA3EC8">
        <w:rPr>
          <w:lang w:val="en-CA"/>
        </w:rPr>
        <w:t xml:space="preserve"> (Table 1)</w:t>
      </w:r>
      <w:r w:rsidR="00626D1B">
        <w:rPr>
          <w:lang w:val="en-CA"/>
        </w:rPr>
        <w:t xml:space="preserve">. </w:t>
      </w:r>
      <w:r w:rsidR="009E77CF">
        <w:rPr>
          <w:lang w:val="en-CA"/>
        </w:rPr>
        <w:t>In the second method</w:t>
      </w:r>
      <w:r w:rsidR="0012686A">
        <w:rPr>
          <w:lang w:val="en-CA"/>
        </w:rPr>
        <w:t>, fragmented DNA is put in contact with magnetic beads coated with MBPs which retain methylated DNA for selective enrichment. While there are currently no standard operating protocol for this type of fragment selection</w:t>
      </w:r>
      <w:r w:rsidR="00CB570F">
        <w:rPr>
          <w:lang w:val="en-CA"/>
        </w:rPr>
        <w:t>,</w:t>
      </w:r>
      <w:r w:rsidR="0012686A">
        <w:rPr>
          <w:lang w:val="en-CA"/>
        </w:rPr>
        <w:t xml:space="preserve"> EDMA's </w:t>
      </w:r>
      <w:proofErr w:type="spellStart"/>
      <w:r w:rsidR="0012686A">
        <w:rPr>
          <w:lang w:val="en-CA"/>
        </w:rPr>
        <w:t>oligo</w:t>
      </w:r>
      <w:r w:rsidR="00D27F5A">
        <w:rPr>
          <w:lang w:val="en-CA"/>
        </w:rPr>
        <w:t>s</w:t>
      </w:r>
      <w:proofErr w:type="spellEnd"/>
      <w:r w:rsidR="0012686A">
        <w:rPr>
          <w:lang w:val="en-CA"/>
        </w:rPr>
        <w:t xml:space="preserve"> </w:t>
      </w:r>
      <w:r w:rsidR="00D27F5A">
        <w:rPr>
          <w:lang w:val="en-CA"/>
        </w:rPr>
        <w:t>were designed in such a way to be compatible with it.</w:t>
      </w:r>
    </w:p>
    <w:tbl>
      <w:tblPr>
        <w:tblStyle w:val="Tramemoyenne1-Accent11"/>
        <w:tblW w:w="0" w:type="auto"/>
        <w:jc w:val="center"/>
        <w:tblLook w:val="04A0"/>
      </w:tblPr>
      <w:tblGrid>
        <w:gridCol w:w="959"/>
        <w:gridCol w:w="1134"/>
        <w:gridCol w:w="1276"/>
      </w:tblGrid>
      <w:tr w:rsidR="00626D1B" w:rsidTr="00626D1B">
        <w:trPr>
          <w:cnfStyle w:val="100000000000"/>
          <w:jc w:val="center"/>
        </w:trPr>
        <w:tc>
          <w:tcPr>
            <w:cnfStyle w:val="001000000000"/>
            <w:tcW w:w="959" w:type="dxa"/>
          </w:tcPr>
          <w:p w:rsidR="00626D1B" w:rsidRDefault="00626D1B" w:rsidP="00033D3F">
            <w:r>
              <w:t>Nom</w:t>
            </w:r>
          </w:p>
        </w:tc>
        <w:tc>
          <w:tcPr>
            <w:tcW w:w="1134" w:type="dxa"/>
          </w:tcPr>
          <w:p w:rsidR="00626D1B" w:rsidRDefault="00626D1B" w:rsidP="00033D3F">
            <w:pPr>
              <w:cnfStyle w:val="100000000000"/>
            </w:pPr>
            <w:r>
              <w:t xml:space="preserve">Site </w:t>
            </w:r>
          </w:p>
        </w:tc>
        <w:tc>
          <w:tcPr>
            <w:tcW w:w="1276" w:type="dxa"/>
          </w:tcPr>
          <w:p w:rsidR="00626D1B" w:rsidRDefault="00626D1B" w:rsidP="00033D3F">
            <w:pPr>
              <w:cnfStyle w:val="100000000000"/>
            </w:pPr>
            <w:proofErr w:type="spellStart"/>
            <w:r>
              <w:t>Sensitivity</w:t>
            </w:r>
            <w:proofErr w:type="spellEnd"/>
          </w:p>
        </w:tc>
      </w:tr>
      <w:tr w:rsidR="00626D1B" w:rsidTr="00626D1B">
        <w:trPr>
          <w:cnfStyle w:val="000000100000"/>
          <w:jc w:val="center"/>
        </w:trPr>
        <w:tc>
          <w:tcPr>
            <w:cnfStyle w:val="001000000000"/>
            <w:tcW w:w="959" w:type="dxa"/>
          </w:tcPr>
          <w:p w:rsidR="00626D1B" w:rsidRDefault="00626D1B" w:rsidP="00033D3F">
            <w:proofErr w:type="spellStart"/>
            <w:r>
              <w:t>MseI</w:t>
            </w:r>
            <w:proofErr w:type="spellEnd"/>
          </w:p>
        </w:tc>
        <w:tc>
          <w:tcPr>
            <w:tcW w:w="1134" w:type="dxa"/>
          </w:tcPr>
          <w:p w:rsidR="00626D1B" w:rsidRDefault="00626D1B" w:rsidP="00033D3F">
            <w:pPr>
              <w:cnfStyle w:val="000000100000"/>
            </w:pPr>
            <w:r>
              <w:t>T/TAA</w:t>
            </w:r>
          </w:p>
        </w:tc>
        <w:tc>
          <w:tcPr>
            <w:tcW w:w="1276" w:type="dxa"/>
          </w:tcPr>
          <w:p w:rsidR="00626D1B" w:rsidRDefault="00626D1B" w:rsidP="00033D3F">
            <w:pPr>
              <w:cnfStyle w:val="000000100000"/>
            </w:pPr>
            <w:r>
              <w:t>-</w:t>
            </w:r>
          </w:p>
        </w:tc>
      </w:tr>
      <w:tr w:rsidR="00626D1B" w:rsidTr="00626D1B">
        <w:trPr>
          <w:cnfStyle w:val="000000010000"/>
          <w:jc w:val="center"/>
        </w:trPr>
        <w:tc>
          <w:tcPr>
            <w:cnfStyle w:val="001000000000"/>
            <w:tcW w:w="959" w:type="dxa"/>
          </w:tcPr>
          <w:p w:rsidR="00626D1B" w:rsidRDefault="00626D1B" w:rsidP="00033D3F">
            <w:proofErr w:type="spellStart"/>
            <w:r>
              <w:t>HpaII</w:t>
            </w:r>
            <w:proofErr w:type="spellEnd"/>
          </w:p>
        </w:tc>
        <w:tc>
          <w:tcPr>
            <w:tcW w:w="1134" w:type="dxa"/>
          </w:tcPr>
          <w:p w:rsidR="00626D1B" w:rsidRDefault="00626D1B" w:rsidP="00033D3F">
            <w:pPr>
              <w:cnfStyle w:val="000000010000"/>
            </w:pPr>
            <w:r>
              <w:t>C/CGG</w:t>
            </w:r>
          </w:p>
        </w:tc>
        <w:tc>
          <w:tcPr>
            <w:tcW w:w="1276" w:type="dxa"/>
            <w:tcBorders>
              <w:right w:val="single" w:sz="8" w:space="0" w:color="7BA0CD" w:themeColor="accent1" w:themeTint="BF"/>
            </w:tcBorders>
          </w:tcPr>
          <w:p w:rsidR="00626D1B" w:rsidRDefault="00626D1B" w:rsidP="00033D3F">
            <w:pPr>
              <w:cnfStyle w:val="000000010000"/>
            </w:pPr>
            <w:r>
              <w:t>5mC</w:t>
            </w:r>
          </w:p>
        </w:tc>
      </w:tr>
      <w:tr w:rsidR="00626D1B" w:rsidTr="00626D1B">
        <w:trPr>
          <w:cnfStyle w:val="000000100000"/>
          <w:jc w:val="center"/>
        </w:trPr>
        <w:tc>
          <w:tcPr>
            <w:cnfStyle w:val="001000000000"/>
            <w:tcW w:w="959" w:type="dxa"/>
          </w:tcPr>
          <w:p w:rsidR="00626D1B" w:rsidRDefault="00626D1B" w:rsidP="00033D3F">
            <w:proofErr w:type="spellStart"/>
            <w:r>
              <w:t>AciI</w:t>
            </w:r>
            <w:proofErr w:type="spellEnd"/>
          </w:p>
        </w:tc>
        <w:tc>
          <w:tcPr>
            <w:tcW w:w="1134" w:type="dxa"/>
          </w:tcPr>
          <w:p w:rsidR="00626D1B" w:rsidRDefault="00626D1B" w:rsidP="00033D3F">
            <w:pPr>
              <w:cnfStyle w:val="000000100000"/>
            </w:pPr>
            <w:r>
              <w:t>C/CGC</w:t>
            </w:r>
          </w:p>
        </w:tc>
        <w:tc>
          <w:tcPr>
            <w:tcW w:w="1276" w:type="dxa"/>
            <w:tcBorders>
              <w:right w:val="single" w:sz="8" w:space="0" w:color="7BA0CD" w:themeColor="accent1" w:themeTint="BF"/>
            </w:tcBorders>
          </w:tcPr>
          <w:p w:rsidR="00626D1B" w:rsidRDefault="00626D1B" w:rsidP="00033D3F">
            <w:pPr>
              <w:cnfStyle w:val="000000100000"/>
            </w:pPr>
            <w:r>
              <w:t>5mC</w:t>
            </w:r>
          </w:p>
        </w:tc>
      </w:tr>
      <w:tr w:rsidR="00626D1B" w:rsidTr="00626D1B">
        <w:trPr>
          <w:cnfStyle w:val="000000010000"/>
          <w:jc w:val="center"/>
        </w:trPr>
        <w:tc>
          <w:tcPr>
            <w:cnfStyle w:val="001000000000"/>
            <w:tcW w:w="959" w:type="dxa"/>
          </w:tcPr>
          <w:p w:rsidR="00626D1B" w:rsidRDefault="00626D1B" w:rsidP="00033D3F">
            <w:r>
              <w:t>HinP1I</w:t>
            </w:r>
          </w:p>
        </w:tc>
        <w:tc>
          <w:tcPr>
            <w:tcW w:w="1134" w:type="dxa"/>
          </w:tcPr>
          <w:p w:rsidR="00626D1B" w:rsidRDefault="00626D1B" w:rsidP="00033D3F">
            <w:pPr>
              <w:cnfStyle w:val="000000010000"/>
            </w:pPr>
            <w:r>
              <w:t>GC/GC</w:t>
            </w:r>
          </w:p>
        </w:tc>
        <w:tc>
          <w:tcPr>
            <w:tcW w:w="1276" w:type="dxa"/>
            <w:tcBorders>
              <w:right w:val="single" w:sz="8" w:space="0" w:color="7BA0CD" w:themeColor="accent1" w:themeTint="BF"/>
            </w:tcBorders>
          </w:tcPr>
          <w:p w:rsidR="00626D1B" w:rsidRDefault="00626D1B" w:rsidP="00626D1B">
            <w:pPr>
              <w:keepNext/>
              <w:cnfStyle w:val="000000010000"/>
            </w:pPr>
            <w:r>
              <w:t>5mC</w:t>
            </w:r>
          </w:p>
        </w:tc>
      </w:tr>
    </w:tbl>
    <w:p w:rsidR="00626D1B" w:rsidRPr="00626D1B" w:rsidRDefault="00626D1B" w:rsidP="00626D1B">
      <w:pPr>
        <w:pStyle w:val="Lgende"/>
        <w:jc w:val="center"/>
        <w:rPr>
          <w:lang w:val="en-US"/>
        </w:rPr>
      </w:pPr>
      <w:r w:rsidRPr="00626D1B">
        <w:rPr>
          <w:lang w:val="en-US"/>
        </w:rPr>
        <w:t xml:space="preserve">Table </w:t>
      </w:r>
      <w:r w:rsidR="005D2C2D">
        <w:fldChar w:fldCharType="begin"/>
      </w:r>
      <w:r w:rsidRPr="00626D1B">
        <w:rPr>
          <w:lang w:val="en-US"/>
        </w:rPr>
        <w:instrText xml:space="preserve"> SEQ Table \* ARABIC </w:instrText>
      </w:r>
      <w:r w:rsidR="005D2C2D">
        <w:fldChar w:fldCharType="separate"/>
      </w:r>
      <w:r w:rsidR="00014CDB">
        <w:rPr>
          <w:noProof/>
          <w:lang w:val="en-US"/>
        </w:rPr>
        <w:t>1</w:t>
      </w:r>
      <w:r w:rsidR="005D2C2D">
        <w:fldChar w:fldCharType="end"/>
      </w:r>
      <w:r w:rsidRPr="00626D1B">
        <w:rPr>
          <w:lang w:val="en-US"/>
        </w:rPr>
        <w:t>. Enzymes involved in the LMA-PCR protocol.</w:t>
      </w:r>
    </w:p>
    <w:p w:rsidR="009E77CF" w:rsidRDefault="009E77CF">
      <w:pPr>
        <w:rPr>
          <w:lang w:val="en-CA"/>
        </w:rPr>
      </w:pPr>
      <w:r>
        <w:rPr>
          <w:lang w:val="en-CA"/>
        </w:rPr>
        <w:t xml:space="preserve">Once fragments are selected, they can be hybridized to the </w:t>
      </w:r>
      <w:r w:rsidR="009813C8">
        <w:rPr>
          <w:lang w:val="en-CA"/>
        </w:rPr>
        <w:t>EDMA</w:t>
      </w:r>
      <w:r>
        <w:rPr>
          <w:lang w:val="en-CA"/>
        </w:rPr>
        <w:t xml:space="preserve"> microarray to determine their abundance.</w:t>
      </w:r>
    </w:p>
    <w:p w:rsidR="00716C61" w:rsidRDefault="00716C61" w:rsidP="0067296A">
      <w:pPr>
        <w:pStyle w:val="Titre2"/>
        <w:rPr>
          <w:lang w:val="en-CA"/>
        </w:rPr>
      </w:pPr>
    </w:p>
    <w:p w:rsidR="0095669C" w:rsidRDefault="00BE3AD8" w:rsidP="0029325C">
      <w:pPr>
        <w:keepNext/>
        <w:jc w:val="center"/>
      </w:pPr>
      <w:r>
        <w:rPr>
          <w:noProof/>
          <w:lang w:eastAsia="fr-CA"/>
        </w:rPr>
        <w:drawing>
          <wp:inline distT="0" distB="0" distL="0" distR="0">
            <wp:extent cx="5476875" cy="5781675"/>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76875" cy="5781675"/>
                    </a:xfrm>
                    <a:prstGeom prst="rect">
                      <a:avLst/>
                    </a:prstGeom>
                    <a:noFill/>
                    <a:ln w="9525">
                      <a:noFill/>
                      <a:miter lim="800000"/>
                      <a:headEnd/>
                      <a:tailEnd/>
                    </a:ln>
                  </pic:spPr>
                </pic:pic>
              </a:graphicData>
            </a:graphic>
          </wp:inline>
        </w:drawing>
      </w:r>
    </w:p>
    <w:p w:rsidR="00BE3AD8" w:rsidRPr="0095669C" w:rsidRDefault="0095669C" w:rsidP="0029325C">
      <w:pPr>
        <w:pStyle w:val="Lgende"/>
        <w:jc w:val="center"/>
        <w:rPr>
          <w:lang w:val="en-US"/>
        </w:rPr>
      </w:pPr>
      <w:r w:rsidRPr="0095669C">
        <w:rPr>
          <w:lang w:val="en-US"/>
        </w:rPr>
        <w:t xml:space="preserve">Figure </w:t>
      </w:r>
      <w:r w:rsidR="005D2C2D">
        <w:fldChar w:fldCharType="begin"/>
      </w:r>
      <w:r w:rsidRPr="0095669C">
        <w:rPr>
          <w:lang w:val="en-US"/>
        </w:rPr>
        <w:instrText xml:space="preserve"> SEQ Figure \* ARABIC </w:instrText>
      </w:r>
      <w:r w:rsidR="005D2C2D">
        <w:fldChar w:fldCharType="separate"/>
      </w:r>
      <w:r w:rsidR="00E44547">
        <w:rPr>
          <w:noProof/>
          <w:lang w:val="en-US"/>
        </w:rPr>
        <w:t>1</w:t>
      </w:r>
      <w:r w:rsidR="005D2C2D">
        <w:fldChar w:fldCharType="end"/>
      </w:r>
      <w:r w:rsidRPr="0095669C">
        <w:rPr>
          <w:lang w:val="en-US"/>
        </w:rPr>
        <w:t>. Fragment selection by methylation sensitive digestion and LMA-PCR.</w:t>
      </w:r>
      <w:r w:rsidR="00DE3E55">
        <w:rPr>
          <w:lang w:val="en-US"/>
        </w:rPr>
        <w:t xml:space="preserve"> (Adapted from </w:t>
      </w:r>
      <w:r w:rsidR="00DE3E55" w:rsidRPr="00DE3E55">
        <w:rPr>
          <w:i/>
          <w:lang w:val="en-US"/>
        </w:rPr>
        <w:t>De Montera, 2013</w:t>
      </w:r>
      <w:r w:rsidR="00DE3E55">
        <w:rPr>
          <w:lang w:val="en-US"/>
        </w:rPr>
        <w:t>)</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716C61" w:rsidP="0067296A">
      <w:pPr>
        <w:pStyle w:val="Titre2"/>
        <w:rPr>
          <w:lang w:val="en-CA"/>
        </w:rPr>
      </w:pPr>
      <w:bookmarkStart w:id="3" w:name="_Toc374979293"/>
      <w:r>
        <w:rPr>
          <w:lang w:val="en-CA"/>
        </w:rPr>
        <w:lastRenderedPageBreak/>
        <w:t>1.</w:t>
      </w:r>
      <w:r w:rsidR="001B4C0E">
        <w:rPr>
          <w:lang w:val="en-CA"/>
        </w:rPr>
        <w:t>2</w:t>
      </w:r>
      <w:r w:rsidR="00CB570F">
        <w:rPr>
          <w:lang w:val="en-CA"/>
        </w:rPr>
        <w:t xml:space="preserve"> Probes</w:t>
      </w:r>
      <w:bookmarkEnd w:id="3"/>
    </w:p>
    <w:p w:rsidR="00716C61" w:rsidRDefault="00716C61" w:rsidP="0067296A">
      <w:pPr>
        <w:pStyle w:val="Titre3"/>
        <w:rPr>
          <w:lang w:val="en-CA"/>
        </w:rPr>
      </w:pPr>
      <w:bookmarkStart w:id="4" w:name="_Toc374979294"/>
      <w:r>
        <w:rPr>
          <w:lang w:val="en-CA"/>
        </w:rPr>
        <w:t>1.</w:t>
      </w:r>
      <w:r w:rsidR="001B4C0E">
        <w:rPr>
          <w:lang w:val="en-CA"/>
        </w:rPr>
        <w:t>2</w:t>
      </w:r>
      <w:r>
        <w:rPr>
          <w:lang w:val="en-CA"/>
        </w:rPr>
        <w:t>.</w:t>
      </w:r>
      <w:r w:rsidR="00D27F5A">
        <w:rPr>
          <w:lang w:val="en-CA"/>
        </w:rPr>
        <w:t>1</w:t>
      </w:r>
      <w:r>
        <w:rPr>
          <w:lang w:val="en-CA"/>
        </w:rPr>
        <w:t xml:space="preserve"> Control</w:t>
      </w:r>
      <w:r w:rsidR="00CB570F">
        <w:rPr>
          <w:lang w:val="en-CA"/>
        </w:rPr>
        <w:t xml:space="preserve"> probes</w:t>
      </w:r>
      <w:bookmarkEnd w:id="4"/>
    </w:p>
    <w:p w:rsidR="00730E54" w:rsidRDefault="00730E54">
      <w:pPr>
        <w:rPr>
          <w:lang w:val="en-CA"/>
        </w:rPr>
      </w:pPr>
      <w:r>
        <w:rPr>
          <w:lang w:val="en-CA"/>
        </w:rPr>
        <w:t xml:space="preserve">The </w:t>
      </w:r>
      <w:r w:rsidR="009813C8">
        <w:rPr>
          <w:lang w:val="en-CA"/>
        </w:rPr>
        <w:t>EDMA</w:t>
      </w:r>
      <w:r>
        <w:rPr>
          <w:lang w:val="en-CA"/>
        </w:rPr>
        <w:t xml:space="preserve"> microarray contains three types of control probes</w:t>
      </w:r>
    </w:p>
    <w:p w:rsidR="00716C61" w:rsidRPr="000E611E" w:rsidRDefault="00716C61" w:rsidP="004A3632">
      <w:pPr>
        <w:pStyle w:val="Titre4"/>
      </w:pPr>
      <w:r w:rsidRPr="000E611E">
        <w:t xml:space="preserve">Agilent </w:t>
      </w:r>
      <w:proofErr w:type="spellStart"/>
      <w:r w:rsidRPr="000E611E">
        <w:t>controls</w:t>
      </w:r>
      <w:proofErr w:type="spellEnd"/>
    </w:p>
    <w:p w:rsidR="00730E54" w:rsidRDefault="00730E54" w:rsidP="00730E54">
      <w:pPr>
        <w:autoSpaceDE w:val="0"/>
        <w:autoSpaceDN w:val="0"/>
        <w:adjustRightInd w:val="0"/>
        <w:spacing w:after="0" w:line="240" w:lineRule="auto"/>
        <w:rPr>
          <w:lang w:val="en-CA"/>
        </w:rPr>
      </w:pPr>
      <w:r w:rsidRPr="000E611E">
        <w:t xml:space="preserve">Standard Agilent </w:t>
      </w:r>
      <w:proofErr w:type="spellStart"/>
      <w:r w:rsidRPr="000E611E">
        <w:t>controls</w:t>
      </w:r>
      <w:proofErr w:type="spellEnd"/>
      <w:r w:rsidRPr="000E611E">
        <w:t xml:space="preserve">. </w:t>
      </w:r>
      <w:r>
        <w:rPr>
          <w:lang w:val="en-CA"/>
        </w:rPr>
        <w:t xml:space="preserve">The most important is </w:t>
      </w:r>
      <w:r w:rsidRPr="00730E54">
        <w:rPr>
          <w:lang w:val="en-CA"/>
        </w:rPr>
        <w:t>(-)3xSLv1, which can be used to estimate</w:t>
      </w:r>
      <w:r>
        <w:rPr>
          <w:lang w:val="en-CA"/>
        </w:rPr>
        <w:t xml:space="preserve"> the background intensity level across the slide.</w:t>
      </w:r>
      <w:r w:rsidR="004A3632">
        <w:rPr>
          <w:lang w:val="en-CA"/>
        </w:rPr>
        <w:t xml:space="preserve"> More information about Agilent controls is available </w:t>
      </w:r>
      <w:r w:rsidR="005C171E">
        <w:rPr>
          <w:lang w:val="en-CA"/>
        </w:rPr>
        <w:t xml:space="preserve">in the </w:t>
      </w:r>
      <w:hyperlink r:id="rId11" w:history="1">
        <w:r w:rsidR="005C171E" w:rsidRPr="005C171E">
          <w:rPr>
            <w:rStyle w:val="Lienhypertexte"/>
            <w:lang w:val="en-CA"/>
          </w:rPr>
          <w:t>following Agilent brochure</w:t>
        </w:r>
      </w:hyperlink>
      <w:r w:rsidR="005C171E">
        <w:rPr>
          <w:lang w:val="en-CA"/>
        </w:rPr>
        <w:t>.</w:t>
      </w:r>
    </w:p>
    <w:p w:rsidR="00730E54" w:rsidRPr="00730E54" w:rsidRDefault="00730E54" w:rsidP="00730E54">
      <w:pPr>
        <w:autoSpaceDE w:val="0"/>
        <w:autoSpaceDN w:val="0"/>
        <w:adjustRightInd w:val="0"/>
        <w:spacing w:after="0" w:line="240" w:lineRule="auto"/>
        <w:rPr>
          <w:rFonts w:ascii="Consolas" w:hAnsi="Consolas" w:cs="Consolas"/>
          <w:sz w:val="19"/>
          <w:szCs w:val="19"/>
          <w:lang w:val="en-US"/>
        </w:rPr>
      </w:pPr>
    </w:p>
    <w:p w:rsidR="00716C61" w:rsidRDefault="00716C61" w:rsidP="004A3632">
      <w:pPr>
        <w:pStyle w:val="Titre4"/>
        <w:rPr>
          <w:lang w:val="en-CA"/>
        </w:rPr>
      </w:pPr>
      <w:r>
        <w:rPr>
          <w:lang w:val="en-CA"/>
        </w:rPr>
        <w:t>Digestion controls</w:t>
      </w:r>
    </w:p>
    <w:p w:rsidR="00730E54" w:rsidRDefault="00730E54">
      <w:pPr>
        <w:rPr>
          <w:lang w:val="en-CA"/>
        </w:rPr>
      </w:pPr>
      <w:r>
        <w:rPr>
          <w:lang w:val="en-CA"/>
        </w:rPr>
        <w:t xml:space="preserve">Digestion controls are designed with an </w:t>
      </w:r>
      <w:proofErr w:type="spellStart"/>
      <w:r>
        <w:rPr>
          <w:lang w:val="en-CA"/>
        </w:rPr>
        <w:t>MseI</w:t>
      </w:r>
      <w:proofErr w:type="spellEnd"/>
      <w:r>
        <w:rPr>
          <w:lang w:val="en-CA"/>
        </w:rPr>
        <w:t xml:space="preserve"> restriction site at their center and are tiled at every 1M base pairs across the entire bovine genome.</w:t>
      </w:r>
      <w:r w:rsidR="00626D1B">
        <w:rPr>
          <w:lang w:val="en-CA"/>
        </w:rPr>
        <w:t xml:space="preserve"> They can be used to assess how complete the genomic digestion has been.</w:t>
      </w:r>
      <w:r w:rsidR="00B3604D">
        <w:rPr>
          <w:lang w:val="en-CA"/>
        </w:rPr>
        <w:t xml:space="preserve"> Their probe names begin with </w:t>
      </w:r>
      <w:r w:rsidR="009813C8">
        <w:rPr>
          <w:lang w:val="en-CA"/>
        </w:rPr>
        <w:t>EDMA_DIG</w:t>
      </w:r>
      <w:r w:rsidR="00F9646B">
        <w:rPr>
          <w:lang w:val="en-CA"/>
        </w:rPr>
        <w:t>.</w:t>
      </w:r>
    </w:p>
    <w:p w:rsidR="00716C61" w:rsidRDefault="00626D1B" w:rsidP="004A3632">
      <w:pPr>
        <w:pStyle w:val="Titre4"/>
        <w:rPr>
          <w:lang w:val="en-CA"/>
        </w:rPr>
      </w:pPr>
      <w:r>
        <w:rPr>
          <w:lang w:val="en-CA"/>
        </w:rPr>
        <w:t>Spike-in controls</w:t>
      </w:r>
    </w:p>
    <w:p w:rsidR="00730E54" w:rsidRDefault="00626D1B">
      <w:pPr>
        <w:rPr>
          <w:lang w:val="en-CA"/>
        </w:rPr>
      </w:pPr>
      <w:r>
        <w:rPr>
          <w:lang w:val="en-CA"/>
        </w:rPr>
        <w:t xml:space="preserve">The </w:t>
      </w:r>
      <w:r w:rsidR="009813C8">
        <w:rPr>
          <w:lang w:val="en-CA"/>
        </w:rPr>
        <w:t>EDMA</w:t>
      </w:r>
      <w:r>
        <w:rPr>
          <w:lang w:val="en-CA"/>
        </w:rPr>
        <w:t xml:space="preserve"> spike-in controls are exogenous DNA fragments which were chosen for their lack of homology to the bovine genome and for the presence of specific </w:t>
      </w:r>
      <w:proofErr w:type="spellStart"/>
      <w:r>
        <w:rPr>
          <w:lang w:val="en-CA"/>
        </w:rPr>
        <w:t>HpaII</w:t>
      </w:r>
      <w:proofErr w:type="spellEnd"/>
      <w:r>
        <w:rPr>
          <w:lang w:val="en-CA"/>
        </w:rPr>
        <w:t xml:space="preserve">, </w:t>
      </w:r>
      <w:proofErr w:type="spellStart"/>
      <w:r>
        <w:rPr>
          <w:lang w:val="en-CA"/>
        </w:rPr>
        <w:t>AciI</w:t>
      </w:r>
      <w:proofErr w:type="spellEnd"/>
      <w:r>
        <w:rPr>
          <w:lang w:val="en-CA"/>
        </w:rPr>
        <w:t xml:space="preserve"> and HinP1I restriction sites within their sequence. They have been artificially methylated or </w:t>
      </w:r>
      <w:proofErr w:type="spellStart"/>
      <w:r w:rsidR="00AA3EC8">
        <w:rPr>
          <w:lang w:val="en-CA"/>
        </w:rPr>
        <w:t>de</w:t>
      </w:r>
      <w:r>
        <w:rPr>
          <w:lang w:val="en-CA"/>
        </w:rPr>
        <w:t>methylated</w:t>
      </w:r>
      <w:proofErr w:type="spellEnd"/>
      <w:r>
        <w:rPr>
          <w:lang w:val="en-CA"/>
        </w:rPr>
        <w:t xml:space="preserve"> to provide pos</w:t>
      </w:r>
      <w:r w:rsidR="004A3632">
        <w:rPr>
          <w:lang w:val="en-CA"/>
        </w:rPr>
        <w:t>i</w:t>
      </w:r>
      <w:r>
        <w:rPr>
          <w:lang w:val="en-CA"/>
        </w:rPr>
        <w:t>tive and negative controls</w:t>
      </w:r>
      <w:r w:rsidR="004A3632">
        <w:rPr>
          <w:lang w:val="en-CA"/>
        </w:rPr>
        <w:t xml:space="preserve"> for the methylation sensitive digestion step.</w:t>
      </w:r>
      <w:r w:rsidR="00F9646B">
        <w:rPr>
          <w:lang w:val="en-CA"/>
        </w:rPr>
        <w:t xml:space="preserve"> Their probe names begin with </w:t>
      </w:r>
      <w:r w:rsidR="009813C8">
        <w:rPr>
          <w:lang w:val="en-CA"/>
        </w:rPr>
        <w:t>EDMA</w:t>
      </w:r>
      <w:r w:rsidR="00F9646B">
        <w:rPr>
          <w:lang w:val="en-CA"/>
        </w:rPr>
        <w:t>_SPK.</w:t>
      </w:r>
    </w:p>
    <w:p w:rsidR="00716C61" w:rsidRDefault="00716C61" w:rsidP="0067296A">
      <w:pPr>
        <w:pStyle w:val="Titre3"/>
        <w:rPr>
          <w:lang w:val="en-CA"/>
        </w:rPr>
      </w:pPr>
      <w:bookmarkStart w:id="5" w:name="_Toc374979295"/>
      <w:r>
        <w:rPr>
          <w:lang w:val="en-CA"/>
        </w:rPr>
        <w:t>1.</w:t>
      </w:r>
      <w:r w:rsidR="001B4C0E">
        <w:rPr>
          <w:lang w:val="en-CA"/>
        </w:rPr>
        <w:t>2</w:t>
      </w:r>
      <w:r>
        <w:rPr>
          <w:lang w:val="en-CA"/>
        </w:rPr>
        <w:t>.</w:t>
      </w:r>
      <w:r w:rsidR="00D27F5A">
        <w:rPr>
          <w:lang w:val="en-CA"/>
        </w:rPr>
        <w:t>2</w:t>
      </w:r>
      <w:r>
        <w:rPr>
          <w:lang w:val="en-CA"/>
        </w:rPr>
        <w:t xml:space="preserve"> </w:t>
      </w:r>
      <w:r w:rsidR="00CB570F">
        <w:rPr>
          <w:lang w:val="en-CA"/>
        </w:rPr>
        <w:t>Methylation probes</w:t>
      </w:r>
      <w:bookmarkEnd w:id="5"/>
    </w:p>
    <w:p w:rsidR="00716C61" w:rsidRDefault="00CB570F">
      <w:pPr>
        <w:rPr>
          <w:lang w:val="en-CA"/>
        </w:rPr>
      </w:pPr>
      <w:r>
        <w:rPr>
          <w:lang w:val="en-CA"/>
        </w:rPr>
        <w:t xml:space="preserve">All EDMA probes which are not controls are meant to measure genomic methylation and/or </w:t>
      </w:r>
      <w:proofErr w:type="spellStart"/>
      <w:r>
        <w:rPr>
          <w:lang w:val="en-CA"/>
        </w:rPr>
        <w:t>hydroxymethylation</w:t>
      </w:r>
      <w:proofErr w:type="spellEnd"/>
      <w:r>
        <w:rPr>
          <w:lang w:val="en-CA"/>
        </w:rPr>
        <w:t xml:space="preserve">. The regions selected for probe design were chosen either because they overlapped </w:t>
      </w:r>
      <w:proofErr w:type="spellStart"/>
      <w:r>
        <w:rPr>
          <w:lang w:val="en-CA"/>
        </w:rPr>
        <w:t>CpG</w:t>
      </w:r>
      <w:proofErr w:type="spellEnd"/>
      <w:r>
        <w:rPr>
          <w:lang w:val="en-CA"/>
        </w:rPr>
        <w:t xml:space="preserve"> islands or because they were identified in preliminary experiments which are detailed in </w:t>
      </w:r>
      <w:hyperlink r:id="rId12" w:history="1">
        <w:r w:rsidRPr="00F403D3">
          <w:rPr>
            <w:rStyle w:val="Lienhypertexte"/>
            <w:lang w:val="en-CA"/>
          </w:rPr>
          <w:t>De Montera</w:t>
        </w:r>
        <w:r w:rsidR="00F403D3" w:rsidRPr="00F403D3">
          <w:rPr>
            <w:rStyle w:val="Lienhypertexte"/>
            <w:lang w:val="en-CA"/>
          </w:rPr>
          <w:t>,</w:t>
        </w:r>
        <w:r w:rsidRPr="00F403D3">
          <w:rPr>
            <w:rStyle w:val="Lienhypertexte"/>
            <w:lang w:val="en-CA"/>
          </w:rPr>
          <w:t xml:space="preserve"> 2013</w:t>
        </w:r>
      </w:hyperlink>
      <w:r>
        <w:rPr>
          <w:lang w:val="en-CA"/>
        </w:rPr>
        <w:t xml:space="preserve">. </w:t>
      </w:r>
    </w:p>
    <w:p w:rsidR="00D27F5A" w:rsidRDefault="00D27F5A" w:rsidP="00D27F5A">
      <w:pPr>
        <w:pStyle w:val="Titre3"/>
        <w:rPr>
          <w:lang w:val="en-CA"/>
        </w:rPr>
      </w:pPr>
      <w:bookmarkStart w:id="6" w:name="_Toc374979296"/>
      <w:r>
        <w:rPr>
          <w:lang w:val="en-CA"/>
        </w:rPr>
        <w:t>1.2.3 Probe naming convention</w:t>
      </w:r>
      <w:bookmarkEnd w:id="6"/>
    </w:p>
    <w:p w:rsidR="00D27F5A" w:rsidRDefault="00B5365B">
      <w:pPr>
        <w:rPr>
          <w:lang w:val="en-CA"/>
        </w:rPr>
      </w:pPr>
      <w:r>
        <w:rPr>
          <w:lang w:val="en-CA"/>
        </w:rPr>
        <w:t>All probe names start with "</w:t>
      </w:r>
      <w:r w:rsidR="00D27F5A">
        <w:rPr>
          <w:lang w:val="en-CA"/>
        </w:rPr>
        <w:t>EDMA_TYP</w:t>
      </w:r>
      <w:r>
        <w:rPr>
          <w:lang w:val="en-CA"/>
        </w:rPr>
        <w:t xml:space="preserve">", where TYP is the probe </w:t>
      </w:r>
      <w:r w:rsidRPr="00D27F5A">
        <w:rPr>
          <w:b/>
          <w:lang w:val="en-CA"/>
        </w:rPr>
        <w:t>type</w:t>
      </w:r>
      <w:r>
        <w:rPr>
          <w:lang w:val="en-CA"/>
        </w:rPr>
        <w:t>, either MET (Methylation, standard probe), DIG (Digestion control) or SPK (Spike). For MET and DIG probes, this is followed by  "</w:t>
      </w:r>
      <w:r w:rsidR="00D27F5A">
        <w:rPr>
          <w:lang w:val="en-CA"/>
        </w:rPr>
        <w:t>_XX_YYYYY</w:t>
      </w:r>
      <w:r>
        <w:rPr>
          <w:lang w:val="en-CA"/>
        </w:rPr>
        <w:t xml:space="preserve">", </w:t>
      </w:r>
      <w:r w:rsidR="00D27F5A">
        <w:rPr>
          <w:lang w:val="en-CA"/>
        </w:rPr>
        <w:t>where</w:t>
      </w:r>
      <w:r>
        <w:rPr>
          <w:lang w:val="en-CA"/>
        </w:rPr>
        <w:t xml:space="preserve"> </w:t>
      </w:r>
      <w:r w:rsidR="00D27F5A">
        <w:rPr>
          <w:lang w:val="en-CA"/>
        </w:rPr>
        <w:t xml:space="preserve">XX is the </w:t>
      </w:r>
      <w:r w:rsidR="00D27F5A" w:rsidRPr="00D27F5A">
        <w:rPr>
          <w:b/>
          <w:lang w:val="en-CA"/>
        </w:rPr>
        <w:t>chromosome number</w:t>
      </w:r>
      <w:r w:rsidR="00D27F5A">
        <w:rPr>
          <w:lang w:val="en-CA"/>
        </w:rPr>
        <w:t xml:space="preserve"> (30 for chromosome X)</w:t>
      </w:r>
      <w:r>
        <w:rPr>
          <w:lang w:val="en-CA"/>
        </w:rPr>
        <w:t xml:space="preserve"> and </w:t>
      </w:r>
      <w:r w:rsidR="00D27F5A">
        <w:rPr>
          <w:lang w:val="en-CA"/>
        </w:rPr>
        <w:t xml:space="preserve">YYYYY is the </w:t>
      </w:r>
      <w:r w:rsidR="00D27F5A" w:rsidRPr="00D27F5A">
        <w:rPr>
          <w:b/>
          <w:lang w:val="en-CA"/>
        </w:rPr>
        <w:t xml:space="preserve">sequence </w:t>
      </w:r>
      <w:r>
        <w:rPr>
          <w:b/>
          <w:lang w:val="en-CA"/>
        </w:rPr>
        <w:t xml:space="preserve">number </w:t>
      </w:r>
      <w:r w:rsidR="00D27F5A" w:rsidRPr="00D27F5A">
        <w:rPr>
          <w:b/>
          <w:lang w:val="en-CA"/>
        </w:rPr>
        <w:t>of the probe</w:t>
      </w:r>
      <w:r>
        <w:rPr>
          <w:lang w:val="en-CA"/>
        </w:rPr>
        <w:t xml:space="preserve"> on the chromosome, </w:t>
      </w:r>
      <w:proofErr w:type="spellStart"/>
      <w:r>
        <w:rPr>
          <w:lang w:val="en-CA"/>
        </w:rPr>
        <w:t>ie</w:t>
      </w:r>
      <w:proofErr w:type="spellEnd"/>
      <w:r>
        <w:rPr>
          <w:lang w:val="en-CA"/>
        </w:rPr>
        <w:t>,</w:t>
      </w:r>
      <w:r w:rsidR="00D27F5A">
        <w:rPr>
          <w:lang w:val="en-CA"/>
        </w:rPr>
        <w:t xml:space="preserve"> </w:t>
      </w:r>
      <w:r>
        <w:rPr>
          <w:lang w:val="en-CA"/>
        </w:rPr>
        <w:t>t</w:t>
      </w:r>
      <w:r w:rsidR="00D27F5A">
        <w:rPr>
          <w:lang w:val="en-CA"/>
        </w:rPr>
        <w:t>he first probe on the chromosome is labeled 00001, the second 00002, etc.</w:t>
      </w:r>
      <w:r>
        <w:rPr>
          <w:lang w:val="en-CA"/>
        </w:rPr>
        <w:t xml:space="preserve"> For SPK probes, the type is followed by _</w:t>
      </w:r>
      <w:proofErr w:type="spellStart"/>
      <w:r>
        <w:rPr>
          <w:lang w:val="en-CA"/>
        </w:rPr>
        <w:t>ENZ_Pos</w:t>
      </w:r>
      <w:proofErr w:type="spellEnd"/>
      <w:r>
        <w:rPr>
          <w:lang w:val="en-CA"/>
        </w:rPr>
        <w:t>/</w:t>
      </w:r>
      <w:proofErr w:type="spellStart"/>
      <w:r>
        <w:rPr>
          <w:lang w:val="en-CA"/>
        </w:rPr>
        <w:t>Neg_X</w:t>
      </w:r>
      <w:proofErr w:type="spellEnd"/>
      <w:r>
        <w:rPr>
          <w:lang w:val="en-CA"/>
        </w:rPr>
        <w:t xml:space="preserve">, where ENZ is either </w:t>
      </w:r>
      <w:proofErr w:type="spellStart"/>
      <w:r>
        <w:rPr>
          <w:lang w:val="en-CA"/>
        </w:rPr>
        <w:t>Hpa</w:t>
      </w:r>
      <w:proofErr w:type="spellEnd"/>
      <w:r>
        <w:rPr>
          <w:lang w:val="en-CA"/>
        </w:rPr>
        <w:t xml:space="preserve"> (for </w:t>
      </w:r>
      <w:proofErr w:type="spellStart"/>
      <w:r>
        <w:rPr>
          <w:lang w:val="en-CA"/>
        </w:rPr>
        <w:t>HpaII</w:t>
      </w:r>
      <w:proofErr w:type="spellEnd"/>
      <w:r>
        <w:rPr>
          <w:lang w:val="en-CA"/>
        </w:rPr>
        <w:t xml:space="preserve">), </w:t>
      </w:r>
      <w:proofErr w:type="spellStart"/>
      <w:r>
        <w:rPr>
          <w:lang w:val="en-CA"/>
        </w:rPr>
        <w:t>Aci</w:t>
      </w:r>
      <w:proofErr w:type="spellEnd"/>
      <w:r>
        <w:rPr>
          <w:lang w:val="en-CA"/>
        </w:rPr>
        <w:t xml:space="preserve"> (For </w:t>
      </w:r>
      <w:proofErr w:type="spellStart"/>
      <w:r>
        <w:rPr>
          <w:lang w:val="en-CA"/>
        </w:rPr>
        <w:t>AciI</w:t>
      </w:r>
      <w:proofErr w:type="spellEnd"/>
      <w:r>
        <w:rPr>
          <w:lang w:val="en-CA"/>
        </w:rPr>
        <w:t xml:space="preserve">) or </w:t>
      </w:r>
      <w:proofErr w:type="spellStart"/>
      <w:r>
        <w:rPr>
          <w:lang w:val="en-CA"/>
        </w:rPr>
        <w:t>Hin</w:t>
      </w:r>
      <w:proofErr w:type="spellEnd"/>
      <w:r>
        <w:rPr>
          <w:lang w:val="en-CA"/>
        </w:rPr>
        <w:t xml:space="preserve"> (for HinP1I), Pos/</w:t>
      </w:r>
      <w:proofErr w:type="spellStart"/>
      <w:r>
        <w:rPr>
          <w:lang w:val="en-CA"/>
        </w:rPr>
        <w:t>Neg</w:t>
      </w:r>
      <w:proofErr w:type="spellEnd"/>
      <w:r>
        <w:rPr>
          <w:lang w:val="en-CA"/>
        </w:rPr>
        <w:t xml:space="preserve"> is the control type (positive or negative) and X is a unique identifier.</w:t>
      </w:r>
    </w:p>
    <w:p w:rsidR="00CB570F" w:rsidRDefault="00CB570F">
      <w:pPr>
        <w:jc w:val="left"/>
        <w:rPr>
          <w:rFonts w:asciiTheme="majorHAnsi" w:eastAsiaTheme="majorEastAsia" w:hAnsiTheme="majorHAnsi" w:cstheme="majorBidi"/>
          <w:b/>
          <w:bCs/>
          <w:color w:val="4F81BD" w:themeColor="accent1"/>
          <w:sz w:val="26"/>
          <w:szCs w:val="26"/>
          <w:lang w:val="en-CA"/>
        </w:rPr>
      </w:pPr>
      <w:r>
        <w:rPr>
          <w:lang w:val="en-CA"/>
        </w:rPr>
        <w:br w:type="page"/>
      </w:r>
    </w:p>
    <w:p w:rsidR="00502DD6" w:rsidRDefault="00502DD6" w:rsidP="0067296A">
      <w:pPr>
        <w:pStyle w:val="Titre2"/>
        <w:rPr>
          <w:lang w:val="en-CA"/>
        </w:rPr>
      </w:pPr>
      <w:bookmarkStart w:id="7" w:name="_Toc374979297"/>
      <w:r>
        <w:rPr>
          <w:lang w:val="en-CA"/>
        </w:rPr>
        <w:lastRenderedPageBreak/>
        <w:t>1.4 Probe annotation</w:t>
      </w:r>
      <w:bookmarkEnd w:id="7"/>
    </w:p>
    <w:p w:rsidR="004A3632" w:rsidRDefault="004A3632" w:rsidP="004A3632">
      <w:pPr>
        <w:rPr>
          <w:lang w:val="en-CA"/>
        </w:rPr>
      </w:pPr>
      <w:r>
        <w:rPr>
          <w:lang w:val="en-CA"/>
        </w:rPr>
        <w:t xml:space="preserve">The full annotation for the </w:t>
      </w:r>
      <w:r w:rsidR="009813C8">
        <w:rPr>
          <w:lang w:val="en-CA"/>
        </w:rPr>
        <w:t>EDMA</w:t>
      </w:r>
      <w:r>
        <w:rPr>
          <w:lang w:val="en-CA"/>
        </w:rPr>
        <w:t xml:space="preserve"> microarray is available </w:t>
      </w:r>
      <w:r w:rsidR="00B3604D">
        <w:rPr>
          <w:lang w:val="en-CA"/>
        </w:rPr>
        <w:t xml:space="preserve">either as a </w:t>
      </w:r>
      <w:hyperlink r:id="rId13" w:history="1">
        <w:r w:rsidR="00B3604D" w:rsidRPr="00B3604D">
          <w:rPr>
            <w:rStyle w:val="Lienhypertexte"/>
            <w:lang w:val="en-CA"/>
          </w:rPr>
          <w:t>tab-separated text file</w:t>
        </w:r>
      </w:hyperlink>
      <w:r w:rsidR="00B3604D">
        <w:rPr>
          <w:lang w:val="en-CA"/>
        </w:rPr>
        <w:t xml:space="preserve"> or an </w:t>
      </w:r>
      <w:hyperlink r:id="rId14" w:history="1">
        <w:r w:rsidR="00B3604D">
          <w:rPr>
            <w:rStyle w:val="Lienhypertexte"/>
            <w:lang w:val="en-CA"/>
          </w:rPr>
          <w:t xml:space="preserve">Excel </w:t>
        </w:r>
        <w:proofErr w:type="spellStart"/>
        <w:r w:rsidR="00B3604D">
          <w:rPr>
            <w:rStyle w:val="Lienhypertexte"/>
            <w:lang w:val="en-CA"/>
          </w:rPr>
          <w:t>x</w:t>
        </w:r>
        <w:r w:rsidR="00B3604D" w:rsidRPr="00B3604D">
          <w:rPr>
            <w:rStyle w:val="Lienhypertexte"/>
            <w:lang w:val="en-CA"/>
          </w:rPr>
          <w:t>l</w:t>
        </w:r>
        <w:r w:rsidR="00B3604D">
          <w:rPr>
            <w:rStyle w:val="Lienhypertexte"/>
            <w:lang w:val="en-CA"/>
          </w:rPr>
          <w:t>s</w:t>
        </w:r>
        <w:r w:rsidR="00B3604D" w:rsidRPr="00B3604D">
          <w:rPr>
            <w:rStyle w:val="Lienhypertexte"/>
            <w:lang w:val="en-CA"/>
          </w:rPr>
          <w:t>x</w:t>
        </w:r>
        <w:proofErr w:type="spellEnd"/>
        <w:r w:rsidR="00B3604D" w:rsidRPr="00B3604D">
          <w:rPr>
            <w:rStyle w:val="Lienhypertexte"/>
            <w:lang w:val="en-CA"/>
          </w:rPr>
          <w:t xml:space="preserve"> file</w:t>
        </w:r>
      </w:hyperlink>
      <w:r w:rsidR="00B3604D">
        <w:rPr>
          <w:lang w:val="en-CA"/>
        </w:rPr>
        <w:t>.</w:t>
      </w:r>
      <w:r w:rsidR="003F4B33">
        <w:rPr>
          <w:lang w:val="en-CA"/>
        </w:rPr>
        <w:t xml:space="preserve"> The meaning of each field of the annotation follows:</w:t>
      </w:r>
    </w:p>
    <w:p w:rsidR="003F4B33" w:rsidRPr="000E611E" w:rsidRDefault="003F4B33" w:rsidP="000B503B">
      <w:pPr>
        <w:pStyle w:val="Titre3"/>
        <w:rPr>
          <w:lang w:val="en-US"/>
        </w:rPr>
      </w:pPr>
      <w:bookmarkStart w:id="8" w:name="_Toc374977399"/>
      <w:bookmarkStart w:id="9" w:name="_Toc374979298"/>
      <w:r w:rsidRPr="000E611E">
        <w:rPr>
          <w:lang w:val="en-US"/>
        </w:rPr>
        <w:t>Probe</w:t>
      </w:r>
      <w:bookmarkEnd w:id="8"/>
      <w:bookmarkEnd w:id="9"/>
    </w:p>
    <w:p w:rsidR="003F4B33" w:rsidRPr="000E611E" w:rsidRDefault="000B503B" w:rsidP="004A3632">
      <w:pPr>
        <w:rPr>
          <w:color w:val="000000"/>
          <w:lang w:val="en-US"/>
        </w:rPr>
      </w:pPr>
      <w:r w:rsidRPr="000E611E">
        <w:rPr>
          <w:color w:val="000000"/>
          <w:lang w:val="en-US"/>
        </w:rPr>
        <w:t>Probe ID.</w:t>
      </w:r>
    </w:p>
    <w:p w:rsidR="003F4B33" w:rsidRPr="000E611E" w:rsidRDefault="003F4B33" w:rsidP="000B503B">
      <w:pPr>
        <w:pStyle w:val="Titre3"/>
        <w:rPr>
          <w:lang w:val="en-US"/>
        </w:rPr>
      </w:pPr>
      <w:bookmarkStart w:id="10" w:name="_Toc374977400"/>
      <w:bookmarkStart w:id="11" w:name="_Toc374979299"/>
      <w:r w:rsidRPr="000E611E">
        <w:rPr>
          <w:lang w:val="en-US"/>
        </w:rPr>
        <w:t>Sequence</w:t>
      </w:r>
      <w:bookmarkEnd w:id="10"/>
      <w:bookmarkEnd w:id="11"/>
    </w:p>
    <w:p w:rsidR="003F4B33" w:rsidRPr="000E611E" w:rsidRDefault="000B503B" w:rsidP="004A3632">
      <w:pPr>
        <w:rPr>
          <w:color w:val="000000"/>
          <w:lang w:val="en-US"/>
        </w:rPr>
      </w:pPr>
      <w:r w:rsidRPr="000E611E">
        <w:rPr>
          <w:color w:val="000000"/>
          <w:lang w:val="en-US"/>
        </w:rPr>
        <w:t>Probe sequence.</w:t>
      </w:r>
    </w:p>
    <w:p w:rsidR="000B503B" w:rsidRPr="000B503B" w:rsidRDefault="000B503B" w:rsidP="000B503B">
      <w:pPr>
        <w:pStyle w:val="Titre3"/>
        <w:rPr>
          <w:lang w:val="en-US"/>
        </w:rPr>
      </w:pPr>
      <w:bookmarkStart w:id="12" w:name="_Toc374977401"/>
      <w:bookmarkStart w:id="13" w:name="_Toc374979300"/>
      <w:r w:rsidRPr="000B503B">
        <w:rPr>
          <w:lang w:val="en-US"/>
        </w:rPr>
        <w:t>Number of hits</w:t>
      </w:r>
      <w:bookmarkEnd w:id="12"/>
      <w:bookmarkEnd w:id="13"/>
    </w:p>
    <w:p w:rsidR="000B503B" w:rsidRPr="000B503B" w:rsidRDefault="000B503B" w:rsidP="004A3632">
      <w:pPr>
        <w:rPr>
          <w:color w:val="000000"/>
          <w:lang w:val="en-US"/>
        </w:rPr>
      </w:pPr>
      <w:r w:rsidRPr="000B503B">
        <w:rPr>
          <w:color w:val="000000"/>
          <w:lang w:val="en-US"/>
        </w:rPr>
        <w:t xml:space="preserve">The estimated number of genomic </w:t>
      </w:r>
      <w:r>
        <w:rPr>
          <w:color w:val="000000"/>
          <w:lang w:val="en-US"/>
        </w:rPr>
        <w:t>intervals</w:t>
      </w:r>
      <w:r w:rsidRPr="000B503B">
        <w:rPr>
          <w:color w:val="000000"/>
          <w:lang w:val="en-US"/>
        </w:rPr>
        <w:t xml:space="preserve"> this </w:t>
      </w:r>
      <w:r>
        <w:rPr>
          <w:color w:val="000000"/>
          <w:lang w:val="en-US"/>
        </w:rPr>
        <w:t>probe should hybridize with. For probes targeting specific intervals, this should be 1. For probes targeting repeated elements, this number may vary.</w:t>
      </w:r>
    </w:p>
    <w:p w:rsidR="003F4B33" w:rsidRDefault="003F4B33" w:rsidP="000B503B">
      <w:pPr>
        <w:pStyle w:val="Titre3"/>
        <w:rPr>
          <w:lang w:val="en-US"/>
        </w:rPr>
      </w:pPr>
      <w:bookmarkStart w:id="14" w:name="_Toc374977402"/>
      <w:bookmarkStart w:id="15" w:name="_Toc374979301"/>
      <w:proofErr w:type="spellStart"/>
      <w:r w:rsidRPr="003F4B33">
        <w:rPr>
          <w:lang w:val="en-US"/>
        </w:rPr>
        <w:t>Chr</w:t>
      </w:r>
      <w:proofErr w:type="spellEnd"/>
      <w:r w:rsidRPr="003F4B33">
        <w:rPr>
          <w:lang w:val="en-US"/>
        </w:rPr>
        <w:t xml:space="preserve"> / Probe Start / Probe End</w:t>
      </w:r>
      <w:bookmarkEnd w:id="14"/>
      <w:bookmarkEnd w:id="15"/>
    </w:p>
    <w:p w:rsidR="003F4B33" w:rsidRPr="000B503B" w:rsidRDefault="000B503B" w:rsidP="004A3632">
      <w:pPr>
        <w:rPr>
          <w:color w:val="000000"/>
          <w:lang w:val="en-US"/>
        </w:rPr>
      </w:pPr>
      <w:r w:rsidRPr="000B503B">
        <w:rPr>
          <w:color w:val="000000"/>
          <w:lang w:val="en-US"/>
        </w:rPr>
        <w:t xml:space="preserve">For probes targeting </w:t>
      </w:r>
      <w:r>
        <w:rPr>
          <w:color w:val="000000"/>
          <w:lang w:val="en-US"/>
        </w:rPr>
        <w:t>a single interval, the position of the probe's alignment to the genome.</w:t>
      </w:r>
      <w:r w:rsidRPr="000B503B">
        <w:rPr>
          <w:color w:val="000000"/>
          <w:lang w:val="en-US"/>
        </w:rPr>
        <w:t xml:space="preserve"> </w:t>
      </w:r>
      <w:r>
        <w:rPr>
          <w:color w:val="000000"/>
          <w:lang w:val="en-US"/>
        </w:rPr>
        <w:t>If this probe may target multiple regions, these fields are empty.</w:t>
      </w:r>
    </w:p>
    <w:p w:rsidR="003F4B33" w:rsidRPr="000B503B" w:rsidRDefault="003F4B33" w:rsidP="000B503B">
      <w:pPr>
        <w:pStyle w:val="Titre3"/>
        <w:rPr>
          <w:lang w:val="en-US"/>
        </w:rPr>
      </w:pPr>
      <w:bookmarkStart w:id="16" w:name="_Toc374977403"/>
      <w:bookmarkStart w:id="17" w:name="_Toc374979302"/>
      <w:r w:rsidRPr="000B503B">
        <w:rPr>
          <w:lang w:val="en-US"/>
        </w:rPr>
        <w:t>Fragment Start/ Fragment End</w:t>
      </w:r>
      <w:bookmarkEnd w:id="16"/>
      <w:bookmarkEnd w:id="17"/>
    </w:p>
    <w:p w:rsidR="000B503B" w:rsidRPr="000B503B" w:rsidRDefault="000B503B" w:rsidP="004A3632">
      <w:pPr>
        <w:rPr>
          <w:lang w:val="en-US"/>
        </w:rPr>
      </w:pPr>
      <w:r w:rsidRPr="000B503B">
        <w:rPr>
          <w:color w:val="000000"/>
          <w:lang w:val="en-US"/>
        </w:rPr>
        <w:t xml:space="preserve">For probes targeting </w:t>
      </w:r>
      <w:r>
        <w:rPr>
          <w:color w:val="000000"/>
          <w:lang w:val="en-US"/>
        </w:rPr>
        <w:t xml:space="preserve">a single interval, the position of the start and end of the </w:t>
      </w:r>
      <w:proofErr w:type="spellStart"/>
      <w:r>
        <w:rPr>
          <w:color w:val="000000"/>
          <w:lang w:val="en-US"/>
        </w:rPr>
        <w:t>MseI-MseI</w:t>
      </w:r>
      <w:proofErr w:type="spellEnd"/>
      <w:r>
        <w:rPr>
          <w:color w:val="000000"/>
          <w:lang w:val="en-US"/>
        </w:rPr>
        <w:t xml:space="preserve"> fragment it should hybridize to.</w:t>
      </w:r>
    </w:p>
    <w:p w:rsidR="003F4B33" w:rsidRPr="000E611E" w:rsidRDefault="003F4B33" w:rsidP="005C5DCA">
      <w:pPr>
        <w:pStyle w:val="Titre3"/>
        <w:rPr>
          <w:lang w:val="en-US"/>
        </w:rPr>
      </w:pPr>
      <w:bookmarkStart w:id="18" w:name="_Toc374977404"/>
      <w:bookmarkStart w:id="19" w:name="_Toc374979303"/>
      <w:proofErr w:type="spellStart"/>
      <w:r w:rsidRPr="000E611E">
        <w:rPr>
          <w:lang w:val="en-US"/>
        </w:rPr>
        <w:t>CpG</w:t>
      </w:r>
      <w:bookmarkEnd w:id="18"/>
      <w:bookmarkEnd w:id="19"/>
      <w:proofErr w:type="spellEnd"/>
    </w:p>
    <w:p w:rsidR="003F4B33" w:rsidRPr="000E611E" w:rsidRDefault="005C5DCA" w:rsidP="004A3632">
      <w:pPr>
        <w:rPr>
          <w:color w:val="000000"/>
          <w:lang w:val="en-US"/>
        </w:rPr>
      </w:pPr>
      <w:r w:rsidRPr="000E611E">
        <w:rPr>
          <w:color w:val="000000"/>
          <w:lang w:val="en-US"/>
        </w:rPr>
        <w:t xml:space="preserve">Number of </w:t>
      </w:r>
      <w:proofErr w:type="spellStart"/>
      <w:r w:rsidRPr="000E611E">
        <w:rPr>
          <w:color w:val="000000"/>
          <w:lang w:val="en-US"/>
        </w:rPr>
        <w:t>CpG</w:t>
      </w:r>
      <w:proofErr w:type="spellEnd"/>
      <w:r w:rsidRPr="000E611E">
        <w:rPr>
          <w:color w:val="000000"/>
          <w:lang w:val="en-US"/>
        </w:rPr>
        <w:t xml:space="preserve"> </w:t>
      </w:r>
      <w:proofErr w:type="spellStart"/>
      <w:r w:rsidRPr="000E611E">
        <w:rPr>
          <w:color w:val="000000"/>
          <w:lang w:val="en-US"/>
        </w:rPr>
        <w:t>dinucleotides</w:t>
      </w:r>
      <w:proofErr w:type="spellEnd"/>
      <w:r w:rsidRPr="000E611E">
        <w:rPr>
          <w:color w:val="000000"/>
          <w:lang w:val="en-US"/>
        </w:rPr>
        <w:t xml:space="preserve"> within the </w:t>
      </w:r>
      <w:proofErr w:type="spellStart"/>
      <w:r w:rsidRPr="000E611E">
        <w:rPr>
          <w:color w:val="000000"/>
          <w:lang w:val="en-US"/>
        </w:rPr>
        <w:t>MseI-MseI</w:t>
      </w:r>
      <w:proofErr w:type="spellEnd"/>
      <w:r w:rsidRPr="000E611E">
        <w:rPr>
          <w:color w:val="000000"/>
          <w:lang w:val="en-US"/>
        </w:rPr>
        <w:t xml:space="preserve"> fragment.</w:t>
      </w:r>
    </w:p>
    <w:p w:rsidR="003F4B33" w:rsidRDefault="003F4B33" w:rsidP="005C5DCA">
      <w:pPr>
        <w:pStyle w:val="Titre3"/>
        <w:rPr>
          <w:lang w:val="en-US"/>
        </w:rPr>
      </w:pPr>
      <w:bookmarkStart w:id="20" w:name="_Toc374977405"/>
      <w:bookmarkStart w:id="21" w:name="_Toc374979304"/>
      <w:proofErr w:type="spellStart"/>
      <w:r>
        <w:rPr>
          <w:lang w:val="en-US"/>
        </w:rPr>
        <w:t>HpaII</w:t>
      </w:r>
      <w:proofErr w:type="spellEnd"/>
      <w:r>
        <w:rPr>
          <w:lang w:val="en-US"/>
        </w:rPr>
        <w:t xml:space="preserve">/ </w:t>
      </w:r>
      <w:proofErr w:type="spellStart"/>
      <w:r>
        <w:rPr>
          <w:lang w:val="en-US"/>
        </w:rPr>
        <w:t>AciI</w:t>
      </w:r>
      <w:proofErr w:type="spellEnd"/>
      <w:r>
        <w:rPr>
          <w:lang w:val="en-US"/>
        </w:rPr>
        <w:t xml:space="preserve">/ HinP1I/ </w:t>
      </w:r>
      <w:proofErr w:type="spellStart"/>
      <w:r>
        <w:rPr>
          <w:lang w:val="en-US"/>
        </w:rPr>
        <w:t>FspBI</w:t>
      </w:r>
      <w:proofErr w:type="spellEnd"/>
      <w:r>
        <w:rPr>
          <w:lang w:val="en-US"/>
        </w:rPr>
        <w:t xml:space="preserve">/ </w:t>
      </w:r>
      <w:proofErr w:type="spellStart"/>
      <w:r>
        <w:rPr>
          <w:lang w:val="en-US"/>
        </w:rPr>
        <w:t>MseI</w:t>
      </w:r>
      <w:bookmarkEnd w:id="20"/>
      <w:bookmarkEnd w:id="21"/>
      <w:proofErr w:type="spellEnd"/>
    </w:p>
    <w:p w:rsidR="003F4B33" w:rsidRPr="005C5DCA" w:rsidRDefault="005C5DCA" w:rsidP="004A3632">
      <w:pPr>
        <w:rPr>
          <w:color w:val="000000"/>
          <w:lang w:val="en-US"/>
        </w:rPr>
      </w:pPr>
      <w:r w:rsidRPr="005C5DCA">
        <w:rPr>
          <w:color w:val="000000"/>
          <w:lang w:val="en-US"/>
        </w:rPr>
        <w:t xml:space="preserve">Number of restriction sites for each enzyme which can be found within the </w:t>
      </w:r>
      <w:proofErr w:type="spellStart"/>
      <w:r w:rsidRPr="005C5DCA">
        <w:rPr>
          <w:color w:val="000000"/>
          <w:lang w:val="en-US"/>
        </w:rPr>
        <w:t>MseI-MseI</w:t>
      </w:r>
      <w:proofErr w:type="spellEnd"/>
      <w:r w:rsidRPr="005C5DCA">
        <w:rPr>
          <w:color w:val="000000"/>
          <w:lang w:val="en-US"/>
        </w:rPr>
        <w:t xml:space="preserve"> fragment.</w:t>
      </w:r>
    </w:p>
    <w:p w:rsidR="003F4B33" w:rsidRPr="000E611E" w:rsidRDefault="003F4B33" w:rsidP="005C5DCA">
      <w:pPr>
        <w:pStyle w:val="Titre3"/>
        <w:rPr>
          <w:lang w:val="en-US"/>
        </w:rPr>
      </w:pPr>
      <w:bookmarkStart w:id="22" w:name="_Toc374977406"/>
      <w:bookmarkStart w:id="23" w:name="_Toc374979305"/>
      <w:proofErr w:type="spellStart"/>
      <w:r w:rsidRPr="000E611E">
        <w:rPr>
          <w:lang w:val="en-US"/>
        </w:rPr>
        <w:t>Cpg</w:t>
      </w:r>
      <w:proofErr w:type="spellEnd"/>
      <w:r w:rsidRPr="000E611E">
        <w:rPr>
          <w:lang w:val="en-US"/>
        </w:rPr>
        <w:t xml:space="preserve"> Island</w:t>
      </w:r>
      <w:bookmarkEnd w:id="22"/>
      <w:bookmarkEnd w:id="23"/>
    </w:p>
    <w:p w:rsidR="003F4B33" w:rsidRPr="000E611E" w:rsidRDefault="005C5DCA" w:rsidP="004A3632">
      <w:pPr>
        <w:rPr>
          <w:color w:val="000000"/>
          <w:lang w:val="en-US"/>
        </w:rPr>
      </w:pPr>
      <w:r w:rsidRPr="000E611E">
        <w:rPr>
          <w:color w:val="000000"/>
          <w:lang w:val="en-US"/>
        </w:rPr>
        <w:t xml:space="preserve">Number of base pairs annotated as being part of a </w:t>
      </w:r>
      <w:proofErr w:type="spellStart"/>
      <w:r w:rsidRPr="000E611E">
        <w:rPr>
          <w:color w:val="000000"/>
          <w:lang w:val="en-US"/>
        </w:rPr>
        <w:t>CpG</w:t>
      </w:r>
      <w:proofErr w:type="spellEnd"/>
      <w:r w:rsidRPr="000E611E">
        <w:rPr>
          <w:color w:val="000000"/>
          <w:lang w:val="en-US"/>
        </w:rPr>
        <w:t xml:space="preserve"> Island within the </w:t>
      </w:r>
      <w:proofErr w:type="spellStart"/>
      <w:r w:rsidRPr="000E611E">
        <w:rPr>
          <w:color w:val="000000"/>
          <w:lang w:val="en-US"/>
        </w:rPr>
        <w:t>MseI-MseI</w:t>
      </w:r>
      <w:proofErr w:type="spellEnd"/>
      <w:r w:rsidRPr="000E611E">
        <w:rPr>
          <w:color w:val="000000"/>
          <w:lang w:val="en-US"/>
        </w:rPr>
        <w:t xml:space="preserve"> fragment.</w:t>
      </w:r>
    </w:p>
    <w:p w:rsidR="003F4B33" w:rsidRPr="005C5DCA" w:rsidRDefault="003F4B33" w:rsidP="005C5DCA">
      <w:pPr>
        <w:pStyle w:val="Titre3"/>
        <w:rPr>
          <w:lang w:val="en-US"/>
        </w:rPr>
      </w:pPr>
      <w:bookmarkStart w:id="24" w:name="_Toc374977407"/>
      <w:bookmarkStart w:id="25" w:name="_Toc374979306"/>
      <w:proofErr w:type="spellStart"/>
      <w:r w:rsidRPr="005C5DCA">
        <w:rPr>
          <w:lang w:val="en-US"/>
        </w:rPr>
        <w:t>Exon</w:t>
      </w:r>
      <w:proofErr w:type="spellEnd"/>
      <w:r w:rsidRPr="005C5DCA">
        <w:rPr>
          <w:lang w:val="en-US"/>
        </w:rPr>
        <w:t xml:space="preserve"> / </w:t>
      </w:r>
      <w:proofErr w:type="spellStart"/>
      <w:r w:rsidRPr="005C5DCA">
        <w:rPr>
          <w:lang w:val="en-US"/>
        </w:rPr>
        <w:t>Intron</w:t>
      </w:r>
      <w:proofErr w:type="spellEnd"/>
      <w:r w:rsidRPr="005C5DCA">
        <w:rPr>
          <w:lang w:val="en-US"/>
        </w:rPr>
        <w:t xml:space="preserve"> / </w:t>
      </w:r>
      <w:r w:rsidR="005C5DCA" w:rsidRPr="005C5DCA">
        <w:rPr>
          <w:lang w:val="en-US"/>
        </w:rPr>
        <w:t>Proximal Promoter / Promoter / Distal Promoter</w:t>
      </w:r>
      <w:bookmarkEnd w:id="24"/>
      <w:bookmarkEnd w:id="25"/>
    </w:p>
    <w:p w:rsidR="003F4B33" w:rsidRDefault="005C5DCA" w:rsidP="004A3632">
      <w:pPr>
        <w:rPr>
          <w:color w:val="000000"/>
          <w:lang w:val="en-US"/>
        </w:rPr>
      </w:pPr>
      <w:r>
        <w:rPr>
          <w:color w:val="000000"/>
          <w:lang w:val="en-US"/>
        </w:rPr>
        <w:t xml:space="preserve">These fields detail which genes/transcripts can be found within the </w:t>
      </w:r>
      <w:proofErr w:type="spellStart"/>
      <w:r>
        <w:rPr>
          <w:color w:val="000000"/>
          <w:lang w:val="en-US"/>
        </w:rPr>
        <w:t>MseI-MseI</w:t>
      </w:r>
      <w:proofErr w:type="spellEnd"/>
      <w:r>
        <w:rPr>
          <w:color w:val="000000"/>
          <w:lang w:val="en-US"/>
        </w:rPr>
        <w:t xml:space="preserve"> fragment targeted by the probe. For </w:t>
      </w:r>
      <w:proofErr w:type="spellStart"/>
      <w:r>
        <w:rPr>
          <w:color w:val="000000"/>
          <w:lang w:val="en-US"/>
        </w:rPr>
        <w:t>exons</w:t>
      </w:r>
      <w:proofErr w:type="spellEnd"/>
      <w:r>
        <w:rPr>
          <w:color w:val="000000"/>
          <w:lang w:val="en-US"/>
        </w:rPr>
        <w:t xml:space="preserve"> and </w:t>
      </w:r>
      <w:proofErr w:type="spellStart"/>
      <w:r>
        <w:rPr>
          <w:color w:val="000000"/>
          <w:lang w:val="en-US"/>
        </w:rPr>
        <w:t>introns</w:t>
      </w:r>
      <w:proofErr w:type="spellEnd"/>
      <w:r>
        <w:rPr>
          <w:color w:val="000000"/>
          <w:lang w:val="en-US"/>
        </w:rPr>
        <w:t>, the format of each entry is [Gene Symbol]-[</w:t>
      </w:r>
      <w:proofErr w:type="spellStart"/>
      <w:r w:rsidR="008C695D">
        <w:rPr>
          <w:color w:val="000000"/>
          <w:lang w:val="en-US"/>
        </w:rPr>
        <w:t>Exon</w:t>
      </w:r>
      <w:proofErr w:type="spellEnd"/>
      <w:r w:rsidR="008C695D">
        <w:rPr>
          <w:color w:val="000000"/>
          <w:lang w:val="en-US"/>
        </w:rPr>
        <w:t>/</w:t>
      </w:r>
      <w:proofErr w:type="spellStart"/>
      <w:r w:rsidR="008C695D">
        <w:rPr>
          <w:color w:val="000000"/>
          <w:lang w:val="en-US"/>
        </w:rPr>
        <w:t>Intron</w:t>
      </w:r>
      <w:proofErr w:type="spellEnd"/>
      <w:r w:rsidR="008C695D">
        <w:rPr>
          <w:color w:val="000000"/>
          <w:lang w:val="en-US"/>
        </w:rPr>
        <w:t xml:space="preserve"> </w:t>
      </w:r>
      <w:r>
        <w:rPr>
          <w:color w:val="000000"/>
          <w:lang w:val="en-US"/>
        </w:rPr>
        <w:t>Number], where</w:t>
      </w:r>
      <w:r w:rsidR="008C695D">
        <w:rPr>
          <w:color w:val="000000"/>
          <w:lang w:val="en-US"/>
        </w:rPr>
        <w:t>as for promoter elements, only the [Gene Symbol] is present.</w:t>
      </w:r>
      <w:r>
        <w:rPr>
          <w:color w:val="000000"/>
          <w:lang w:val="en-US"/>
        </w:rPr>
        <w:t xml:space="preserve"> </w:t>
      </w:r>
      <w:r w:rsidR="008C695D">
        <w:rPr>
          <w:color w:val="000000"/>
          <w:lang w:val="en-US"/>
        </w:rPr>
        <w:t>Multiple genes/</w:t>
      </w:r>
      <w:proofErr w:type="spellStart"/>
      <w:r w:rsidR="008C695D">
        <w:rPr>
          <w:color w:val="000000"/>
          <w:lang w:val="en-US"/>
        </w:rPr>
        <w:t>introns</w:t>
      </w:r>
      <w:proofErr w:type="spellEnd"/>
      <w:r w:rsidR="008C695D">
        <w:rPr>
          <w:color w:val="000000"/>
          <w:lang w:val="en-US"/>
        </w:rPr>
        <w:t>/</w:t>
      </w:r>
      <w:proofErr w:type="spellStart"/>
      <w:r w:rsidR="008C695D">
        <w:rPr>
          <w:color w:val="000000"/>
          <w:lang w:val="en-US"/>
        </w:rPr>
        <w:t>exons</w:t>
      </w:r>
      <w:proofErr w:type="spellEnd"/>
      <w:r w:rsidR="008C695D">
        <w:rPr>
          <w:color w:val="000000"/>
          <w:lang w:val="en-US"/>
        </w:rPr>
        <w:t xml:space="preserve"> may be present within each field, and are separated by spaces.</w:t>
      </w:r>
    </w:p>
    <w:p w:rsidR="008C695D" w:rsidRPr="005C5DCA" w:rsidRDefault="008C695D" w:rsidP="004A3632">
      <w:pPr>
        <w:rPr>
          <w:color w:val="000000"/>
          <w:lang w:val="en-US"/>
        </w:rPr>
      </w:pPr>
      <w:r>
        <w:rPr>
          <w:color w:val="000000"/>
          <w:lang w:val="en-US"/>
        </w:rPr>
        <w:t>The "Proximal Promoter", "Promoter" and "Distal Promoter" regions are defined as the first 1</w:t>
      </w:r>
      <w:r w:rsidR="005501E4">
        <w:rPr>
          <w:color w:val="000000"/>
          <w:lang w:val="en-US"/>
        </w:rPr>
        <w:t>k</w:t>
      </w:r>
      <w:r>
        <w:rPr>
          <w:color w:val="000000"/>
          <w:lang w:val="en-US"/>
        </w:rPr>
        <w:t>bp , 5</w:t>
      </w:r>
      <w:r w:rsidR="005501E4">
        <w:rPr>
          <w:color w:val="000000"/>
          <w:lang w:val="en-US"/>
        </w:rPr>
        <w:t>k</w:t>
      </w:r>
      <w:r>
        <w:rPr>
          <w:color w:val="000000"/>
          <w:lang w:val="en-US"/>
        </w:rPr>
        <w:t>bp and 50</w:t>
      </w:r>
      <w:r w:rsidR="005501E4">
        <w:rPr>
          <w:color w:val="000000"/>
          <w:lang w:val="en-US"/>
        </w:rPr>
        <w:t>k</w:t>
      </w:r>
      <w:r>
        <w:rPr>
          <w:color w:val="000000"/>
          <w:lang w:val="en-US"/>
        </w:rPr>
        <w:t>bp 5' of the transcription start site.</w:t>
      </w:r>
    </w:p>
    <w:p w:rsidR="003F4B33" w:rsidRPr="008C695D" w:rsidRDefault="003F4B33" w:rsidP="005C5DCA">
      <w:pPr>
        <w:pStyle w:val="Titre3"/>
        <w:rPr>
          <w:lang w:val="en-US"/>
        </w:rPr>
      </w:pPr>
      <w:bookmarkStart w:id="26" w:name="_Toc374977408"/>
      <w:bookmarkStart w:id="27" w:name="_Toc374979307"/>
      <w:r w:rsidRPr="008C695D">
        <w:rPr>
          <w:lang w:val="en-US"/>
        </w:rPr>
        <w:t>Fragment/Probe Repeat Family</w:t>
      </w:r>
      <w:bookmarkEnd w:id="26"/>
      <w:bookmarkEnd w:id="27"/>
    </w:p>
    <w:p w:rsidR="003F4B33" w:rsidRPr="000E611E" w:rsidRDefault="008C695D" w:rsidP="004A3632">
      <w:pPr>
        <w:rPr>
          <w:lang w:val="en-US"/>
        </w:rPr>
      </w:pPr>
      <w:r w:rsidRPr="008C695D">
        <w:rPr>
          <w:color w:val="000000"/>
          <w:lang w:val="en-US"/>
        </w:rPr>
        <w:t>Name o</w:t>
      </w:r>
      <w:r>
        <w:rPr>
          <w:color w:val="000000"/>
          <w:lang w:val="en-US"/>
        </w:rPr>
        <w:t>f</w:t>
      </w:r>
      <w:r w:rsidRPr="008C695D">
        <w:rPr>
          <w:color w:val="000000"/>
          <w:lang w:val="en-US"/>
        </w:rPr>
        <w:t xml:space="preserve"> the repeat families which are found within the sequence of the probe</w:t>
      </w:r>
      <w:r>
        <w:rPr>
          <w:color w:val="000000"/>
          <w:lang w:val="en-US"/>
        </w:rPr>
        <w:t xml:space="preserve"> or of the </w:t>
      </w:r>
      <w:proofErr w:type="spellStart"/>
      <w:r>
        <w:rPr>
          <w:color w:val="000000"/>
          <w:lang w:val="en-US"/>
        </w:rPr>
        <w:t>MSeI-MseI</w:t>
      </w:r>
      <w:proofErr w:type="spellEnd"/>
      <w:r>
        <w:rPr>
          <w:color w:val="000000"/>
          <w:lang w:val="en-US"/>
        </w:rPr>
        <w:t xml:space="preserve"> fragment</w:t>
      </w:r>
      <w:r w:rsidRPr="008C695D">
        <w:rPr>
          <w:color w:val="000000"/>
          <w:lang w:val="en-US"/>
        </w:rPr>
        <w:t xml:space="preserve">. </w:t>
      </w:r>
      <w:r w:rsidRPr="000E611E">
        <w:rPr>
          <w:color w:val="000000"/>
          <w:lang w:val="en-US"/>
        </w:rPr>
        <w:t>Multiple entries are separated by spaces.</w:t>
      </w:r>
    </w:p>
    <w:p w:rsidR="003F4B33" w:rsidRPr="008C695D" w:rsidRDefault="003F4B33" w:rsidP="005C5DCA">
      <w:pPr>
        <w:pStyle w:val="Titre3"/>
        <w:rPr>
          <w:lang w:val="en-US"/>
        </w:rPr>
      </w:pPr>
      <w:bookmarkStart w:id="28" w:name="_Toc374977409"/>
      <w:bookmarkStart w:id="29" w:name="_Toc374979308"/>
      <w:r w:rsidRPr="008C695D">
        <w:rPr>
          <w:lang w:val="en-US"/>
        </w:rPr>
        <w:lastRenderedPageBreak/>
        <w:t>Fragment/Probe Repeat Percent</w:t>
      </w:r>
      <w:bookmarkEnd w:id="28"/>
      <w:bookmarkEnd w:id="29"/>
    </w:p>
    <w:p w:rsidR="003F4B33" w:rsidRPr="000E611E" w:rsidRDefault="008C695D" w:rsidP="008C695D">
      <w:pPr>
        <w:rPr>
          <w:lang w:val="en-US"/>
        </w:rPr>
      </w:pPr>
      <w:r w:rsidRPr="008C695D">
        <w:rPr>
          <w:color w:val="000000"/>
          <w:lang w:val="en-US"/>
        </w:rPr>
        <w:t>Percentage of base-pairs within the probe</w:t>
      </w:r>
      <w:r>
        <w:rPr>
          <w:color w:val="000000"/>
          <w:lang w:val="en-US"/>
        </w:rPr>
        <w:t>/</w:t>
      </w:r>
      <w:proofErr w:type="spellStart"/>
      <w:r>
        <w:rPr>
          <w:color w:val="000000"/>
          <w:lang w:val="en-US"/>
        </w:rPr>
        <w:t>M</w:t>
      </w:r>
      <w:r w:rsidR="00DE229D">
        <w:rPr>
          <w:color w:val="000000"/>
          <w:lang w:val="en-US"/>
        </w:rPr>
        <w:t>s</w:t>
      </w:r>
      <w:r>
        <w:rPr>
          <w:color w:val="000000"/>
          <w:lang w:val="en-US"/>
        </w:rPr>
        <w:t>eI-MseI</w:t>
      </w:r>
      <w:proofErr w:type="spellEnd"/>
      <w:r>
        <w:rPr>
          <w:color w:val="000000"/>
          <w:lang w:val="en-US"/>
        </w:rPr>
        <w:t xml:space="preserve"> fragment</w:t>
      </w:r>
      <w:r w:rsidRPr="008C695D">
        <w:rPr>
          <w:color w:val="000000"/>
          <w:lang w:val="en-US"/>
        </w:rPr>
        <w:t xml:space="preserve"> that have been identified as being part of a repeated element.</w:t>
      </w:r>
    </w:p>
    <w:p w:rsidR="003F4B33" w:rsidRPr="000E611E" w:rsidRDefault="003F4B33" w:rsidP="005C5DCA">
      <w:pPr>
        <w:pStyle w:val="Titre3"/>
        <w:rPr>
          <w:lang w:val="en-US"/>
        </w:rPr>
      </w:pPr>
      <w:bookmarkStart w:id="30" w:name="_Toc374977410"/>
      <w:bookmarkStart w:id="31" w:name="_Toc374979309"/>
      <w:r w:rsidRPr="000E611E">
        <w:rPr>
          <w:lang w:val="en-US"/>
        </w:rPr>
        <w:t>Fragment/Probe GC Percent</w:t>
      </w:r>
      <w:bookmarkEnd w:id="30"/>
      <w:bookmarkEnd w:id="31"/>
    </w:p>
    <w:p w:rsidR="003F4B33" w:rsidRDefault="003F4B33" w:rsidP="004A3632">
      <w:pPr>
        <w:rPr>
          <w:lang w:val="en-US"/>
        </w:rPr>
      </w:pPr>
      <w:r w:rsidRPr="008C695D">
        <w:rPr>
          <w:color w:val="000000"/>
          <w:lang w:val="en-US"/>
        </w:rPr>
        <w:t xml:space="preserve">GC </w:t>
      </w:r>
      <w:r w:rsidR="008C695D" w:rsidRPr="008C695D">
        <w:rPr>
          <w:color w:val="000000"/>
          <w:lang w:val="en-US"/>
        </w:rPr>
        <w:t>percent within the probe/</w:t>
      </w:r>
      <w:proofErr w:type="spellStart"/>
      <w:r w:rsidR="008C695D" w:rsidRPr="008C695D">
        <w:rPr>
          <w:color w:val="000000"/>
          <w:lang w:val="en-US"/>
        </w:rPr>
        <w:t>MseI-MseI</w:t>
      </w:r>
      <w:proofErr w:type="spellEnd"/>
      <w:r w:rsidR="008C695D" w:rsidRPr="008C695D">
        <w:rPr>
          <w:color w:val="000000"/>
          <w:lang w:val="en-US"/>
        </w:rPr>
        <w:t xml:space="preserve"> fragment.</w:t>
      </w:r>
      <w:r w:rsidRPr="008C695D">
        <w:rPr>
          <w:lang w:val="en-US"/>
        </w:rPr>
        <w:t xml:space="preserve"> </w:t>
      </w:r>
    </w:p>
    <w:p w:rsidR="001D3719" w:rsidRDefault="001D3719" w:rsidP="001D3719">
      <w:pPr>
        <w:pStyle w:val="Titre3"/>
        <w:rPr>
          <w:lang w:val="en-US"/>
        </w:rPr>
      </w:pPr>
      <w:bookmarkStart w:id="32" w:name="_Toc374977411"/>
      <w:bookmarkStart w:id="33" w:name="_Toc374979310"/>
      <w:proofErr w:type="spellStart"/>
      <w:r>
        <w:rPr>
          <w:lang w:val="en-US"/>
        </w:rPr>
        <w:t>UCSC_CpG_Proximity</w:t>
      </w:r>
      <w:bookmarkEnd w:id="32"/>
      <w:bookmarkEnd w:id="33"/>
      <w:proofErr w:type="spellEnd"/>
    </w:p>
    <w:p w:rsidR="001D3719" w:rsidRDefault="001D3719" w:rsidP="001D3719">
      <w:pPr>
        <w:rPr>
          <w:lang w:val="en-US"/>
        </w:rPr>
      </w:pPr>
      <w:r>
        <w:rPr>
          <w:lang w:val="en-US"/>
        </w:rPr>
        <w:t xml:space="preserve">How close to a </w:t>
      </w:r>
      <w:proofErr w:type="spellStart"/>
      <w:r>
        <w:rPr>
          <w:lang w:val="en-US"/>
        </w:rPr>
        <w:t>CpG</w:t>
      </w:r>
      <w:proofErr w:type="spellEnd"/>
      <w:r>
        <w:rPr>
          <w:lang w:val="en-US"/>
        </w:rPr>
        <w:t xml:space="preserve"> Island the </w:t>
      </w:r>
      <w:proofErr w:type="spellStart"/>
      <w:r>
        <w:rPr>
          <w:lang w:val="en-US"/>
        </w:rPr>
        <w:t>MseI-MseI</w:t>
      </w:r>
      <w:proofErr w:type="spellEnd"/>
      <w:r>
        <w:rPr>
          <w:lang w:val="en-US"/>
        </w:rPr>
        <w:t xml:space="preserve"> fragment is. Possible values are "Open Sea" (&gt;4kbp), "Shelf" (4kbp-2kbp), "Shore" (2kbp-1) and "Island" (A </w:t>
      </w:r>
      <w:proofErr w:type="spellStart"/>
      <w:r>
        <w:rPr>
          <w:lang w:val="en-US"/>
        </w:rPr>
        <w:t>CpG</w:t>
      </w:r>
      <w:proofErr w:type="spellEnd"/>
      <w:r>
        <w:rPr>
          <w:lang w:val="en-US"/>
        </w:rPr>
        <w:t xml:space="preserve"> island lies within the bounds of the fragment). </w:t>
      </w:r>
    </w:p>
    <w:p w:rsidR="001D3719" w:rsidRDefault="001D3719" w:rsidP="001D3719">
      <w:pPr>
        <w:pStyle w:val="Titre3"/>
        <w:rPr>
          <w:lang w:val="en-US"/>
        </w:rPr>
      </w:pPr>
      <w:bookmarkStart w:id="34" w:name="_Toc374977412"/>
      <w:bookmarkStart w:id="35" w:name="_Toc374979311"/>
      <w:proofErr w:type="spellStart"/>
      <w:r w:rsidRPr="001D3719">
        <w:rPr>
          <w:lang w:val="en-US"/>
        </w:rPr>
        <w:t>CpG_Length</w:t>
      </w:r>
      <w:bookmarkEnd w:id="34"/>
      <w:bookmarkEnd w:id="35"/>
      <w:proofErr w:type="spellEnd"/>
    </w:p>
    <w:p w:rsidR="001D3719" w:rsidRDefault="001D3719" w:rsidP="001D3719">
      <w:pPr>
        <w:rPr>
          <w:lang w:val="en-US"/>
        </w:rPr>
      </w:pPr>
      <w:r>
        <w:rPr>
          <w:lang w:val="en-US"/>
        </w:rPr>
        <w:t xml:space="preserve">The length of the </w:t>
      </w:r>
      <w:proofErr w:type="spellStart"/>
      <w:r>
        <w:rPr>
          <w:lang w:val="en-US"/>
        </w:rPr>
        <w:t>CpG</w:t>
      </w:r>
      <w:proofErr w:type="spellEnd"/>
      <w:r>
        <w:rPr>
          <w:lang w:val="en-US"/>
        </w:rPr>
        <w:t xml:space="preserve"> Island (if any) of which the </w:t>
      </w:r>
      <w:proofErr w:type="spellStart"/>
      <w:r>
        <w:rPr>
          <w:lang w:val="en-US"/>
        </w:rPr>
        <w:t>MseI-MseI</w:t>
      </w:r>
      <w:proofErr w:type="spellEnd"/>
      <w:r>
        <w:rPr>
          <w:lang w:val="en-US"/>
        </w:rPr>
        <w:t xml:space="preserve"> fragment targeted by this probe is part.</w:t>
      </w:r>
    </w:p>
    <w:p w:rsidR="001D3719" w:rsidRPr="001D3719" w:rsidRDefault="001D3719" w:rsidP="001D3719">
      <w:pPr>
        <w:pStyle w:val="Titre3"/>
        <w:rPr>
          <w:lang w:val="en-US"/>
        </w:rPr>
      </w:pPr>
      <w:bookmarkStart w:id="36" w:name="_Toc374977413"/>
      <w:bookmarkStart w:id="37" w:name="_Toc374979312"/>
      <w:proofErr w:type="spellStart"/>
      <w:r w:rsidRPr="001D3719">
        <w:rPr>
          <w:lang w:val="en-US"/>
        </w:rPr>
        <w:t>CpG_Density</w:t>
      </w:r>
      <w:bookmarkEnd w:id="36"/>
      <w:bookmarkEnd w:id="37"/>
      <w:proofErr w:type="spellEnd"/>
    </w:p>
    <w:p w:rsidR="001D3719" w:rsidRPr="008C695D" w:rsidRDefault="00ED3D22" w:rsidP="004A3632">
      <w:pPr>
        <w:rPr>
          <w:lang w:val="en-US"/>
        </w:rPr>
      </w:pPr>
      <w:r>
        <w:rPr>
          <w:lang w:val="en-US"/>
        </w:rPr>
        <w:t xml:space="preserve">Percent of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xml:space="preserve"> within the </w:t>
      </w:r>
      <w:proofErr w:type="spellStart"/>
      <w:r>
        <w:rPr>
          <w:lang w:val="en-US"/>
        </w:rPr>
        <w:t>CpG</w:t>
      </w:r>
      <w:proofErr w:type="spellEnd"/>
      <w:r>
        <w:rPr>
          <w:lang w:val="en-US"/>
        </w:rPr>
        <w:t xml:space="preserve"> island which overlaps the </w:t>
      </w:r>
      <w:proofErr w:type="spellStart"/>
      <w:r>
        <w:rPr>
          <w:lang w:val="en-US"/>
        </w:rPr>
        <w:t>MseI-MseI</w:t>
      </w:r>
      <w:proofErr w:type="spellEnd"/>
      <w:r>
        <w:rPr>
          <w:lang w:val="en-US"/>
        </w:rPr>
        <w:t xml:space="preserve"> fragment targeted by this probe.</w:t>
      </w:r>
    </w:p>
    <w:p w:rsidR="00DE229D" w:rsidRDefault="00DE229D" w:rsidP="00DE229D">
      <w:pPr>
        <w:pStyle w:val="Titre3"/>
        <w:rPr>
          <w:lang w:val="en-CA"/>
        </w:rPr>
      </w:pPr>
      <w:bookmarkStart w:id="38" w:name="_Toc374977414"/>
      <w:bookmarkStart w:id="39" w:name="_Toc374979313"/>
      <w:proofErr w:type="spellStart"/>
      <w:r w:rsidRPr="00DE229D">
        <w:rPr>
          <w:lang w:val="en-CA"/>
        </w:rPr>
        <w:t>Gene_Distance</w:t>
      </w:r>
      <w:bookmarkEnd w:id="38"/>
      <w:bookmarkEnd w:id="39"/>
      <w:proofErr w:type="spellEnd"/>
    </w:p>
    <w:p w:rsidR="00910E3F" w:rsidRDefault="00910E3F" w:rsidP="00910E3F">
      <w:pPr>
        <w:rPr>
          <w:lang w:val="en-CA"/>
        </w:rPr>
      </w:pPr>
      <w:r>
        <w:rPr>
          <w:lang w:val="en-CA"/>
        </w:rPr>
        <w:t xml:space="preserve">The distance (in </w:t>
      </w:r>
      <w:proofErr w:type="spellStart"/>
      <w:r>
        <w:rPr>
          <w:lang w:val="en-CA"/>
        </w:rPr>
        <w:t>bp</w:t>
      </w:r>
      <w:proofErr w:type="spellEnd"/>
      <w:r>
        <w:rPr>
          <w:lang w:val="en-CA"/>
        </w:rPr>
        <w:t xml:space="preserve">) of the closest gene from the </w:t>
      </w:r>
      <w:proofErr w:type="spellStart"/>
      <w:r>
        <w:rPr>
          <w:lang w:val="en-CA"/>
        </w:rPr>
        <w:t>MseI-MseI</w:t>
      </w:r>
      <w:proofErr w:type="spellEnd"/>
      <w:r>
        <w:rPr>
          <w:lang w:val="en-CA"/>
        </w:rPr>
        <w:t xml:space="preserve"> fragment. Negative values indicate genes that are upstream using the standard genomic orientation of the UMD3.1 bovine genome assembly.</w:t>
      </w:r>
    </w:p>
    <w:p w:rsidR="00DE229D" w:rsidRDefault="00DE229D" w:rsidP="00DE229D">
      <w:pPr>
        <w:pStyle w:val="Titre3"/>
        <w:rPr>
          <w:lang w:val="en-CA"/>
        </w:rPr>
      </w:pPr>
      <w:bookmarkStart w:id="40" w:name="_Toc374977415"/>
      <w:bookmarkStart w:id="41" w:name="_Toc374979314"/>
      <w:r w:rsidRPr="00DE229D">
        <w:rPr>
          <w:lang w:val="en-CA"/>
        </w:rPr>
        <w:t>EMBV3_Probe</w:t>
      </w:r>
      <w:bookmarkEnd w:id="40"/>
      <w:bookmarkEnd w:id="41"/>
    </w:p>
    <w:p w:rsidR="001C5060" w:rsidRDefault="00910E3F">
      <w:pPr>
        <w:jc w:val="left"/>
        <w:rPr>
          <w:rFonts w:asciiTheme="majorHAnsi" w:eastAsiaTheme="majorEastAsia" w:hAnsiTheme="majorHAnsi" w:cstheme="majorBidi"/>
          <w:b/>
          <w:bCs/>
          <w:color w:val="365F91" w:themeColor="accent1" w:themeShade="BF"/>
          <w:sz w:val="28"/>
          <w:szCs w:val="28"/>
          <w:lang w:val="en-CA"/>
        </w:rPr>
      </w:pPr>
      <w:r>
        <w:rPr>
          <w:lang w:val="en-CA"/>
        </w:rPr>
        <w:t xml:space="preserve">The EMBV3 probe associated with the gene closest to the EDMA probe, if such a gene exists within 50kbp of the </w:t>
      </w:r>
      <w:proofErr w:type="spellStart"/>
      <w:r>
        <w:rPr>
          <w:lang w:val="en-CA"/>
        </w:rPr>
        <w:t>MseI-MseI</w:t>
      </w:r>
      <w:proofErr w:type="spellEnd"/>
      <w:r>
        <w:rPr>
          <w:lang w:val="en-CA"/>
        </w:rPr>
        <w:t xml:space="preserve"> fragment. </w:t>
      </w:r>
      <w:r w:rsidR="001C5060">
        <w:rPr>
          <w:lang w:val="en-CA"/>
        </w:rPr>
        <w:br w:type="page"/>
      </w:r>
    </w:p>
    <w:p w:rsidR="00B7773D" w:rsidRDefault="00502DD6" w:rsidP="0067296A">
      <w:pPr>
        <w:pStyle w:val="Titre1"/>
        <w:rPr>
          <w:lang w:val="en-CA"/>
        </w:rPr>
      </w:pPr>
      <w:bookmarkStart w:id="42" w:name="_Toc374979315"/>
      <w:r>
        <w:rPr>
          <w:lang w:val="en-CA"/>
        </w:rPr>
        <w:lastRenderedPageBreak/>
        <w:t xml:space="preserve">2. </w:t>
      </w:r>
      <w:r w:rsidR="009A7F64">
        <w:rPr>
          <w:lang w:val="en-CA"/>
        </w:rPr>
        <w:t>A</w:t>
      </w:r>
      <w:r w:rsidR="00B7773D">
        <w:rPr>
          <w:lang w:val="en-CA"/>
        </w:rPr>
        <w:t>nalysis</w:t>
      </w:r>
      <w:bookmarkEnd w:id="42"/>
    </w:p>
    <w:p w:rsidR="00B7773D" w:rsidRDefault="00B7773D" w:rsidP="00B7773D">
      <w:pPr>
        <w:pStyle w:val="Titre2"/>
        <w:rPr>
          <w:lang w:val="en-CA"/>
        </w:rPr>
      </w:pPr>
      <w:bookmarkStart w:id="43" w:name="_Toc374979316"/>
      <w:r>
        <w:rPr>
          <w:lang w:val="en-CA"/>
        </w:rPr>
        <w:t xml:space="preserve">2.1 </w:t>
      </w:r>
      <w:r w:rsidR="009A7F64">
        <w:rPr>
          <w:lang w:val="en-CA"/>
        </w:rPr>
        <w:t>Image file analysis</w:t>
      </w:r>
      <w:bookmarkEnd w:id="43"/>
    </w:p>
    <w:p w:rsidR="001C5060" w:rsidRDefault="009A7F64" w:rsidP="009A7F64">
      <w:pPr>
        <w:rPr>
          <w:rFonts w:asciiTheme="majorHAnsi" w:eastAsiaTheme="majorEastAsia" w:hAnsiTheme="majorHAnsi" w:cstheme="majorBidi"/>
          <w:b/>
          <w:bCs/>
          <w:color w:val="365F91" w:themeColor="accent1" w:themeShade="BF"/>
          <w:sz w:val="28"/>
          <w:szCs w:val="28"/>
          <w:lang w:val="en-CA"/>
        </w:rPr>
      </w:pPr>
      <w:r>
        <w:rPr>
          <w:lang w:val="en-CA"/>
        </w:rPr>
        <w:t xml:space="preserve">Image files must be converted to intensity files before they can be analyzed. This process can be completed using the </w:t>
      </w:r>
      <w:proofErr w:type="spellStart"/>
      <w:r>
        <w:rPr>
          <w:lang w:val="en-CA"/>
        </w:rPr>
        <w:t>ArrayPro</w:t>
      </w:r>
      <w:proofErr w:type="spellEnd"/>
      <w:r>
        <w:rPr>
          <w:lang w:val="en-CA"/>
        </w:rPr>
        <w:t xml:space="preserve"> software. EmbryoGENE has produced </w:t>
      </w:r>
      <w:hyperlink r:id="rId15" w:history="1">
        <w:r w:rsidRPr="009A7F64">
          <w:rPr>
            <w:rStyle w:val="Lienhypertexte"/>
            <w:lang w:val="en-CA"/>
          </w:rPr>
          <w:t xml:space="preserve">a guide on using </w:t>
        </w:r>
        <w:proofErr w:type="spellStart"/>
        <w:r w:rsidRPr="009A7F64">
          <w:rPr>
            <w:rStyle w:val="Lienhypertexte"/>
            <w:lang w:val="en-CA"/>
          </w:rPr>
          <w:t>ArrayPro</w:t>
        </w:r>
        <w:proofErr w:type="spellEnd"/>
        <w:r w:rsidRPr="009A7F64">
          <w:rPr>
            <w:rStyle w:val="Lienhypertexte"/>
            <w:lang w:val="en-CA"/>
          </w:rPr>
          <w:t xml:space="preserve"> to analyze microarray scans</w:t>
        </w:r>
      </w:hyperlink>
      <w:r>
        <w:rPr>
          <w:lang w:val="en-CA"/>
        </w:rPr>
        <w:t xml:space="preserve"> (</w:t>
      </w:r>
      <w:proofErr w:type="spellStart"/>
      <w:r>
        <w:rPr>
          <w:lang w:val="en-CA"/>
        </w:rPr>
        <w:t>french</w:t>
      </w:r>
      <w:proofErr w:type="spellEnd"/>
      <w:r>
        <w:rPr>
          <w:lang w:val="en-CA"/>
        </w:rPr>
        <w:t>).</w:t>
      </w:r>
    </w:p>
    <w:p w:rsidR="00502DD6" w:rsidRDefault="009A7F64" w:rsidP="009A7F64">
      <w:pPr>
        <w:pStyle w:val="Titre2"/>
        <w:rPr>
          <w:lang w:val="en-CA"/>
        </w:rPr>
      </w:pPr>
      <w:bookmarkStart w:id="44" w:name="_Toc374979317"/>
      <w:r>
        <w:rPr>
          <w:lang w:val="en-CA"/>
        </w:rPr>
        <w:t>2.</w:t>
      </w:r>
      <w:r w:rsidR="001C6DC4">
        <w:rPr>
          <w:lang w:val="en-CA"/>
        </w:rPr>
        <w:t>2</w:t>
      </w:r>
      <w:r w:rsidR="00B7773D">
        <w:rPr>
          <w:lang w:val="en-CA"/>
        </w:rPr>
        <w:t xml:space="preserve"> Intensity file analysis</w:t>
      </w:r>
      <w:bookmarkEnd w:id="44"/>
    </w:p>
    <w:p w:rsidR="00CF09B6" w:rsidRDefault="00CF09B6" w:rsidP="00B7773D">
      <w:pPr>
        <w:pStyle w:val="Titre2"/>
        <w:rPr>
          <w:lang w:val="en-CA"/>
        </w:rPr>
      </w:pPr>
      <w:bookmarkStart w:id="45" w:name="_Toc374979318"/>
      <w:r>
        <w:rPr>
          <w:lang w:val="en-CA"/>
        </w:rPr>
        <w:t>2.</w:t>
      </w:r>
      <w:r w:rsidR="001C6DC4">
        <w:rPr>
          <w:lang w:val="en-CA"/>
        </w:rPr>
        <w:t>2.</w:t>
      </w:r>
      <w:r>
        <w:rPr>
          <w:lang w:val="en-CA"/>
        </w:rPr>
        <w:t>1 ELMA</w:t>
      </w:r>
      <w:bookmarkEnd w:id="45"/>
    </w:p>
    <w:p w:rsidR="00CF09B6" w:rsidRPr="00CF09B6" w:rsidRDefault="00CF09B6" w:rsidP="00CF09B6">
      <w:pPr>
        <w:rPr>
          <w:lang w:val="en-CA"/>
        </w:rPr>
      </w:pPr>
      <w:r>
        <w:rPr>
          <w:lang w:val="en-CA"/>
        </w:rPr>
        <w:t xml:space="preserve">The EmbryoGENE Material Transfer Agreement states that the intensity files of all microarray hybridizations using EmbryoGENE's platforms should be deposited into the </w:t>
      </w:r>
      <w:hyperlink r:id="rId16" w:history="1">
        <w:r w:rsidRPr="00CF09B6">
          <w:rPr>
            <w:rStyle w:val="Lienhypertexte"/>
            <w:lang w:val="en-CA"/>
          </w:rPr>
          <w:t>ELMA LIMS</w:t>
        </w:r>
      </w:hyperlink>
      <w:r>
        <w:rPr>
          <w:lang w:val="en-CA"/>
        </w:rPr>
        <w:t>. ELMA is a MIAME compliant LIMS that was developed specifically for EmbryoGENE sponsored projects</w:t>
      </w:r>
      <w:r w:rsidR="001C5060">
        <w:rPr>
          <w:lang w:val="en-CA"/>
        </w:rPr>
        <w:t xml:space="preserve">. It provides storage for both data and metadata as well as basic data analysis. To obtain an ELMA account, contact one of </w:t>
      </w:r>
      <w:hyperlink r:id="rId17" w:history="1">
        <w:r w:rsidR="001C5060" w:rsidRPr="001C5060">
          <w:rPr>
            <w:rStyle w:val="Lienhypertexte"/>
            <w:lang w:val="en-CA"/>
          </w:rPr>
          <w:t>ELMA's administrators</w:t>
        </w:r>
      </w:hyperlink>
      <w:r w:rsidR="001C5060">
        <w:rPr>
          <w:lang w:val="en-CA"/>
        </w:rPr>
        <w:t>.</w:t>
      </w:r>
    </w:p>
    <w:p w:rsidR="000309BC" w:rsidRDefault="000309BC" w:rsidP="00B7773D">
      <w:pPr>
        <w:pStyle w:val="Titre2"/>
        <w:rPr>
          <w:lang w:val="en-CA"/>
        </w:rPr>
      </w:pPr>
      <w:bookmarkStart w:id="46" w:name="_Toc374979319"/>
      <w:r>
        <w:rPr>
          <w:lang w:val="en-CA"/>
        </w:rPr>
        <w:t>2.2.2 EMAP</w:t>
      </w:r>
      <w:bookmarkEnd w:id="46"/>
    </w:p>
    <w:p w:rsidR="000309BC" w:rsidRPr="000309BC" w:rsidRDefault="00E372B2" w:rsidP="000309BC">
      <w:pPr>
        <w:rPr>
          <w:lang w:val="en-CA"/>
        </w:rPr>
      </w:pPr>
      <w:r>
        <w:rPr>
          <w:lang w:val="en-CA"/>
        </w:rPr>
        <w:t xml:space="preserve">The </w:t>
      </w:r>
      <w:r w:rsidRPr="00E372B2">
        <w:rPr>
          <w:b/>
          <w:lang w:val="en-CA"/>
        </w:rPr>
        <w:t>E</w:t>
      </w:r>
      <w:r>
        <w:rPr>
          <w:lang w:val="en-CA"/>
        </w:rPr>
        <w:t xml:space="preserve">mbryoGENE </w:t>
      </w:r>
      <w:r w:rsidRPr="00E372B2">
        <w:rPr>
          <w:b/>
          <w:lang w:val="en-CA"/>
        </w:rPr>
        <w:t>M</w:t>
      </w:r>
      <w:r w:rsidR="009E7BD6">
        <w:rPr>
          <w:lang w:val="en-CA"/>
        </w:rPr>
        <w:t>ethylation</w:t>
      </w:r>
      <w:r>
        <w:rPr>
          <w:lang w:val="en-CA"/>
        </w:rPr>
        <w:t xml:space="preserve"> </w:t>
      </w:r>
      <w:r w:rsidRPr="00E372B2">
        <w:rPr>
          <w:b/>
          <w:lang w:val="en-CA"/>
        </w:rPr>
        <w:t>A</w:t>
      </w:r>
      <w:r>
        <w:rPr>
          <w:lang w:val="en-CA"/>
        </w:rPr>
        <w:t xml:space="preserve">nalysis </w:t>
      </w:r>
      <w:r w:rsidRPr="00E372B2">
        <w:rPr>
          <w:b/>
          <w:lang w:val="en-CA"/>
        </w:rPr>
        <w:t>P</w:t>
      </w:r>
      <w:r>
        <w:rPr>
          <w:lang w:val="en-CA"/>
        </w:rPr>
        <w:t xml:space="preserve">ipeline is </w:t>
      </w:r>
      <w:r w:rsidR="000309BC">
        <w:rPr>
          <w:lang w:val="en-CA"/>
        </w:rPr>
        <w:t xml:space="preserve">a </w:t>
      </w:r>
      <w:hyperlink r:id="rId18" w:history="1">
        <w:r w:rsidR="000309BC" w:rsidRPr="00AD0367">
          <w:rPr>
            <w:rStyle w:val="Lienhypertexte"/>
            <w:lang w:val="en-CA"/>
          </w:rPr>
          <w:t>set of R scripts</w:t>
        </w:r>
      </w:hyperlink>
      <w:r w:rsidR="000309BC">
        <w:rPr>
          <w:lang w:val="en-CA"/>
        </w:rPr>
        <w:t xml:space="preserve"> specifically for the analysis of EDMA slides. </w:t>
      </w:r>
      <w:r>
        <w:rPr>
          <w:lang w:val="en-CA"/>
        </w:rPr>
        <w:t>Users who feel comfortable with the R environment can download and run the scripts themselves</w:t>
      </w:r>
      <w:r w:rsidR="00E12B39">
        <w:rPr>
          <w:lang w:val="en-CA"/>
        </w:rPr>
        <w:t>. U</w:t>
      </w:r>
      <w:r>
        <w:rPr>
          <w:lang w:val="en-CA"/>
        </w:rPr>
        <w:t xml:space="preserve">sers who feel less adventurous can ask one of EmbryoGENE's </w:t>
      </w:r>
      <w:proofErr w:type="spellStart"/>
      <w:r>
        <w:rPr>
          <w:lang w:val="en-CA"/>
        </w:rPr>
        <w:t>bioinformaticians</w:t>
      </w:r>
      <w:proofErr w:type="spellEnd"/>
      <w:r>
        <w:rPr>
          <w:lang w:val="en-CA"/>
        </w:rPr>
        <w:t xml:space="preserve"> with assistance in getting </w:t>
      </w:r>
      <w:r w:rsidR="00E12B39">
        <w:rPr>
          <w:lang w:val="en-CA"/>
        </w:rPr>
        <w:t>the scripts</w:t>
      </w:r>
      <w:r>
        <w:rPr>
          <w:lang w:val="en-CA"/>
        </w:rPr>
        <w:t xml:space="preserve"> running. EMAP is recommended as a first step to all EMDA microarray analysis, and s</w:t>
      </w:r>
      <w:r w:rsidR="000309BC">
        <w:rPr>
          <w:lang w:val="en-CA"/>
        </w:rPr>
        <w:t>ections 3, 4 and 5 deal with the output of this analysis pipeline.</w:t>
      </w:r>
    </w:p>
    <w:p w:rsidR="00B7773D" w:rsidRDefault="00B7773D" w:rsidP="00B7773D">
      <w:pPr>
        <w:pStyle w:val="Titre2"/>
        <w:rPr>
          <w:lang w:val="en-CA"/>
        </w:rPr>
      </w:pPr>
      <w:bookmarkStart w:id="47" w:name="_Toc374979320"/>
      <w:r>
        <w:rPr>
          <w:lang w:val="en-CA"/>
        </w:rPr>
        <w:t>2.</w:t>
      </w:r>
      <w:r w:rsidR="00CF09B6">
        <w:rPr>
          <w:lang w:val="en-CA"/>
        </w:rPr>
        <w:t>2</w:t>
      </w:r>
      <w:r w:rsidR="001C6DC4">
        <w:rPr>
          <w:lang w:val="en-CA"/>
        </w:rPr>
        <w:t>.2</w:t>
      </w:r>
      <w:r>
        <w:rPr>
          <w:lang w:val="en-CA"/>
        </w:rPr>
        <w:t xml:space="preserve"> </w:t>
      </w:r>
      <w:r w:rsidR="001C5060">
        <w:rPr>
          <w:lang w:val="en-CA"/>
        </w:rPr>
        <w:t>Other a</w:t>
      </w:r>
      <w:r>
        <w:rPr>
          <w:lang w:val="en-CA"/>
        </w:rPr>
        <w:t>nalysis options</w:t>
      </w:r>
      <w:bookmarkEnd w:id="47"/>
    </w:p>
    <w:p w:rsidR="00194272" w:rsidRDefault="00194272" w:rsidP="00B7773D">
      <w:pPr>
        <w:rPr>
          <w:lang w:val="en-CA"/>
        </w:rPr>
      </w:pPr>
      <w:r>
        <w:rPr>
          <w:lang w:val="en-CA"/>
        </w:rPr>
        <w:t>EDM</w:t>
      </w:r>
      <w:r w:rsidR="00CF09B6">
        <w:rPr>
          <w:lang w:val="en-CA"/>
        </w:rPr>
        <w:t>A</w:t>
      </w:r>
      <w:r>
        <w:rPr>
          <w:lang w:val="en-CA"/>
        </w:rPr>
        <w:t xml:space="preserve"> microarrays can </w:t>
      </w:r>
      <w:r w:rsidR="00E372B2">
        <w:rPr>
          <w:lang w:val="en-CA"/>
        </w:rPr>
        <w:t xml:space="preserve">also </w:t>
      </w:r>
      <w:r>
        <w:rPr>
          <w:lang w:val="en-CA"/>
        </w:rPr>
        <w:t xml:space="preserve">be analyzed through any standard microarray analysis pipeline or software. One of those software is </w:t>
      </w:r>
      <w:hyperlink r:id="rId19" w:history="1">
        <w:r w:rsidRPr="00194272">
          <w:rPr>
            <w:rStyle w:val="Lienhypertexte"/>
            <w:lang w:val="en-CA"/>
          </w:rPr>
          <w:t>FlexArray</w:t>
        </w:r>
      </w:hyperlink>
      <w:r>
        <w:rPr>
          <w:lang w:val="en-CA"/>
        </w:rPr>
        <w:t xml:space="preserve">, whose two color component was developed in collaboration with EmbryoGENE. Training material for FlexArray </w:t>
      </w:r>
      <w:r w:rsidR="004B3E5B">
        <w:rPr>
          <w:lang w:val="en-CA"/>
        </w:rPr>
        <w:t xml:space="preserve">produced by Genome Québec </w:t>
      </w:r>
      <w:r>
        <w:rPr>
          <w:lang w:val="en-CA"/>
        </w:rPr>
        <w:t xml:space="preserve">can be found </w:t>
      </w:r>
      <w:hyperlink r:id="rId20" w:history="1">
        <w:r w:rsidRPr="00194272">
          <w:rPr>
            <w:rStyle w:val="Lienhypertexte"/>
            <w:lang w:val="en-CA"/>
          </w:rPr>
          <w:t>here</w:t>
        </w:r>
      </w:hyperlink>
      <w:r>
        <w:rPr>
          <w:lang w:val="en-CA"/>
        </w:rPr>
        <w:t>.</w:t>
      </w:r>
      <w:r w:rsidR="001C5060">
        <w:rPr>
          <w:lang w:val="en-CA"/>
        </w:rPr>
        <w:t xml:space="preserve"> </w:t>
      </w:r>
      <w:r w:rsidR="004B3E5B">
        <w:rPr>
          <w:lang w:val="en-CA"/>
        </w:rPr>
        <w:t xml:space="preserve">Additionally, EmbryoGENE has produced a </w:t>
      </w:r>
      <w:hyperlink r:id="rId21" w:history="1">
        <w:r w:rsidR="004B3E5B" w:rsidRPr="004B3E5B">
          <w:rPr>
            <w:rStyle w:val="Lienhypertexte"/>
            <w:lang w:val="en-CA"/>
          </w:rPr>
          <w:t>user guide for two-color analysis using FlexArray</w:t>
        </w:r>
      </w:hyperlink>
      <w:r w:rsidR="004B3E5B">
        <w:rPr>
          <w:lang w:val="en-CA"/>
        </w:rPr>
        <w:t xml:space="preserve">. </w:t>
      </w:r>
      <w:r w:rsidR="001C5060">
        <w:rPr>
          <w:lang w:val="en-CA"/>
        </w:rPr>
        <w:t>A list of oth</w:t>
      </w:r>
      <w:r w:rsidR="00E372B2">
        <w:rPr>
          <w:lang w:val="en-CA"/>
        </w:rPr>
        <w:t>er microarray analysis software</w:t>
      </w:r>
      <w:r w:rsidR="001C5060">
        <w:rPr>
          <w:lang w:val="en-CA"/>
        </w:rPr>
        <w:t xml:space="preserve"> can be found on the </w:t>
      </w:r>
      <w:hyperlink r:id="rId22" w:history="1">
        <w:proofErr w:type="spellStart"/>
        <w:r w:rsidR="00C669EC">
          <w:rPr>
            <w:rStyle w:val="Lienhypertexte"/>
            <w:lang w:val="en-CA"/>
          </w:rPr>
          <w:t>EmbyroGENE</w:t>
        </w:r>
        <w:proofErr w:type="spellEnd"/>
        <w:r w:rsidR="00C669EC">
          <w:rPr>
            <w:rStyle w:val="Lienhypertexte"/>
            <w:lang w:val="en-CA"/>
          </w:rPr>
          <w:t xml:space="preserve"> genome browser's Tool page</w:t>
        </w:r>
      </w:hyperlink>
      <w:r w:rsidR="00C669EC">
        <w:rPr>
          <w:lang w:val="en-CA"/>
        </w:rPr>
        <w:t>.</w:t>
      </w:r>
    </w:p>
    <w:p w:rsidR="00AD0367" w:rsidRDefault="00AD0367" w:rsidP="00B7773D">
      <w:pPr>
        <w:rPr>
          <w:lang w:val="en-CA"/>
        </w:rPr>
      </w:pPr>
    </w:p>
    <w:p w:rsidR="00752E24" w:rsidRDefault="00752E24">
      <w:pPr>
        <w:jc w:val="left"/>
        <w:rPr>
          <w:rFonts w:asciiTheme="majorHAnsi" w:eastAsiaTheme="majorEastAsia" w:hAnsiTheme="majorHAnsi" w:cstheme="majorBidi"/>
          <w:b/>
          <w:bCs/>
          <w:color w:val="4F81BD" w:themeColor="accent1"/>
          <w:sz w:val="26"/>
          <w:szCs w:val="26"/>
          <w:lang w:val="en-CA"/>
        </w:rPr>
      </w:pPr>
      <w:r>
        <w:rPr>
          <w:lang w:val="en-CA"/>
        </w:rPr>
        <w:br w:type="page"/>
      </w:r>
    </w:p>
    <w:p w:rsidR="00B2201A" w:rsidRDefault="00B2201A" w:rsidP="00752E24">
      <w:pPr>
        <w:pStyle w:val="Titre1"/>
        <w:rPr>
          <w:lang w:val="en-CA"/>
        </w:rPr>
      </w:pPr>
      <w:bookmarkStart w:id="48" w:name="_Toc374979321"/>
      <w:r>
        <w:rPr>
          <w:lang w:val="en-CA"/>
        </w:rPr>
        <w:lastRenderedPageBreak/>
        <w:t>3. EMAP result archive</w:t>
      </w:r>
    </w:p>
    <w:p w:rsidR="005D6B4E" w:rsidRDefault="005D6B4E" w:rsidP="00B2201A">
      <w:pPr>
        <w:rPr>
          <w:noProof/>
          <w:lang w:val="en-US" w:eastAsia="fr-CA"/>
        </w:rPr>
      </w:pPr>
      <w:r>
        <w:rPr>
          <w:noProof/>
          <w:lang w:eastAsia="fr-CA"/>
        </w:rPr>
        <w:drawing>
          <wp:anchor distT="0" distB="0" distL="114300" distR="114300" simplePos="0" relativeHeight="251664384" behindDoc="0" locked="0" layoutInCell="1" allowOverlap="1">
            <wp:simplePos x="0" y="0"/>
            <wp:positionH relativeFrom="column">
              <wp:posOffset>1682750</wp:posOffset>
            </wp:positionH>
            <wp:positionV relativeFrom="paragraph">
              <wp:posOffset>791210</wp:posOffset>
            </wp:positionV>
            <wp:extent cx="2192020" cy="3306445"/>
            <wp:effectExtent l="19050" t="0" r="0" b="0"/>
            <wp:wrapTopAndBottom/>
            <wp:docPr id="11" name="Image 0" descr="Tre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view.png"/>
                    <pic:cNvPicPr/>
                  </pic:nvPicPr>
                  <pic:blipFill>
                    <a:blip r:embed="rId23" cstate="print"/>
                    <a:stretch>
                      <a:fillRect/>
                    </a:stretch>
                  </pic:blipFill>
                  <pic:spPr>
                    <a:xfrm>
                      <a:off x="0" y="0"/>
                      <a:ext cx="2192020" cy="3306445"/>
                    </a:xfrm>
                    <a:prstGeom prst="rect">
                      <a:avLst/>
                    </a:prstGeom>
                  </pic:spPr>
                </pic:pic>
              </a:graphicData>
            </a:graphic>
          </wp:anchor>
        </w:drawing>
      </w:r>
      <w:r w:rsidR="00B2201A">
        <w:rPr>
          <w:lang w:val="en-CA"/>
        </w:rPr>
        <w:t>EMAP results come packed in a zip archive containing dozen of files spreading tens of folder. This section describes what each of these files refer to</w:t>
      </w:r>
      <w:r w:rsidR="00F70FF8">
        <w:rPr>
          <w:lang w:val="en-CA"/>
        </w:rPr>
        <w:t>, and which section of this manual can give you more information about them.</w:t>
      </w:r>
      <w:r w:rsidR="00870EB0" w:rsidRPr="00870EB0">
        <w:rPr>
          <w:noProof/>
          <w:lang w:val="en-US" w:eastAsia="fr-CA"/>
        </w:rPr>
        <w:t xml:space="preserve"> </w:t>
      </w:r>
    </w:p>
    <w:p w:rsidR="00870EB0" w:rsidRDefault="005D2C2D" w:rsidP="00B2201A">
      <w:pPr>
        <w:rPr>
          <w:noProof/>
          <w:lang w:val="en-US" w:eastAsia="fr-CA"/>
        </w:rPr>
      </w:pPr>
      <w:r>
        <w:pict>
          <v:shapetype id="_x0000_t202" coordsize="21600,21600" o:spt="202" path="m,l,21600r21600,l21600,xe">
            <v:stroke joinstyle="miter"/>
            <v:path gradientshapeok="t" o:connecttype="rect"/>
          </v:shapetype>
          <v:shape id="_x0000_s1034" type="#_x0000_t202" style="position:absolute;left:0;text-align:left;margin-left:101.3pt;margin-top:266.35pt;width:221pt;height:21.8pt;z-index:251665408;mso-width-relative:margin;mso-height-relative:margin" stroked="f">
            <v:textbox style="mso-next-textbox:#_x0000_s1034">
              <w:txbxContent>
                <w:p w:rsidR="00A125B6" w:rsidRPr="00B2201A" w:rsidRDefault="00A125B6" w:rsidP="005D6B4E">
                  <w:pPr>
                    <w:pStyle w:val="Lgende"/>
                    <w:jc w:val="center"/>
                    <w:rPr>
                      <w:lang w:val="en-CA"/>
                    </w:rPr>
                  </w:pPr>
                  <w:r w:rsidRPr="00870EB0">
                    <w:rPr>
                      <w:lang w:val="en-US"/>
                    </w:rPr>
                    <w:t xml:space="preserve">Figure </w:t>
                  </w:r>
                  <w:r>
                    <w:fldChar w:fldCharType="begin"/>
                  </w:r>
                  <w:r w:rsidRPr="00870EB0">
                    <w:rPr>
                      <w:lang w:val="en-US"/>
                    </w:rPr>
                    <w:instrText xml:space="preserve"> SEQ Figure \* ARABIC </w:instrText>
                  </w:r>
                  <w:r>
                    <w:fldChar w:fldCharType="separate"/>
                  </w:r>
                  <w:r w:rsidR="00E44547">
                    <w:rPr>
                      <w:noProof/>
                      <w:lang w:val="en-US"/>
                    </w:rPr>
                    <w:t>2</w:t>
                  </w:r>
                  <w:r>
                    <w:fldChar w:fldCharType="end"/>
                  </w:r>
                  <w:r w:rsidRPr="00870EB0">
                    <w:rPr>
                      <w:lang w:val="en-US"/>
                    </w:rPr>
                    <w:t>. EMAP result archive directory hierarchy</w:t>
                  </w:r>
                </w:p>
                <w:p w:rsidR="00A125B6" w:rsidRPr="00870EB0" w:rsidRDefault="00A125B6" w:rsidP="005D6B4E">
                  <w:pPr>
                    <w:rPr>
                      <w:lang w:val="en-CA"/>
                    </w:rPr>
                  </w:pPr>
                </w:p>
              </w:txbxContent>
            </v:textbox>
            <w10:wrap type="square"/>
          </v:shape>
        </w:pict>
      </w:r>
    </w:p>
    <w:p w:rsidR="00B2201A" w:rsidRPr="00870EB0" w:rsidRDefault="00365F8C" w:rsidP="00870EB0">
      <w:pPr>
        <w:pStyle w:val="Paragraphedeliste"/>
        <w:numPr>
          <w:ilvl w:val="0"/>
          <w:numId w:val="12"/>
        </w:numPr>
        <w:jc w:val="left"/>
        <w:rPr>
          <w:lang w:val="en-CA"/>
        </w:rPr>
      </w:pPr>
      <w:r>
        <w:rPr>
          <w:noProof/>
          <w:lang w:eastAsia="fr-CA"/>
        </w:rPr>
        <w:drawing>
          <wp:inline distT="0" distB="0" distL="0" distR="0">
            <wp:extent cx="200053" cy="200053"/>
            <wp:effectExtent l="19050" t="0" r="9497" b="0"/>
            <wp:docPr id="13"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Combined</w:t>
      </w:r>
      <w:r w:rsidR="00870EB0">
        <w:rPr>
          <w:lang w:val="en-CA"/>
        </w:rPr>
        <w:br/>
        <w:t xml:space="preserve">This folder contains the results of the combined analysis of both the transcriptome and the </w:t>
      </w:r>
      <w:proofErr w:type="spellStart"/>
      <w:r w:rsidR="00870EB0">
        <w:rPr>
          <w:lang w:val="en-CA"/>
        </w:rPr>
        <w:t>epigenome</w:t>
      </w:r>
      <w:proofErr w:type="spellEnd"/>
      <w:r w:rsidR="00870EB0">
        <w:rPr>
          <w:lang w:val="en-CA"/>
        </w:rPr>
        <w:t>.</w:t>
      </w:r>
      <w:r w:rsidR="00870EB0">
        <w:rPr>
          <w:lang w:val="en-CA"/>
        </w:rPr>
        <w:br/>
      </w:r>
      <w:r>
        <w:rPr>
          <w:b/>
          <w:noProof/>
          <w:lang w:eastAsia="fr-CA"/>
        </w:rPr>
        <w:drawing>
          <wp:inline distT="0" distB="0" distL="0" distR="0">
            <wp:extent cx="209579" cy="190527"/>
            <wp:effectExtent l="19050" t="0" r="0" b="0"/>
            <wp:docPr id="3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870EB0" w:rsidRPr="00870EB0">
        <w:rPr>
          <w:b/>
          <w:lang w:val="en-CA"/>
        </w:rPr>
        <w:t>Concordant.txt</w:t>
      </w:r>
      <w:r w:rsidR="00F70FF8">
        <w:rPr>
          <w:lang w:val="en-CA"/>
        </w:rPr>
        <w:br/>
      </w:r>
      <w:r w:rsidR="00870EB0">
        <w:rPr>
          <w:lang w:val="en-CA"/>
        </w:rPr>
        <w:t xml:space="preserve">Coordinates and gene names of fragments which shows opposing and statistically significant changes in both the transcriptome and the </w:t>
      </w:r>
      <w:proofErr w:type="spellStart"/>
      <w:r w:rsidR="00870EB0">
        <w:rPr>
          <w:lang w:val="en-CA"/>
        </w:rPr>
        <w:t>epigenome</w:t>
      </w:r>
      <w:proofErr w:type="spellEnd"/>
      <w:r w:rsidR="00870EB0">
        <w:rPr>
          <w:lang w:val="en-CA"/>
        </w:rPr>
        <w:t xml:space="preserve">. </w:t>
      </w:r>
      <w:r w:rsidR="00870EB0">
        <w:rPr>
          <w:lang w:val="en-CA"/>
        </w:rPr>
        <w:br/>
      </w:r>
      <w:r w:rsidRPr="00365F8C">
        <w:rPr>
          <w:b/>
          <w:noProof/>
          <w:lang w:eastAsia="fr-CA"/>
        </w:rPr>
        <w:drawing>
          <wp:inline distT="0" distB="0" distL="0" distR="0">
            <wp:extent cx="209579" cy="190527"/>
            <wp:effectExtent l="19050" t="0" r="0" b="0"/>
            <wp:docPr id="32"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870EB0" w:rsidRPr="00870EB0">
        <w:rPr>
          <w:b/>
          <w:lang w:val="en-CA"/>
        </w:rPr>
        <w:t>*.</w:t>
      </w:r>
      <w:proofErr w:type="spellStart"/>
      <w:r w:rsidR="00870EB0" w:rsidRPr="00870EB0">
        <w:rPr>
          <w:b/>
          <w:lang w:val="en-CA"/>
        </w:rPr>
        <w:t>combined.legend.png</w:t>
      </w:r>
      <w:proofErr w:type="spellEnd"/>
      <w:r w:rsidR="00F70FF8">
        <w:rPr>
          <w:lang w:val="en-CA"/>
        </w:rPr>
        <w:br/>
      </w:r>
      <w:r w:rsidR="00870EB0">
        <w:rPr>
          <w:lang w:val="en-CA"/>
        </w:rPr>
        <w:t>Combined circular plots. Refer to sections 5.5 and 5.5.1.</w:t>
      </w:r>
    </w:p>
    <w:p w:rsidR="004E1FE8" w:rsidRPr="004E1FE8" w:rsidRDefault="00365F8C" w:rsidP="004E1FE8">
      <w:pPr>
        <w:pStyle w:val="Paragraphedeliste"/>
        <w:numPr>
          <w:ilvl w:val="0"/>
          <w:numId w:val="12"/>
        </w:numPr>
        <w:jc w:val="left"/>
        <w:rPr>
          <w:lang w:val="en-CA"/>
        </w:rPr>
      </w:pPr>
      <w:r w:rsidRPr="00365F8C">
        <w:rPr>
          <w:noProof/>
          <w:lang w:eastAsia="fr-CA"/>
        </w:rPr>
        <w:drawing>
          <wp:inline distT="0" distB="0" distL="0" distR="0">
            <wp:extent cx="200053" cy="200053"/>
            <wp:effectExtent l="19050" t="0" r="9497" b="0"/>
            <wp:docPr id="22"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Transcriptomic</w:t>
      </w:r>
      <w:r w:rsidR="004E1FE8">
        <w:rPr>
          <w:rStyle w:val="Titre4Car"/>
          <w:lang w:val="en-CA"/>
        </w:rPr>
        <w:br/>
      </w:r>
      <w:r w:rsidR="004E1FE8" w:rsidRPr="00365F8C">
        <w:rPr>
          <w:lang w:val="en-US"/>
        </w:rPr>
        <w:t xml:space="preserve">This folder contains the </w:t>
      </w:r>
      <w:proofErr w:type="spellStart"/>
      <w:r w:rsidR="004E1FE8" w:rsidRPr="00365F8C">
        <w:rPr>
          <w:lang w:val="en-US"/>
        </w:rPr>
        <w:t>resuts</w:t>
      </w:r>
      <w:proofErr w:type="spellEnd"/>
      <w:r w:rsidR="004E1FE8" w:rsidRPr="00365F8C">
        <w:rPr>
          <w:lang w:val="en-US"/>
        </w:rPr>
        <w:t xml:space="preserve"> of the transcriptomic analysis, is transcriptomic raw data was provided.</w:t>
      </w:r>
      <w:r w:rsidR="000644CF">
        <w:rPr>
          <w:lang w:val="en-US"/>
        </w:rPr>
        <w:br/>
      </w:r>
      <w:r w:rsidR="000644CF" w:rsidRPr="000644CF">
        <w:rPr>
          <w:b/>
          <w:noProof/>
          <w:lang w:eastAsia="fr-CA"/>
        </w:rPr>
        <w:drawing>
          <wp:inline distT="0" distB="0" distL="0" distR="0">
            <wp:extent cx="209579" cy="190527"/>
            <wp:effectExtent l="19050" t="0" r="0" b="0"/>
            <wp:docPr id="53"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US"/>
        </w:rPr>
        <w:t>Master.txt</w:t>
      </w:r>
      <w:r w:rsidR="000644CF">
        <w:rPr>
          <w:lang w:val="en-US"/>
        </w:rPr>
        <w:br/>
        <w:t>Combines NormData.txt, LimmaAnalysis.txt, AboveBackground.txt  and probe annotations into a single text file. It is the "catch-all" file.</w:t>
      </w:r>
      <w:r w:rsidR="004E1FE8">
        <w:rPr>
          <w:lang w:val="en-CA"/>
        </w:rPr>
        <w:br/>
      </w:r>
      <w:r w:rsidRPr="00365F8C">
        <w:rPr>
          <w:b/>
          <w:noProof/>
          <w:lang w:eastAsia="fr-CA"/>
        </w:rPr>
        <w:drawing>
          <wp:inline distT="0" distB="0" distL="0" distR="0">
            <wp:extent cx="209579" cy="190527"/>
            <wp:effectExtent l="19050" t="0" r="0" b="0"/>
            <wp:docPr id="33"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Norm</w:t>
      </w:r>
      <w:r>
        <w:rPr>
          <w:b/>
          <w:lang w:val="en-CA"/>
        </w:rPr>
        <w:t>Data</w:t>
      </w:r>
      <w:r w:rsidR="004E1FE8" w:rsidRPr="004E1FE8">
        <w:rPr>
          <w:b/>
          <w:lang w:val="en-CA"/>
        </w:rPr>
        <w:t>.txt</w:t>
      </w:r>
      <w:r w:rsidR="00F70FF8">
        <w:rPr>
          <w:lang w:val="en-CA"/>
        </w:rPr>
        <w:br/>
      </w:r>
      <w:r w:rsidR="004E1FE8">
        <w:rPr>
          <w:lang w:val="en-CA"/>
        </w:rPr>
        <w:t>Normalized intensity values for all transcriptomic probes. See section 5.3.</w:t>
      </w:r>
      <w:r w:rsidR="009C5DCE">
        <w:rPr>
          <w:lang w:val="en-CA"/>
        </w:rPr>
        <w:br/>
      </w:r>
      <w:r w:rsidRPr="00365F8C">
        <w:rPr>
          <w:b/>
          <w:noProof/>
          <w:lang w:eastAsia="fr-CA"/>
        </w:rPr>
        <w:lastRenderedPageBreak/>
        <w:drawing>
          <wp:inline distT="0" distB="0" distL="0" distR="0">
            <wp:extent cx="209579" cy="190527"/>
            <wp:effectExtent l="19050" t="0" r="0" b="0"/>
            <wp:docPr id="34"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LimmaAnalysis.txt</w:t>
      </w:r>
      <w:r w:rsidR="00F70FF8">
        <w:rPr>
          <w:lang w:val="en-CA"/>
        </w:rPr>
        <w:br/>
      </w:r>
      <w:r w:rsidR="004E1FE8">
        <w:rPr>
          <w:lang w:val="en-CA"/>
        </w:rPr>
        <w:t>The transcriptomic fold-changes and p-values for all probes. See section 5.4.</w:t>
      </w:r>
      <w:r w:rsidR="004E1FE8">
        <w:rPr>
          <w:lang w:val="en-CA"/>
        </w:rPr>
        <w:br/>
      </w:r>
      <w:r w:rsidRPr="00365F8C">
        <w:rPr>
          <w:b/>
          <w:noProof/>
          <w:lang w:eastAsia="fr-CA"/>
        </w:rPr>
        <w:drawing>
          <wp:inline distT="0" distB="0" distL="0" distR="0">
            <wp:extent cx="209579" cy="190527"/>
            <wp:effectExtent l="19050" t="0" r="0" b="0"/>
            <wp:docPr id="35"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DiffExpr.txt</w:t>
      </w:r>
      <w:r w:rsidR="00F70FF8">
        <w:rPr>
          <w:lang w:val="en-CA"/>
        </w:rPr>
        <w:br/>
      </w:r>
      <w:r w:rsidR="004E1FE8">
        <w:rPr>
          <w:lang w:val="en-CA"/>
        </w:rPr>
        <w:t>A subset of LimmaAnalysis.txt containing only probes which meet the threshold for statistical significance.</w:t>
      </w:r>
      <w:r w:rsidR="000644CF">
        <w:rPr>
          <w:lang w:val="en-CA"/>
        </w:rPr>
        <w:br/>
      </w:r>
      <w:r w:rsidR="000644CF" w:rsidRPr="000644CF">
        <w:rPr>
          <w:b/>
          <w:noProof/>
          <w:lang w:eastAsia="fr-CA"/>
        </w:rPr>
        <w:drawing>
          <wp:inline distT="0" distB="0" distL="0" distR="0">
            <wp:extent cx="209579" cy="190527"/>
            <wp:effectExtent l="19050" t="0" r="0" b="0"/>
            <wp:docPr id="55"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CA"/>
        </w:rPr>
        <w:t>AboveB</w:t>
      </w:r>
      <w:r w:rsidR="000644CF">
        <w:rPr>
          <w:b/>
          <w:lang w:val="en-CA"/>
        </w:rPr>
        <w:t>G</w:t>
      </w:r>
      <w:r w:rsidR="000644CF" w:rsidRPr="000644CF">
        <w:rPr>
          <w:b/>
          <w:lang w:val="en-CA"/>
        </w:rPr>
        <w:t>.txt</w:t>
      </w:r>
      <w:r w:rsidR="000644CF">
        <w:rPr>
          <w:lang w:val="en-CA"/>
        </w:rPr>
        <w:br/>
        <w:t>Number of arrays in which probes have signal above the background. See section 5.1.</w:t>
      </w:r>
      <w:r w:rsidR="004E1FE8">
        <w:rPr>
          <w:lang w:val="en-CA"/>
        </w:rPr>
        <w:br/>
      </w:r>
      <w:r w:rsidR="00F70FF8">
        <w:rPr>
          <w:b/>
          <w:noProof/>
          <w:lang w:eastAsia="fr-CA"/>
        </w:rPr>
        <w:drawing>
          <wp:inline distT="0" distB="0" distL="0" distR="0">
            <wp:extent cx="219106" cy="190527"/>
            <wp:effectExtent l="19050" t="0" r="9494" b="0"/>
            <wp:docPr id="43"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4E1FE8" w:rsidRPr="004E1FE8">
        <w:rPr>
          <w:b/>
          <w:lang w:val="en-CA"/>
        </w:rPr>
        <w:t>Volcano.png</w:t>
      </w:r>
      <w:r w:rsidR="00F70FF8">
        <w:rPr>
          <w:lang w:val="en-CA"/>
        </w:rPr>
        <w:br/>
      </w:r>
      <w:r w:rsidR="004E1FE8">
        <w:rPr>
          <w:lang w:val="en-CA"/>
        </w:rPr>
        <w:t>A volcano plot. See section 5.4.</w:t>
      </w:r>
      <w:r w:rsidR="004E1FE8">
        <w:rPr>
          <w:lang w:val="en-CA"/>
        </w:rPr>
        <w:br/>
      </w:r>
      <w:r w:rsidRPr="00365F8C">
        <w:rPr>
          <w:b/>
          <w:noProof/>
          <w:lang w:eastAsia="fr-CA"/>
        </w:rPr>
        <w:drawing>
          <wp:inline distT="0" distB="0" distL="0" distR="0">
            <wp:extent cx="209579" cy="190527"/>
            <wp:effectExtent l="19050" t="0" r="0" b="0"/>
            <wp:docPr id="37"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4E1FE8">
        <w:rPr>
          <w:b/>
          <w:lang w:val="en-CA"/>
        </w:rPr>
        <w:t>*.</w:t>
      </w:r>
      <w:proofErr w:type="spellStart"/>
      <w:r w:rsidR="004E1FE8" w:rsidRPr="004E1FE8">
        <w:rPr>
          <w:b/>
          <w:lang w:val="en-CA"/>
        </w:rPr>
        <w:t>bedgraph</w:t>
      </w:r>
      <w:proofErr w:type="spellEnd"/>
      <w:r w:rsidR="00F70FF8">
        <w:rPr>
          <w:lang w:val="en-CA"/>
        </w:rPr>
        <w:br/>
      </w:r>
      <w:proofErr w:type="spellStart"/>
      <w:r w:rsidR="004E1FE8">
        <w:rPr>
          <w:lang w:val="en-CA"/>
        </w:rPr>
        <w:t>Bedgraph</w:t>
      </w:r>
      <w:proofErr w:type="spellEnd"/>
      <w:r w:rsidR="004E1FE8">
        <w:rPr>
          <w:lang w:val="en-CA"/>
        </w:rPr>
        <w:t xml:space="preserve"> files</w:t>
      </w:r>
      <w:r>
        <w:rPr>
          <w:lang w:val="en-CA"/>
        </w:rPr>
        <w:t xml:space="preserve"> representing transcriptomic fold-changes and p-values</w:t>
      </w:r>
      <w:r w:rsidR="004E1FE8">
        <w:rPr>
          <w:lang w:val="en-CA"/>
        </w:rPr>
        <w:t>. See section 6.1</w:t>
      </w:r>
      <w:r>
        <w:rPr>
          <w:lang w:val="en-CA"/>
        </w:rPr>
        <w:t>.</w:t>
      </w:r>
    </w:p>
    <w:p w:rsidR="00365F8C" w:rsidRDefault="00365F8C" w:rsidP="004E1FE8">
      <w:pPr>
        <w:pStyle w:val="Paragraphedeliste"/>
        <w:numPr>
          <w:ilvl w:val="0"/>
          <w:numId w:val="12"/>
        </w:numPr>
        <w:jc w:val="left"/>
        <w:rPr>
          <w:lang w:val="en-CA"/>
        </w:rPr>
      </w:pPr>
      <w:r w:rsidRPr="00365F8C">
        <w:rPr>
          <w:noProof/>
          <w:lang w:eastAsia="fr-CA"/>
        </w:rPr>
        <w:drawing>
          <wp:inline distT="0" distB="0" distL="0" distR="0">
            <wp:extent cx="200053" cy="200053"/>
            <wp:effectExtent l="19050" t="0" r="9497" b="0"/>
            <wp:docPr id="23"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Epigenetic</w:t>
      </w:r>
      <w:r w:rsidR="004E1FE8" w:rsidRPr="00365F8C">
        <w:rPr>
          <w:rStyle w:val="Titre4Car"/>
          <w:lang w:val="en-CA"/>
        </w:rPr>
        <w:br/>
      </w:r>
      <w:r w:rsidR="004E1FE8" w:rsidRPr="00365F8C">
        <w:rPr>
          <w:lang w:val="en-CA"/>
        </w:rPr>
        <w:t>This folder contains the results of the epigenetic analysis.</w:t>
      </w:r>
      <w:r w:rsidR="004E1FE8" w:rsidRPr="00365F8C">
        <w:rPr>
          <w:lang w:val="en-CA"/>
        </w:rPr>
        <w:br/>
      </w:r>
      <w:r w:rsidRPr="00365F8C">
        <w:rPr>
          <w:b/>
          <w:noProof/>
          <w:lang w:eastAsia="fr-CA"/>
        </w:rPr>
        <w:drawing>
          <wp:inline distT="0" distB="0" distL="0" distR="0">
            <wp:extent cx="209579" cy="190527"/>
            <wp:effectExtent l="19050" t="0" r="0" b="0"/>
            <wp:docPr id="38"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365F8C">
        <w:rPr>
          <w:b/>
          <w:lang w:val="en-CA"/>
        </w:rPr>
        <w:t>IPA.txt</w:t>
      </w:r>
      <w:r w:rsidR="00F70FF8">
        <w:rPr>
          <w:lang w:val="en-CA"/>
        </w:rPr>
        <w:br/>
      </w:r>
      <w:r w:rsidRPr="00365F8C">
        <w:rPr>
          <w:lang w:val="en-CA"/>
        </w:rPr>
        <w:t>File for input in IPA. See section 6.2</w:t>
      </w:r>
      <w:r>
        <w:rPr>
          <w:lang w:val="en-CA"/>
        </w:rPr>
        <w:t>.</w:t>
      </w:r>
    </w:p>
    <w:p w:rsidR="00B2201A" w:rsidRPr="00365F8C" w:rsidRDefault="00365F8C" w:rsidP="00365F8C">
      <w:pPr>
        <w:pStyle w:val="Paragraphedeliste"/>
        <w:ind w:left="360"/>
        <w:jc w:val="left"/>
        <w:rPr>
          <w:lang w:val="en-CA"/>
        </w:rPr>
      </w:pPr>
      <w:r w:rsidRPr="00365F8C">
        <w:rPr>
          <w:b/>
          <w:noProof/>
          <w:lang w:eastAsia="fr-CA"/>
        </w:rPr>
        <w:drawing>
          <wp:inline distT="0" distB="0" distL="0" distR="0">
            <wp:extent cx="209579" cy="190527"/>
            <wp:effectExtent l="19050" t="0" r="0" b="0"/>
            <wp:docPr id="39"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4E1FE8" w:rsidRPr="00365F8C">
        <w:rPr>
          <w:b/>
          <w:lang w:val="en-CA"/>
        </w:rPr>
        <w:t>HotSpots.txt</w:t>
      </w:r>
      <w:r w:rsidR="00F70FF8">
        <w:rPr>
          <w:lang w:val="en-CA"/>
        </w:rPr>
        <w:br/>
      </w:r>
      <w:r w:rsidRPr="00365F8C">
        <w:rPr>
          <w:lang w:val="en-CA"/>
        </w:rPr>
        <w:t>Helps finding hot spots of methylation. See section 6.3</w:t>
      </w:r>
      <w:r>
        <w:rPr>
          <w:lang w:val="en-CA"/>
        </w:rPr>
        <w:t>.</w:t>
      </w:r>
    </w:p>
    <w:p w:rsidR="00B2201A" w:rsidRPr="00870EB0" w:rsidRDefault="00365F8C" w:rsidP="00870EB0">
      <w:pPr>
        <w:pStyle w:val="Paragraphedeliste"/>
        <w:numPr>
          <w:ilvl w:val="1"/>
          <w:numId w:val="12"/>
        </w:numPr>
        <w:rPr>
          <w:lang w:val="en-CA"/>
        </w:rPr>
      </w:pPr>
      <w:r w:rsidRPr="00365F8C">
        <w:rPr>
          <w:noProof/>
          <w:lang w:eastAsia="fr-CA"/>
        </w:rPr>
        <w:drawing>
          <wp:inline distT="0" distB="0" distL="0" distR="0">
            <wp:extent cx="200053" cy="200053"/>
            <wp:effectExtent l="19050" t="0" r="9497" b="0"/>
            <wp:docPr id="24"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00B2201A" w:rsidRPr="008D5DFC">
        <w:rPr>
          <w:b/>
          <w:sz w:val="28"/>
          <w:szCs w:val="28"/>
          <w:u w:val="single"/>
          <w:lang w:val="en-US"/>
        </w:rPr>
        <w:t>Bedgraph</w:t>
      </w:r>
      <w:proofErr w:type="spellEnd"/>
      <w:r>
        <w:rPr>
          <w:lang w:val="en-CA"/>
        </w:rPr>
        <w:br/>
        <w:t xml:space="preserve">This folder contains </w:t>
      </w:r>
      <w:proofErr w:type="spellStart"/>
      <w:r>
        <w:rPr>
          <w:lang w:val="en-CA"/>
        </w:rPr>
        <w:t>bedgraph</w:t>
      </w:r>
      <w:proofErr w:type="spellEnd"/>
      <w:r>
        <w:rPr>
          <w:lang w:val="en-CA"/>
        </w:rPr>
        <w:t xml:space="preserve"> files. See section 6.1.</w:t>
      </w:r>
    </w:p>
    <w:p w:rsidR="00F70FF8" w:rsidRPr="00F70FF8" w:rsidRDefault="00365F8C" w:rsidP="00F70FF8">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5"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Limma Analysis</w:t>
      </w:r>
      <w:r w:rsidR="000644CF">
        <w:rPr>
          <w:lang w:val="en-CA"/>
        </w:rPr>
        <w:br/>
      </w:r>
      <w:r w:rsidR="000644CF" w:rsidRPr="000644CF">
        <w:rPr>
          <w:b/>
          <w:noProof/>
          <w:lang w:eastAsia="fr-CA"/>
        </w:rPr>
        <w:drawing>
          <wp:inline distT="0" distB="0" distL="0" distR="0">
            <wp:extent cx="209579" cy="190527"/>
            <wp:effectExtent l="19050" t="0" r="0" b="0"/>
            <wp:docPr id="54"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US"/>
        </w:rPr>
        <w:t>Master.txt</w:t>
      </w:r>
      <w:r w:rsidR="000644CF">
        <w:rPr>
          <w:lang w:val="en-US"/>
        </w:rPr>
        <w:br/>
        <w:t>Combines NormData.txt, LimmaAnalysis.txt, AboveBackground.txt  and probe annotations into a single text file. It is the "catch-all" file.</w:t>
      </w:r>
      <w:r>
        <w:rPr>
          <w:lang w:val="en-CA"/>
        </w:rPr>
        <w:br/>
      </w:r>
      <w:r w:rsidRPr="00365F8C">
        <w:rPr>
          <w:b/>
          <w:noProof/>
          <w:lang w:eastAsia="fr-CA"/>
        </w:rPr>
        <w:drawing>
          <wp:inline distT="0" distB="0" distL="0" distR="0">
            <wp:extent cx="209579" cy="190527"/>
            <wp:effectExtent l="19050" t="0" r="0" b="0"/>
            <wp:docPr id="40"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Norm</w:t>
      </w:r>
      <w:r>
        <w:rPr>
          <w:b/>
          <w:lang w:val="en-CA"/>
        </w:rPr>
        <w:t>Data</w:t>
      </w:r>
      <w:r w:rsidRPr="004E1FE8">
        <w:rPr>
          <w:b/>
          <w:lang w:val="en-CA"/>
        </w:rPr>
        <w:t>.txt</w:t>
      </w:r>
      <w:r w:rsidR="0012101C">
        <w:rPr>
          <w:lang w:val="en-CA"/>
        </w:rPr>
        <w:br/>
      </w:r>
      <w:r>
        <w:rPr>
          <w:lang w:val="en-CA"/>
        </w:rPr>
        <w:t>Normalized intensity values for all transcriptomic probes. See section 5.3.</w:t>
      </w:r>
      <w:r>
        <w:rPr>
          <w:lang w:val="en-CA"/>
        </w:rPr>
        <w:br/>
      </w:r>
      <w:r w:rsidRPr="00365F8C">
        <w:rPr>
          <w:b/>
          <w:noProof/>
          <w:lang w:eastAsia="fr-CA"/>
        </w:rPr>
        <w:drawing>
          <wp:inline distT="0" distB="0" distL="0" distR="0">
            <wp:extent cx="209579" cy="190527"/>
            <wp:effectExtent l="19050" t="0" r="0" b="0"/>
            <wp:docPr id="4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LimmaAnalysis.txt</w:t>
      </w:r>
      <w:r w:rsidR="0012101C">
        <w:rPr>
          <w:lang w:val="en-CA"/>
        </w:rPr>
        <w:br/>
      </w:r>
      <w:r>
        <w:rPr>
          <w:lang w:val="en-CA"/>
        </w:rPr>
        <w:t>The transcriptomic fold-changes and p-values for all probes. See section 5.4.</w:t>
      </w:r>
      <w:r>
        <w:rPr>
          <w:lang w:val="en-CA"/>
        </w:rPr>
        <w:br/>
      </w:r>
      <w:r w:rsidRPr="00365F8C">
        <w:rPr>
          <w:b/>
          <w:noProof/>
          <w:lang w:eastAsia="fr-CA"/>
        </w:rPr>
        <w:drawing>
          <wp:inline distT="0" distB="0" distL="0" distR="0">
            <wp:extent cx="209579" cy="190527"/>
            <wp:effectExtent l="19050" t="0" r="0" b="0"/>
            <wp:docPr id="42"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4E1FE8">
        <w:rPr>
          <w:b/>
          <w:lang w:val="en-CA"/>
        </w:rPr>
        <w:t>DiffExpr.txt</w:t>
      </w:r>
      <w:r w:rsidR="0012101C">
        <w:rPr>
          <w:lang w:val="en-CA"/>
        </w:rPr>
        <w:br/>
      </w:r>
      <w:r>
        <w:rPr>
          <w:lang w:val="en-CA"/>
        </w:rPr>
        <w:t>A subset of LimmaAnalysis.txt containing only probes which meet the threshold for statistical significance.</w:t>
      </w:r>
      <w:r w:rsidR="000644CF">
        <w:rPr>
          <w:lang w:val="en-CA"/>
        </w:rPr>
        <w:br/>
      </w:r>
      <w:r w:rsidR="000644CF" w:rsidRPr="000644CF">
        <w:rPr>
          <w:b/>
          <w:noProof/>
          <w:lang w:eastAsia="fr-CA"/>
        </w:rPr>
        <w:drawing>
          <wp:inline distT="0" distB="0" distL="0" distR="0">
            <wp:extent cx="209579" cy="190527"/>
            <wp:effectExtent l="19050" t="0" r="0" b="0"/>
            <wp:docPr id="56"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000644CF" w:rsidRPr="000644CF">
        <w:rPr>
          <w:b/>
          <w:lang w:val="en-CA"/>
        </w:rPr>
        <w:t>AboveB</w:t>
      </w:r>
      <w:r w:rsidR="000644CF">
        <w:rPr>
          <w:b/>
          <w:lang w:val="en-CA"/>
        </w:rPr>
        <w:t>G</w:t>
      </w:r>
      <w:r w:rsidR="000644CF" w:rsidRPr="000644CF">
        <w:rPr>
          <w:b/>
          <w:lang w:val="en-CA"/>
        </w:rPr>
        <w:t>.txt</w:t>
      </w:r>
      <w:r w:rsidR="000644CF">
        <w:rPr>
          <w:lang w:val="en-CA"/>
        </w:rPr>
        <w:br/>
        <w:t>Number of arrays in which probes have signal above the background. See section 5.1.</w:t>
      </w:r>
      <w:r w:rsidR="00F70FF8">
        <w:rPr>
          <w:lang w:val="en-CA"/>
        </w:rPr>
        <w:br/>
      </w:r>
      <w:r w:rsidR="00F70FF8">
        <w:rPr>
          <w:b/>
          <w:noProof/>
          <w:lang w:eastAsia="fr-CA"/>
        </w:rPr>
        <w:drawing>
          <wp:inline distT="0" distB="0" distL="0" distR="0">
            <wp:extent cx="219106" cy="190527"/>
            <wp:effectExtent l="19050" t="0" r="9494" b="0"/>
            <wp:docPr id="45"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F70FF8" w:rsidRPr="004E1FE8">
        <w:rPr>
          <w:b/>
          <w:lang w:val="en-CA"/>
        </w:rPr>
        <w:t>Volcano.png</w:t>
      </w:r>
      <w:r w:rsidR="0012101C">
        <w:rPr>
          <w:lang w:val="en-CA"/>
        </w:rPr>
        <w:br/>
      </w:r>
      <w:r w:rsidR="00F70FF8">
        <w:rPr>
          <w:lang w:val="en-CA"/>
        </w:rPr>
        <w:t>A volcano plot. See section 5.4.</w:t>
      </w:r>
      <w:r w:rsidR="00F70FF8" w:rsidRPr="00F70FF8">
        <w:rPr>
          <w:lang w:val="en-US"/>
        </w:rPr>
        <w:t xml:space="preserve"> </w:t>
      </w:r>
      <w:r w:rsidR="00F70FF8" w:rsidRPr="00F70FF8">
        <w:rPr>
          <w:lang w:val="en-CA"/>
        </w:rPr>
        <w:t>Number of probes above the background.png</w:t>
      </w:r>
    </w:p>
    <w:p w:rsidR="00F70FF8" w:rsidRDefault="0012101C" w:rsidP="00F70FF8">
      <w:pPr>
        <w:pStyle w:val="Paragraphedeliste"/>
        <w:ind w:left="792"/>
        <w:jc w:val="left"/>
        <w:rPr>
          <w:b/>
          <w:lang w:val="en-CA"/>
        </w:rPr>
      </w:pPr>
      <w:r w:rsidRPr="00F70FF8">
        <w:rPr>
          <w:noProof/>
          <w:lang w:eastAsia="fr-CA"/>
        </w:rPr>
        <w:drawing>
          <wp:inline distT="0" distB="0" distL="0" distR="0">
            <wp:extent cx="219106" cy="190527"/>
            <wp:effectExtent l="19050" t="0" r="9494" b="0"/>
            <wp:docPr id="49"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F70FF8">
        <w:rPr>
          <w:b/>
          <w:lang w:val="en-CA"/>
        </w:rPr>
        <w:t>Histogram of the number of arrays in which a probe is above the background.png</w:t>
      </w:r>
      <w:r>
        <w:rPr>
          <w:b/>
          <w:lang w:val="en-CA"/>
        </w:rPr>
        <w:br/>
      </w:r>
      <w:r w:rsidRPr="00F70FF8">
        <w:rPr>
          <w:lang w:val="en-CA"/>
        </w:rPr>
        <w:t>See section 5.1, figure 5</w:t>
      </w:r>
      <w:r>
        <w:rPr>
          <w:lang w:val="en-CA"/>
        </w:rPr>
        <w:t>.</w:t>
      </w:r>
      <w:r>
        <w:rPr>
          <w:b/>
          <w:lang w:val="en-CA"/>
        </w:rPr>
        <w:br/>
      </w:r>
      <w:r w:rsidR="00F70FF8" w:rsidRPr="00F70FF8">
        <w:rPr>
          <w:noProof/>
          <w:lang w:eastAsia="fr-CA"/>
        </w:rPr>
        <w:lastRenderedPageBreak/>
        <w:drawing>
          <wp:inline distT="0" distB="0" distL="0" distR="0">
            <wp:extent cx="219106" cy="190527"/>
            <wp:effectExtent l="19050" t="0" r="9494" b="0"/>
            <wp:docPr id="46"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F70FF8" w:rsidRPr="00F70FF8">
        <w:rPr>
          <w:b/>
          <w:lang w:val="en-CA"/>
        </w:rPr>
        <w:t>Venn diagram of probes above the background in all arrays of a given condition.png</w:t>
      </w:r>
    </w:p>
    <w:p w:rsidR="00B2201A" w:rsidRPr="0012101C" w:rsidRDefault="00F70FF8" w:rsidP="00F70FF8">
      <w:pPr>
        <w:pStyle w:val="Paragraphedeliste"/>
        <w:ind w:left="792"/>
        <w:jc w:val="left"/>
        <w:rPr>
          <w:lang w:val="en-CA"/>
        </w:rPr>
      </w:pPr>
      <w:r w:rsidRPr="00F70FF8">
        <w:rPr>
          <w:lang w:val="en-CA"/>
        </w:rPr>
        <w:t>See section 5.1, figure 7</w:t>
      </w:r>
      <w:r w:rsidR="0012101C">
        <w:rPr>
          <w:lang w:val="en-CA"/>
        </w:rPr>
        <w:t>.</w:t>
      </w:r>
      <w:r>
        <w:rPr>
          <w:b/>
          <w:lang w:val="en-CA"/>
        </w:rPr>
        <w:br/>
      </w:r>
      <w:r w:rsidRPr="00F70FF8">
        <w:rPr>
          <w:noProof/>
          <w:lang w:eastAsia="fr-CA"/>
        </w:rPr>
        <w:drawing>
          <wp:inline distT="0" distB="0" distL="0" distR="0">
            <wp:extent cx="219106" cy="190527"/>
            <wp:effectExtent l="19050" t="0" r="9494" b="0"/>
            <wp:docPr id="48"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F70FF8">
        <w:rPr>
          <w:b/>
          <w:lang w:val="en-CA"/>
        </w:rPr>
        <w:t>Number of probes above the background.png</w:t>
      </w:r>
    </w:p>
    <w:p w:rsidR="00F70FF8" w:rsidRPr="00F70FF8" w:rsidRDefault="00F70FF8" w:rsidP="00F70FF8">
      <w:pPr>
        <w:pStyle w:val="Paragraphedeliste"/>
        <w:ind w:left="792"/>
        <w:jc w:val="left"/>
        <w:rPr>
          <w:lang w:val="en-CA"/>
        </w:rPr>
      </w:pPr>
      <w:r w:rsidRPr="00F70FF8">
        <w:rPr>
          <w:lang w:val="en-CA"/>
        </w:rPr>
        <w:t>See section 5.1, figure 6</w:t>
      </w:r>
      <w:r w:rsidR="0012101C">
        <w:rPr>
          <w:lang w:val="en-CA"/>
        </w:rPr>
        <w:t>.</w:t>
      </w:r>
    </w:p>
    <w:p w:rsidR="00B2201A" w:rsidRPr="00870EB0" w:rsidRDefault="00365F8C" w:rsidP="0012101C">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6"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QC plots</w:t>
      </w:r>
      <w:r w:rsidR="0012101C">
        <w:rPr>
          <w:lang w:val="en-CA"/>
        </w:rPr>
        <w:br/>
      </w:r>
      <w:r w:rsidR="0012101C" w:rsidRPr="0012101C">
        <w:rPr>
          <w:b/>
          <w:noProof/>
          <w:lang w:eastAsia="fr-CA"/>
        </w:rPr>
        <w:drawing>
          <wp:inline distT="0" distB="0" distL="0" distR="0">
            <wp:extent cx="219106" cy="190527"/>
            <wp:effectExtent l="19050" t="0" r="9494" b="0"/>
            <wp:docPr id="5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Genomic digestion for *.png</w:t>
      </w:r>
      <w:r w:rsidR="0012101C">
        <w:rPr>
          <w:b/>
          <w:lang w:val="en-CA"/>
        </w:rPr>
        <w:br/>
      </w:r>
      <w:r w:rsidR="0012101C" w:rsidRPr="0012101C">
        <w:rPr>
          <w:lang w:val="en-CA"/>
        </w:rPr>
        <w:t>QC plot for assessing completeness of digestion. See section 4.1, figure 3.</w:t>
      </w:r>
      <w:r w:rsidR="0012101C" w:rsidRPr="0012101C">
        <w:rPr>
          <w:b/>
          <w:lang w:val="en-CA"/>
        </w:rPr>
        <w:br/>
      </w:r>
      <w:r w:rsidR="0012101C" w:rsidRPr="0012101C">
        <w:rPr>
          <w:b/>
          <w:noProof/>
          <w:lang w:eastAsia="fr-CA"/>
        </w:rPr>
        <w:drawing>
          <wp:inline distT="0" distB="0" distL="0" distR="0">
            <wp:extent cx="219106" cy="190527"/>
            <wp:effectExtent l="19050" t="0" r="9494" b="0"/>
            <wp:docPr id="51"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Spike digestion for *.png</w:t>
      </w:r>
      <w:r w:rsidR="0012101C">
        <w:rPr>
          <w:b/>
          <w:lang w:val="en-CA"/>
        </w:rPr>
        <w:br/>
      </w:r>
      <w:r w:rsidR="0012101C" w:rsidRPr="0012101C">
        <w:rPr>
          <w:lang w:val="en-CA"/>
        </w:rPr>
        <w:t>QC plot to assess differential digestion. See section 4.2, figure 4.</w:t>
      </w:r>
      <w:r w:rsidR="0012101C" w:rsidRPr="0012101C">
        <w:rPr>
          <w:b/>
          <w:lang w:val="en-CA"/>
        </w:rPr>
        <w:br/>
      </w:r>
      <w:r w:rsidR="0012101C" w:rsidRPr="0012101C">
        <w:rPr>
          <w:b/>
          <w:noProof/>
          <w:lang w:eastAsia="fr-CA"/>
        </w:rPr>
        <w:drawing>
          <wp:inline distT="0" distB="0" distL="0" distR="0">
            <wp:extent cx="219106" cy="190527"/>
            <wp:effectExtent l="19050" t="0" r="9494" b="0"/>
            <wp:docPr id="52"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12101C" w:rsidRPr="0012101C">
        <w:rPr>
          <w:b/>
          <w:lang w:val="en-CA"/>
        </w:rPr>
        <w:t>MA Plot for *.png</w:t>
      </w:r>
      <w:r w:rsidR="0012101C">
        <w:rPr>
          <w:b/>
          <w:lang w:val="en-CA"/>
        </w:rPr>
        <w:br/>
      </w:r>
      <w:r w:rsidR="0012101C" w:rsidRPr="0012101C">
        <w:rPr>
          <w:lang w:val="en-CA"/>
        </w:rPr>
        <w:t>MA plot for raw and normalized intensities. See sections 5.2 and 5.3, figures 8 and 9.</w:t>
      </w:r>
    </w:p>
    <w:p w:rsidR="00B2201A" w:rsidRDefault="00365F8C" w:rsidP="008D5DFC">
      <w:pPr>
        <w:pStyle w:val="Paragraphedeliste"/>
        <w:numPr>
          <w:ilvl w:val="1"/>
          <w:numId w:val="12"/>
        </w:numPr>
        <w:jc w:val="left"/>
        <w:rPr>
          <w:lang w:val="en-CA"/>
        </w:rPr>
      </w:pPr>
      <w:r w:rsidRPr="00365F8C">
        <w:rPr>
          <w:noProof/>
          <w:lang w:eastAsia="fr-CA"/>
        </w:rPr>
        <w:drawing>
          <wp:inline distT="0" distB="0" distL="0" distR="0">
            <wp:extent cx="200053" cy="200053"/>
            <wp:effectExtent l="19050" t="0" r="9497" b="0"/>
            <wp:docPr id="2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Enrichment</w:t>
      </w:r>
      <w:r w:rsidR="00B2201A" w:rsidRPr="008D5DFC">
        <w:rPr>
          <w:b/>
          <w:sz w:val="28"/>
          <w:szCs w:val="28"/>
          <w:u w:val="single"/>
          <w:lang w:val="en-CA"/>
        </w:rPr>
        <w:t xml:space="preserve"> Analysis</w:t>
      </w:r>
      <w:r w:rsidR="00085930">
        <w:rPr>
          <w:lang w:val="en-CA"/>
        </w:rPr>
        <w:br/>
        <w:t>This folder contains all results pertaining to enrichment analysis. Contained within each of its subfolders are the following common elements (which might themselves be split among subfolders):</w:t>
      </w:r>
    </w:p>
    <w:p w:rsidR="00085930" w:rsidRDefault="00085930" w:rsidP="00085930">
      <w:pPr>
        <w:pStyle w:val="Paragraphedeliste"/>
        <w:ind w:left="792"/>
        <w:rPr>
          <w:b/>
          <w:lang w:val="en-CA"/>
        </w:rPr>
      </w:pPr>
      <w:r w:rsidRPr="00085930">
        <w:rPr>
          <w:noProof/>
          <w:lang w:eastAsia="fr-CA"/>
        </w:rPr>
        <w:drawing>
          <wp:inline distT="0" distB="0" distL="0" distR="0">
            <wp:extent cx="209579" cy="190527"/>
            <wp:effectExtent l="19050" t="0" r="0" b="0"/>
            <wp:docPr id="1" name="Image 3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5" cstate="print"/>
                    <a:stretch>
                      <a:fillRect/>
                    </a:stretch>
                  </pic:blipFill>
                  <pic:spPr>
                    <a:xfrm>
                      <a:off x="0" y="0"/>
                      <a:ext cx="209579" cy="190527"/>
                    </a:xfrm>
                    <a:prstGeom prst="rect">
                      <a:avLst/>
                    </a:prstGeom>
                  </pic:spPr>
                </pic:pic>
              </a:graphicData>
            </a:graphic>
          </wp:inline>
        </w:drawing>
      </w:r>
      <w:r w:rsidRPr="00085930">
        <w:rPr>
          <w:b/>
          <w:lang w:val="en-CA"/>
        </w:rPr>
        <w:t>Enrichment - *.txt</w:t>
      </w:r>
    </w:p>
    <w:p w:rsidR="00085930" w:rsidRDefault="00085930" w:rsidP="00085930">
      <w:pPr>
        <w:pStyle w:val="Paragraphedeliste"/>
        <w:ind w:left="792"/>
        <w:rPr>
          <w:lang w:val="en-CA"/>
        </w:rPr>
      </w:pPr>
      <w:r w:rsidRPr="00085930">
        <w:rPr>
          <w:lang w:val="en-CA"/>
        </w:rPr>
        <w:t xml:space="preserve">Text files </w:t>
      </w:r>
      <w:r>
        <w:rPr>
          <w:lang w:val="en-CA"/>
        </w:rPr>
        <w:t>detailing the results of the enrichment analysis for a specific categorization criterion. See section 6.4.</w:t>
      </w:r>
    </w:p>
    <w:p w:rsidR="003732AF" w:rsidRDefault="003732AF" w:rsidP="003732AF">
      <w:pPr>
        <w:pStyle w:val="Paragraphedeliste"/>
        <w:ind w:left="792"/>
        <w:jc w:val="left"/>
        <w:rPr>
          <w:b/>
          <w:lang w:val="en-CA"/>
        </w:rPr>
      </w:pPr>
      <w:r w:rsidRPr="003732AF">
        <w:rPr>
          <w:b/>
          <w:lang w:val="en-CA"/>
        </w:rPr>
        <w:drawing>
          <wp:inline distT="0" distB="0" distL="0" distR="0">
            <wp:extent cx="219106" cy="190527"/>
            <wp:effectExtent l="19050" t="0" r="9494" b="0"/>
            <wp:docPr id="63"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Absolute proportions of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.1</w:t>
      </w:r>
      <w:r w:rsidRPr="003732AF">
        <w:rPr>
          <w:lang w:val="en-CA"/>
        </w:rPr>
        <w:t>, figure 11.</w:t>
      </w:r>
    </w:p>
    <w:p w:rsidR="003732AF" w:rsidRDefault="003732AF" w:rsidP="003732AF">
      <w:pPr>
        <w:pStyle w:val="Paragraphedeliste"/>
        <w:ind w:left="792"/>
        <w:jc w:val="left"/>
        <w:rPr>
          <w:b/>
          <w:lang w:val="en-CA"/>
        </w:rPr>
      </w:pPr>
      <w:r w:rsidRPr="003732AF">
        <w:rPr>
          <w:b/>
          <w:lang w:val="en-CA"/>
        </w:rPr>
        <w:drawing>
          <wp:inline distT="0" distB="0" distL="0" distR="0">
            <wp:extent cx="219106" cy="190527"/>
            <wp:effectExtent l="19050" t="0" r="9494" b="0"/>
            <wp:docPr id="66"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Enrichment ratios of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.2</w:t>
      </w:r>
      <w:r w:rsidRPr="003732AF">
        <w:rPr>
          <w:lang w:val="en-CA"/>
        </w:rPr>
        <w:t>, figure 12.</w:t>
      </w:r>
    </w:p>
    <w:p w:rsidR="003732AF" w:rsidRDefault="003732AF" w:rsidP="003732AF">
      <w:pPr>
        <w:pStyle w:val="Paragraphedeliste"/>
        <w:ind w:left="792"/>
        <w:jc w:val="left"/>
        <w:rPr>
          <w:b/>
          <w:lang w:val="en-CA"/>
        </w:rPr>
      </w:pPr>
      <w:r w:rsidRPr="003732AF">
        <w:rPr>
          <w:b/>
          <w:lang w:val="en-CA"/>
        </w:rPr>
        <w:drawing>
          <wp:inline distT="0" distB="0" distL="0" distR="0">
            <wp:extent cx="219106" cy="190527"/>
            <wp:effectExtent l="19050" t="0" r="9494" b="0"/>
            <wp:docPr id="1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Absolute proportions of hypermethylated elements within selected probes.png</w:t>
      </w:r>
    </w:p>
    <w:p w:rsidR="003732AF" w:rsidRPr="003732AF" w:rsidRDefault="003732AF" w:rsidP="003732AF">
      <w:pPr>
        <w:pStyle w:val="Paragraphedeliste"/>
        <w:ind w:left="792"/>
        <w:jc w:val="left"/>
        <w:rPr>
          <w:lang w:val="en-CA"/>
        </w:rPr>
      </w:pPr>
      <w:r>
        <w:rPr>
          <w:lang w:val="en-CA"/>
        </w:rPr>
        <w:t>See section 6.4</w:t>
      </w:r>
      <w:r w:rsidR="00874106">
        <w:rPr>
          <w:lang w:val="en-CA"/>
        </w:rPr>
        <w:t>.3</w:t>
      </w:r>
      <w:r>
        <w:rPr>
          <w:lang w:val="en-CA"/>
        </w:rPr>
        <w:t>, figure 13.</w:t>
      </w:r>
    </w:p>
    <w:p w:rsidR="003732AF" w:rsidRDefault="003732AF" w:rsidP="003732AF">
      <w:pPr>
        <w:pStyle w:val="Paragraphedeliste"/>
        <w:ind w:left="792"/>
        <w:jc w:val="left"/>
        <w:rPr>
          <w:b/>
          <w:lang w:val="en-CA"/>
        </w:rPr>
      </w:pPr>
      <w:r w:rsidRPr="003732AF">
        <w:rPr>
          <w:b/>
          <w:lang w:val="en-CA"/>
        </w:rPr>
        <w:drawing>
          <wp:inline distT="0" distB="0" distL="0" distR="0">
            <wp:extent cx="219106" cy="190527"/>
            <wp:effectExtent l="19050" t="0" r="9494" b="0"/>
            <wp:docPr id="60"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Enrichment ratios of hypermethylated elements within selected probes.png</w:t>
      </w:r>
    </w:p>
    <w:p w:rsidR="003732AF" w:rsidRPr="003732AF" w:rsidRDefault="003732AF" w:rsidP="003732AF">
      <w:pPr>
        <w:pStyle w:val="Paragraphedeliste"/>
        <w:ind w:left="792"/>
        <w:jc w:val="left"/>
        <w:rPr>
          <w:lang w:val="en-CA"/>
        </w:rPr>
      </w:pPr>
      <w:r w:rsidRPr="003732AF">
        <w:rPr>
          <w:lang w:val="en-CA"/>
        </w:rPr>
        <w:t>See section 6.4</w:t>
      </w:r>
      <w:r w:rsidR="00874106">
        <w:rPr>
          <w:lang w:val="en-CA"/>
        </w:rPr>
        <w:t>.4</w:t>
      </w:r>
      <w:r w:rsidRPr="003732AF">
        <w:rPr>
          <w:lang w:val="en-CA"/>
        </w:rPr>
        <w:t>, figure 14.</w:t>
      </w:r>
    </w:p>
    <w:p w:rsidR="003732AF" w:rsidRDefault="003732AF" w:rsidP="003732AF">
      <w:pPr>
        <w:pStyle w:val="Paragraphedeliste"/>
        <w:ind w:left="792"/>
        <w:jc w:val="left"/>
        <w:rPr>
          <w:b/>
          <w:lang w:val="en-CA"/>
        </w:rPr>
      </w:pPr>
      <w:r w:rsidRPr="003732AF">
        <w:rPr>
          <w:b/>
          <w:lang w:val="en-CA"/>
        </w:rPr>
        <w:drawing>
          <wp:inline distT="0" distB="0" distL="0" distR="0">
            <wp:extent cx="219106" cy="190527"/>
            <wp:effectExtent l="19050" t="0" r="9494" b="0"/>
            <wp:docPr id="62"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3732AF">
        <w:rPr>
          <w:b/>
          <w:lang w:val="en-CA"/>
        </w:rPr>
        <w:t>Per-tissue enrichment ratios of hypermethylated elements within selected probes.png</w:t>
      </w:r>
    </w:p>
    <w:p w:rsidR="003732AF" w:rsidRDefault="003732AF" w:rsidP="003732AF">
      <w:pPr>
        <w:pStyle w:val="Paragraphedeliste"/>
        <w:ind w:left="792"/>
        <w:rPr>
          <w:lang w:val="en-CA"/>
        </w:rPr>
      </w:pPr>
      <w:r w:rsidRPr="003732AF">
        <w:rPr>
          <w:lang w:val="en-CA"/>
        </w:rPr>
        <w:t>See section 6.4</w:t>
      </w:r>
      <w:r w:rsidR="00874106">
        <w:rPr>
          <w:lang w:val="en-CA"/>
        </w:rPr>
        <w:t>.5</w:t>
      </w:r>
      <w:r w:rsidRPr="003732AF">
        <w:rPr>
          <w:lang w:val="en-CA"/>
        </w:rPr>
        <w:t>, figure 15.</w:t>
      </w:r>
    </w:p>
    <w:p w:rsidR="003732AF" w:rsidRPr="003732AF" w:rsidRDefault="003732AF" w:rsidP="003732AF">
      <w:pPr>
        <w:pStyle w:val="Paragraphedeliste"/>
        <w:ind w:left="792"/>
        <w:jc w:val="left"/>
        <w:rPr>
          <w:lang w:val="en-CA"/>
        </w:rPr>
      </w:pPr>
      <w:r w:rsidRPr="008D5DFC">
        <w:rPr>
          <w:noProof/>
          <w:lang w:eastAsia="fr-CA"/>
        </w:rPr>
        <w:drawing>
          <wp:inline distT="0" distB="0" distL="0" distR="0">
            <wp:extent cx="219106" cy="190527"/>
            <wp:effectExtent l="19050" t="0" r="9494" b="0"/>
            <wp:docPr id="67"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00A81C64">
        <w:rPr>
          <w:b/>
          <w:lang w:val="en-CA"/>
        </w:rPr>
        <w:t>Selected probes</w:t>
      </w:r>
      <w:r w:rsidRPr="008D5DFC">
        <w:rPr>
          <w:b/>
          <w:lang w:val="en-CA"/>
        </w:rPr>
        <w:t xml:space="preserve"> - Combined enrichment.png</w:t>
      </w:r>
      <w:r>
        <w:rPr>
          <w:b/>
          <w:lang w:val="en-CA"/>
        </w:rPr>
        <w:br/>
      </w:r>
      <w:r w:rsidR="00874106" w:rsidRPr="00874106">
        <w:rPr>
          <w:lang w:val="en-CA"/>
        </w:rPr>
        <w:t>Combines the results of all "Enrichment ratios of selected probes" plots.</w:t>
      </w:r>
      <w:r>
        <w:rPr>
          <w:b/>
          <w:lang w:val="en-CA"/>
        </w:rPr>
        <w:br/>
      </w:r>
      <w:r w:rsidRPr="008D5DFC">
        <w:rPr>
          <w:noProof/>
          <w:lang w:eastAsia="fr-CA"/>
        </w:rPr>
        <w:drawing>
          <wp:inline distT="0" distB="0" distL="0" distR="0">
            <wp:extent cx="219106" cy="190527"/>
            <wp:effectExtent l="19050" t="0" r="9494" b="0"/>
            <wp:docPr id="68" name="Image 42" desc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26" cstate="print"/>
                    <a:stretch>
                      <a:fillRect/>
                    </a:stretch>
                  </pic:blipFill>
                  <pic:spPr>
                    <a:xfrm>
                      <a:off x="0" y="0"/>
                      <a:ext cx="219106" cy="190527"/>
                    </a:xfrm>
                    <a:prstGeom prst="rect">
                      <a:avLst/>
                    </a:prstGeom>
                  </pic:spPr>
                </pic:pic>
              </a:graphicData>
            </a:graphic>
          </wp:inline>
        </w:drawing>
      </w:r>
      <w:r w:rsidRPr="008D5DFC">
        <w:rPr>
          <w:b/>
          <w:lang w:val="en-CA"/>
        </w:rPr>
        <w:t>Hypermethylation</w:t>
      </w:r>
      <w:r w:rsidR="00A81C64">
        <w:rPr>
          <w:b/>
          <w:lang w:val="en-CA"/>
        </w:rPr>
        <w:t xml:space="preserve"> within selected probes</w:t>
      </w:r>
      <w:r w:rsidRPr="008D5DFC">
        <w:rPr>
          <w:b/>
          <w:lang w:val="en-CA"/>
        </w:rPr>
        <w:t xml:space="preserve"> - Combined enrichment.png</w:t>
      </w:r>
      <w:r>
        <w:rPr>
          <w:b/>
          <w:lang w:val="en-CA"/>
        </w:rPr>
        <w:br/>
      </w:r>
      <w:r w:rsidR="00874106" w:rsidRPr="00874106">
        <w:rPr>
          <w:lang w:val="en-CA"/>
        </w:rPr>
        <w:t>Combines the results of all "Enrichment ratios of hypermethylated elements within selected probes" plots.</w:t>
      </w:r>
    </w:p>
    <w:p w:rsidR="00B2201A" w:rsidRPr="00870EB0" w:rsidRDefault="00365F8C" w:rsidP="00874106">
      <w:pPr>
        <w:pStyle w:val="Paragraphedeliste"/>
        <w:numPr>
          <w:ilvl w:val="2"/>
          <w:numId w:val="12"/>
        </w:numPr>
        <w:ind w:left="1560" w:hanging="788"/>
        <w:jc w:val="left"/>
        <w:rPr>
          <w:lang w:val="en-CA"/>
        </w:rPr>
      </w:pPr>
      <w:r w:rsidRPr="00365F8C">
        <w:rPr>
          <w:noProof/>
          <w:lang w:eastAsia="fr-CA"/>
        </w:rPr>
        <w:lastRenderedPageBreak/>
        <w:drawing>
          <wp:inline distT="0" distB="0" distL="0" distR="0">
            <wp:extent cx="200053" cy="200053"/>
            <wp:effectExtent l="19050" t="0" r="9497" b="0"/>
            <wp:docPr id="30"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365F8C">
        <w:rPr>
          <w:lang w:val="en-CA"/>
        </w:rPr>
        <w:t xml:space="preserve"> </w:t>
      </w:r>
      <w:r w:rsidR="00B2201A" w:rsidRPr="008D5DFC">
        <w:rPr>
          <w:b/>
          <w:sz w:val="28"/>
          <w:szCs w:val="28"/>
          <w:u w:val="single"/>
          <w:lang w:val="en-US"/>
        </w:rPr>
        <w:t>[Condition 1]</w:t>
      </w:r>
      <w:r w:rsidR="00874106">
        <w:rPr>
          <w:b/>
          <w:sz w:val="28"/>
          <w:szCs w:val="28"/>
          <w:u w:val="single"/>
          <w:lang w:val="en-US"/>
        </w:rPr>
        <w:br/>
      </w:r>
      <w:r w:rsidR="00874106">
        <w:rPr>
          <w:lang w:val="en-CA"/>
        </w:rPr>
        <w:t>Enrichment plots when considering all probes above the background in [Condition 1].</w:t>
      </w:r>
    </w:p>
    <w:p w:rsidR="00B2201A" w:rsidRPr="00870EB0" w:rsidRDefault="00B2201A" w:rsidP="00874106">
      <w:pPr>
        <w:pStyle w:val="Paragraphedeliste"/>
        <w:numPr>
          <w:ilvl w:val="2"/>
          <w:numId w:val="12"/>
        </w:numPr>
        <w:ind w:left="1560" w:hanging="840"/>
        <w:jc w:val="left"/>
        <w:rPr>
          <w:lang w:val="en-CA"/>
        </w:rPr>
      </w:pPr>
      <w:r w:rsidRPr="00870EB0">
        <w:rPr>
          <w:lang w:val="en-CA"/>
        </w:rPr>
        <w:t xml:space="preserve"> </w:t>
      </w:r>
      <w:r w:rsidR="00365F8C" w:rsidRPr="00365F8C">
        <w:rPr>
          <w:noProof/>
          <w:lang w:eastAsia="fr-CA"/>
        </w:rPr>
        <w:drawing>
          <wp:inline distT="0" distB="0" distL="0" distR="0">
            <wp:extent cx="200053" cy="200053"/>
            <wp:effectExtent l="19050" t="0" r="9497" b="0"/>
            <wp:docPr id="29"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365F8C" w:rsidRPr="00365F8C">
        <w:rPr>
          <w:lang w:val="en-CA"/>
        </w:rPr>
        <w:t xml:space="preserve"> </w:t>
      </w:r>
      <w:r w:rsidRPr="008D5DFC">
        <w:rPr>
          <w:b/>
          <w:sz w:val="28"/>
          <w:szCs w:val="28"/>
          <w:u w:val="single"/>
          <w:lang w:val="en-US"/>
        </w:rPr>
        <w:t>[Condition 2]</w:t>
      </w:r>
      <w:r w:rsidR="00874106">
        <w:rPr>
          <w:b/>
          <w:sz w:val="28"/>
          <w:szCs w:val="28"/>
          <w:u w:val="single"/>
          <w:lang w:val="en-US"/>
        </w:rPr>
        <w:br/>
      </w:r>
      <w:r w:rsidR="00874106">
        <w:rPr>
          <w:lang w:val="en-CA"/>
        </w:rPr>
        <w:t>Enrichment plots when considering all probes above the background in [Condition 1].</w:t>
      </w:r>
    </w:p>
    <w:p w:rsidR="00B2201A" w:rsidRDefault="00870EB0" w:rsidP="00874106">
      <w:pPr>
        <w:pStyle w:val="Paragraphedeliste"/>
        <w:numPr>
          <w:ilvl w:val="2"/>
          <w:numId w:val="12"/>
        </w:numPr>
        <w:ind w:left="1560" w:hanging="840"/>
        <w:jc w:val="left"/>
        <w:rPr>
          <w:lang w:val="en-CA"/>
        </w:rPr>
      </w:pPr>
      <w:r>
        <w:rPr>
          <w:lang w:val="en-CA"/>
        </w:rPr>
        <w:t xml:space="preserve"> </w:t>
      </w:r>
      <w:r w:rsidR="00365F8C" w:rsidRPr="00365F8C">
        <w:rPr>
          <w:noProof/>
          <w:lang w:eastAsia="fr-CA"/>
        </w:rPr>
        <w:drawing>
          <wp:inline distT="0" distB="0" distL="0" distR="0">
            <wp:extent cx="200053" cy="200053"/>
            <wp:effectExtent l="19050" t="0" r="9497" b="0"/>
            <wp:docPr id="28"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00B2201A" w:rsidRPr="008D5DFC">
        <w:rPr>
          <w:b/>
          <w:sz w:val="28"/>
          <w:szCs w:val="28"/>
          <w:u w:val="single"/>
          <w:lang w:val="en-US"/>
        </w:rPr>
        <w:t>DMRs</w:t>
      </w:r>
      <w:r w:rsidR="00874106">
        <w:rPr>
          <w:b/>
          <w:sz w:val="28"/>
          <w:szCs w:val="28"/>
          <w:u w:val="single"/>
          <w:lang w:val="en-US"/>
        </w:rPr>
        <w:br/>
      </w:r>
      <w:r w:rsidR="00874106" w:rsidRPr="00874106">
        <w:rPr>
          <w:lang w:val="en-US"/>
        </w:rPr>
        <w:t xml:space="preserve">Enrichment plots when considering all probes showing differential methylation. </w:t>
      </w:r>
      <w:r w:rsidR="00874106">
        <w:rPr>
          <w:lang w:val="en-US"/>
        </w:rPr>
        <w:t>Each type of categorization has its own subfolder.</w:t>
      </w:r>
      <w:r w:rsidR="008D5DFC">
        <w:rPr>
          <w:b/>
          <w:sz w:val="28"/>
          <w:szCs w:val="28"/>
          <w:u w:val="single"/>
          <w:lang w:val="en-US"/>
        </w:rPr>
        <w:br/>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44"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CpG</w:t>
      </w:r>
      <w:proofErr w:type="spellEnd"/>
      <w:r w:rsidRPr="008D5DFC">
        <w:rPr>
          <w:b/>
          <w:sz w:val="28"/>
          <w:szCs w:val="28"/>
          <w:u w:val="single"/>
          <w:lang w:val="en-US"/>
        </w:rPr>
        <w:t xml:space="preserve"> Island Density</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4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CpG</w:t>
      </w:r>
      <w:proofErr w:type="spellEnd"/>
      <w:r w:rsidRPr="008D5DFC">
        <w:rPr>
          <w:b/>
          <w:sz w:val="28"/>
          <w:szCs w:val="28"/>
          <w:u w:val="single"/>
          <w:lang w:val="en-US"/>
        </w:rPr>
        <w:t xml:space="preserve"> Island Length</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7"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8D5DFC">
        <w:rPr>
          <w:b/>
          <w:sz w:val="28"/>
          <w:szCs w:val="28"/>
          <w:u w:val="single"/>
          <w:lang w:val="en-US"/>
        </w:rPr>
        <w:t xml:space="preserve">Distance from </w:t>
      </w:r>
      <w:proofErr w:type="spellStart"/>
      <w:r w:rsidRPr="008D5DFC">
        <w:rPr>
          <w:b/>
          <w:sz w:val="28"/>
          <w:szCs w:val="28"/>
          <w:u w:val="single"/>
          <w:lang w:val="en-US"/>
        </w:rPr>
        <w:t>CpG</w:t>
      </w:r>
      <w:proofErr w:type="spellEnd"/>
      <w:r w:rsidRPr="008D5DFC">
        <w:rPr>
          <w:b/>
          <w:sz w:val="28"/>
          <w:szCs w:val="28"/>
          <w:u w:val="single"/>
          <w:lang w:val="en-US"/>
        </w:rPr>
        <w:t xml:space="preserve"> Island</w:t>
      </w:r>
    </w:p>
    <w:p w:rsidR="008D5DFC"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8"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proofErr w:type="spellStart"/>
      <w:r w:rsidRPr="008D5DFC">
        <w:rPr>
          <w:b/>
          <w:sz w:val="28"/>
          <w:szCs w:val="28"/>
          <w:u w:val="single"/>
          <w:lang w:val="en-US"/>
        </w:rPr>
        <w:t>Genic</w:t>
      </w:r>
      <w:proofErr w:type="spellEnd"/>
      <w:r w:rsidRPr="008D5DFC">
        <w:rPr>
          <w:b/>
          <w:sz w:val="28"/>
          <w:szCs w:val="28"/>
          <w:u w:val="single"/>
          <w:lang w:val="en-US"/>
        </w:rPr>
        <w:t xml:space="preserve"> Region</w:t>
      </w:r>
    </w:p>
    <w:p w:rsidR="008D5DFC" w:rsidRPr="00870EB0" w:rsidRDefault="008D5DFC" w:rsidP="008D5DFC">
      <w:pPr>
        <w:pStyle w:val="Paragraphedeliste"/>
        <w:numPr>
          <w:ilvl w:val="3"/>
          <w:numId w:val="12"/>
        </w:numPr>
        <w:rPr>
          <w:lang w:val="en-CA"/>
        </w:rPr>
      </w:pPr>
      <w:r w:rsidRPr="008D5DFC">
        <w:rPr>
          <w:noProof/>
          <w:lang w:eastAsia="fr-CA"/>
        </w:rPr>
        <w:drawing>
          <wp:inline distT="0" distB="0" distL="0" distR="0">
            <wp:extent cx="200053" cy="200053"/>
            <wp:effectExtent l="19050" t="0" r="9497" b="0"/>
            <wp:docPr id="59" name="Image 12" descr="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4" cstate="print"/>
                    <a:stretch>
                      <a:fillRect/>
                    </a:stretch>
                  </pic:blipFill>
                  <pic:spPr>
                    <a:xfrm>
                      <a:off x="0" y="0"/>
                      <a:ext cx="200053" cy="200053"/>
                    </a:xfrm>
                    <a:prstGeom prst="rect">
                      <a:avLst/>
                    </a:prstGeom>
                  </pic:spPr>
                </pic:pic>
              </a:graphicData>
            </a:graphic>
          </wp:inline>
        </w:drawing>
      </w:r>
      <w:r w:rsidRPr="008D5DFC">
        <w:rPr>
          <w:b/>
          <w:sz w:val="28"/>
          <w:szCs w:val="28"/>
          <w:u w:val="single"/>
          <w:lang w:val="en-US"/>
        </w:rPr>
        <w:t>Repeat</w:t>
      </w:r>
    </w:p>
    <w:p w:rsidR="00870EB0" w:rsidRDefault="00870EB0" w:rsidP="00870EB0">
      <w:pPr>
        <w:keepNext/>
        <w:jc w:val="left"/>
      </w:pPr>
    </w:p>
    <w:p w:rsidR="00B2201A" w:rsidRDefault="00B2201A" w:rsidP="00B2201A">
      <w:pPr>
        <w:rPr>
          <w:rFonts w:asciiTheme="majorHAnsi" w:eastAsiaTheme="majorEastAsia" w:hAnsiTheme="majorHAnsi" w:cstheme="majorBidi"/>
          <w:color w:val="365F91" w:themeColor="accent1" w:themeShade="BF"/>
          <w:sz w:val="28"/>
          <w:szCs w:val="28"/>
          <w:lang w:val="en-CA"/>
        </w:rPr>
      </w:pPr>
      <w:r>
        <w:rPr>
          <w:lang w:val="en-CA"/>
        </w:rPr>
        <w:br w:type="page"/>
      </w:r>
    </w:p>
    <w:p w:rsidR="00B5120D" w:rsidRDefault="00870EB0" w:rsidP="00752E24">
      <w:pPr>
        <w:pStyle w:val="Titre1"/>
        <w:rPr>
          <w:lang w:val="en-CA"/>
        </w:rPr>
      </w:pPr>
      <w:r>
        <w:rPr>
          <w:lang w:val="en-CA"/>
        </w:rPr>
        <w:lastRenderedPageBreak/>
        <w:t>4</w:t>
      </w:r>
      <w:r w:rsidR="00752E24">
        <w:rPr>
          <w:lang w:val="en-CA"/>
        </w:rPr>
        <w:t>.</w:t>
      </w:r>
      <w:r w:rsidR="00502DD6">
        <w:rPr>
          <w:lang w:val="en-CA"/>
        </w:rPr>
        <w:t xml:space="preserve"> </w:t>
      </w:r>
      <w:r w:rsidR="00B5120D">
        <w:rPr>
          <w:lang w:val="en-CA"/>
        </w:rPr>
        <w:t>Quality control</w:t>
      </w:r>
      <w:bookmarkEnd w:id="48"/>
    </w:p>
    <w:p w:rsidR="009F6E5A" w:rsidRDefault="00AD0367" w:rsidP="00752E24">
      <w:pPr>
        <w:rPr>
          <w:rFonts w:asciiTheme="majorHAnsi" w:eastAsiaTheme="majorEastAsia" w:hAnsiTheme="majorHAnsi" w:cstheme="majorBidi"/>
          <w:b/>
          <w:bCs/>
          <w:color w:val="4F81BD" w:themeColor="accent1"/>
          <w:lang w:val="en-CA"/>
        </w:rPr>
      </w:pPr>
      <w:r>
        <w:rPr>
          <w:lang w:val="en-CA"/>
        </w:rPr>
        <w:t>Both ELMA and the EmbryoGENE R scripts produce two set of quality control plots, which are detailed in this section.</w:t>
      </w:r>
      <w:r w:rsidR="00CB20C9">
        <w:rPr>
          <w:lang w:val="en-CA"/>
        </w:rPr>
        <w:t xml:space="preserve"> All quality control plots are based on raw intensity data.</w:t>
      </w:r>
    </w:p>
    <w:p w:rsidR="00502DD6" w:rsidRDefault="00870EB0" w:rsidP="00752E24">
      <w:pPr>
        <w:pStyle w:val="Titre2"/>
        <w:rPr>
          <w:lang w:val="en-CA"/>
        </w:rPr>
      </w:pPr>
      <w:bookmarkStart w:id="49" w:name="_Toc374979322"/>
      <w:r>
        <w:rPr>
          <w:lang w:val="en-CA"/>
        </w:rPr>
        <w:t>4</w:t>
      </w:r>
      <w:r w:rsidR="00B5120D">
        <w:rPr>
          <w:lang w:val="en-CA"/>
        </w:rPr>
        <w:t xml:space="preserve">.1 </w:t>
      </w:r>
      <w:r w:rsidR="00502DD6">
        <w:rPr>
          <w:lang w:val="en-CA"/>
        </w:rPr>
        <w:t>Digestion control analysis</w:t>
      </w:r>
      <w:bookmarkEnd w:id="49"/>
    </w:p>
    <w:p w:rsidR="00D3157A" w:rsidRDefault="00D3157A" w:rsidP="00D3157A">
      <w:pPr>
        <w:rPr>
          <w:lang w:val="en-CA"/>
        </w:rPr>
      </w:pPr>
      <w:r w:rsidRPr="00D3157A">
        <w:rPr>
          <w:lang w:val="en-CA"/>
        </w:rPr>
        <w:t xml:space="preserve">Multiple probes on the array are designed to have </w:t>
      </w:r>
      <w:r>
        <w:rPr>
          <w:lang w:val="en-CA"/>
        </w:rPr>
        <w:t xml:space="preserve">an </w:t>
      </w:r>
      <w:proofErr w:type="spellStart"/>
      <w:r>
        <w:rPr>
          <w:lang w:val="en-CA"/>
        </w:rPr>
        <w:t>MseI</w:t>
      </w:r>
      <w:proofErr w:type="spellEnd"/>
      <w:r>
        <w:rPr>
          <w:lang w:val="en-CA"/>
        </w:rPr>
        <w:t xml:space="preserve"> </w:t>
      </w:r>
      <w:r w:rsidRPr="00D3157A">
        <w:rPr>
          <w:lang w:val="en-CA"/>
        </w:rPr>
        <w:t>restriction site</w:t>
      </w:r>
      <w:r>
        <w:rPr>
          <w:lang w:val="en-CA"/>
        </w:rPr>
        <w:t xml:space="preserve"> </w:t>
      </w:r>
      <w:r w:rsidRPr="00D3157A">
        <w:rPr>
          <w:lang w:val="en-CA"/>
        </w:rPr>
        <w:t>in the middle of their sequence. They can be used to assess how complete</w:t>
      </w:r>
      <w:r>
        <w:rPr>
          <w:lang w:val="en-CA"/>
        </w:rPr>
        <w:t xml:space="preserve"> </w:t>
      </w:r>
      <w:r w:rsidRPr="00D3157A">
        <w:rPr>
          <w:lang w:val="en-CA"/>
        </w:rPr>
        <w:t xml:space="preserve">the genomic digestion step has been. The produced </w:t>
      </w:r>
      <w:proofErr w:type="spellStart"/>
      <w:r w:rsidRPr="00D3157A">
        <w:rPr>
          <w:lang w:val="en-CA"/>
        </w:rPr>
        <w:t>boxplot</w:t>
      </w:r>
      <w:proofErr w:type="spellEnd"/>
      <w:r w:rsidRPr="00D3157A">
        <w:rPr>
          <w:lang w:val="en-CA"/>
        </w:rPr>
        <w:t xml:space="preserve"> </w:t>
      </w:r>
      <w:r w:rsidR="00CB20C9">
        <w:rPr>
          <w:lang w:val="en-CA"/>
        </w:rPr>
        <w:t xml:space="preserve">(Figure </w:t>
      </w:r>
      <w:r w:rsidR="00870EB0">
        <w:rPr>
          <w:lang w:val="en-CA"/>
        </w:rPr>
        <w:t>3</w:t>
      </w:r>
      <w:r w:rsidR="00CB20C9">
        <w:rPr>
          <w:lang w:val="en-CA"/>
        </w:rPr>
        <w:t xml:space="preserve">) </w:t>
      </w:r>
      <w:r w:rsidRPr="00D3157A">
        <w:rPr>
          <w:lang w:val="en-CA"/>
        </w:rPr>
        <w:t>displays how these</w:t>
      </w:r>
      <w:r>
        <w:rPr>
          <w:lang w:val="en-CA"/>
        </w:rPr>
        <w:t xml:space="preserve"> </w:t>
      </w:r>
      <w:r w:rsidRPr="00D3157A">
        <w:rPr>
          <w:lang w:val="en-CA"/>
        </w:rPr>
        <w:t>probes b</w:t>
      </w:r>
      <w:r>
        <w:rPr>
          <w:lang w:val="en-CA"/>
        </w:rPr>
        <w:t>ehave on a per-chromosome basis. The dashed horizontal line represents the "</w:t>
      </w:r>
      <w:r w:rsidR="00DE6375">
        <w:rPr>
          <w:lang w:val="en-CA"/>
        </w:rPr>
        <w:t xml:space="preserve">detection </w:t>
      </w:r>
      <w:proofErr w:type="spellStart"/>
      <w:r>
        <w:rPr>
          <w:lang w:val="en-CA"/>
        </w:rPr>
        <w:t>cutoff</w:t>
      </w:r>
      <w:proofErr w:type="spellEnd"/>
      <w:r>
        <w:rPr>
          <w:lang w:val="en-CA"/>
        </w:rPr>
        <w:t>" intensity value</w:t>
      </w:r>
      <w:r w:rsidR="009E7BD6">
        <w:rPr>
          <w:lang w:val="en-CA"/>
        </w:rPr>
        <w:t xml:space="preserve"> (See section </w:t>
      </w:r>
      <w:r w:rsidR="00870EB0">
        <w:rPr>
          <w:lang w:val="en-CA"/>
        </w:rPr>
        <w:t>5</w:t>
      </w:r>
      <w:r w:rsidR="009E7BD6">
        <w:rPr>
          <w:lang w:val="en-CA"/>
        </w:rPr>
        <w:t>.1)</w:t>
      </w:r>
      <w:r>
        <w:rPr>
          <w:lang w:val="en-CA"/>
        </w:rPr>
        <w:t xml:space="preserve">. Lower digestion control intensities, optimally below the intensity </w:t>
      </w:r>
      <w:proofErr w:type="spellStart"/>
      <w:r>
        <w:rPr>
          <w:lang w:val="en-CA"/>
        </w:rPr>
        <w:t>cutoff</w:t>
      </w:r>
      <w:proofErr w:type="spellEnd"/>
      <w:r>
        <w:rPr>
          <w:lang w:val="en-CA"/>
        </w:rPr>
        <w:t xml:space="preserve"> line, indicate that the genomic digestion was successful.</w:t>
      </w:r>
    </w:p>
    <w:p w:rsidR="001C5060" w:rsidRDefault="0099688D" w:rsidP="0029325C">
      <w:pPr>
        <w:keepNext/>
        <w:jc w:val="center"/>
      </w:pPr>
      <w:r>
        <w:rPr>
          <w:noProof/>
          <w:lang w:eastAsia="fr-CA"/>
        </w:rPr>
        <w:drawing>
          <wp:inline distT="0" distB="0" distL="0" distR="0">
            <wp:extent cx="5486400" cy="5486400"/>
            <wp:effectExtent l="19050" t="0" r="0" b="0"/>
            <wp:docPr id="7" name="Image 1" descr="C:\Users\erfou27\Desktop\Genomic digestion f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fou27\Desktop\Genomic digestion for1.png"/>
                    <pic:cNvPicPr>
                      <a:picLocks noChangeAspect="1" noChangeArrowheads="1"/>
                    </pic:cNvPicPr>
                  </pic:nvPicPr>
                  <pic:blipFill>
                    <a:blip r:embed="rId27"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9F6E5A" w:rsidRPr="00752E24" w:rsidRDefault="001C5060" w:rsidP="0029325C">
      <w:pPr>
        <w:pStyle w:val="Lgende"/>
        <w:jc w:val="center"/>
        <w:rPr>
          <w:lang w:val="en-CA"/>
        </w:rPr>
      </w:pPr>
      <w:r w:rsidRPr="0099688D">
        <w:rPr>
          <w:lang w:val="en-US"/>
        </w:rPr>
        <w:t xml:space="preserve">Figure </w:t>
      </w:r>
      <w:r w:rsidR="005D2C2D">
        <w:fldChar w:fldCharType="begin"/>
      </w:r>
      <w:r w:rsidR="00137476" w:rsidRPr="0099688D">
        <w:rPr>
          <w:lang w:val="en-US"/>
        </w:rPr>
        <w:instrText xml:space="preserve"> SEQ Figure \* ARABIC </w:instrText>
      </w:r>
      <w:r w:rsidR="005D2C2D">
        <w:fldChar w:fldCharType="separate"/>
      </w:r>
      <w:r w:rsidR="00E44547">
        <w:rPr>
          <w:noProof/>
          <w:lang w:val="en-US"/>
        </w:rPr>
        <w:t>3</w:t>
      </w:r>
      <w:r w:rsidR="005D2C2D">
        <w:fldChar w:fldCharType="end"/>
      </w:r>
      <w:r w:rsidRPr="0099688D">
        <w:rPr>
          <w:lang w:val="en-US"/>
        </w:rPr>
        <w:t>. Example digestion control box plot.</w:t>
      </w:r>
      <w:r w:rsidR="009F6E5A">
        <w:rPr>
          <w:lang w:val="en-CA"/>
        </w:rPr>
        <w:br w:type="page"/>
      </w:r>
    </w:p>
    <w:p w:rsidR="00502DD6" w:rsidRDefault="007A0191" w:rsidP="00752E24">
      <w:pPr>
        <w:pStyle w:val="Titre2"/>
        <w:rPr>
          <w:lang w:val="en-CA"/>
        </w:rPr>
      </w:pPr>
      <w:bookmarkStart w:id="50" w:name="_Toc374979323"/>
      <w:r>
        <w:rPr>
          <w:lang w:val="en-CA"/>
        </w:rPr>
        <w:lastRenderedPageBreak/>
        <w:t>4</w:t>
      </w:r>
      <w:r w:rsidR="00B5120D">
        <w:rPr>
          <w:lang w:val="en-CA"/>
        </w:rPr>
        <w:t>.</w:t>
      </w:r>
      <w:r>
        <w:rPr>
          <w:lang w:val="en-CA"/>
        </w:rPr>
        <w:t>2</w:t>
      </w:r>
      <w:r w:rsidR="00502DD6">
        <w:rPr>
          <w:lang w:val="en-CA"/>
        </w:rPr>
        <w:t xml:space="preserve"> Spike analysis</w:t>
      </w:r>
      <w:bookmarkEnd w:id="50"/>
    </w:p>
    <w:p w:rsidR="00D3157A" w:rsidRDefault="00D3157A" w:rsidP="00D3157A">
      <w:pPr>
        <w:rPr>
          <w:lang w:val="en-CA"/>
        </w:rPr>
      </w:pPr>
      <w:r w:rsidRPr="00D3157A">
        <w:rPr>
          <w:lang w:val="en-CA"/>
        </w:rPr>
        <w:t xml:space="preserve">To determine the </w:t>
      </w:r>
      <w:proofErr w:type="spellStart"/>
      <w:r w:rsidRPr="00D3157A">
        <w:rPr>
          <w:lang w:val="en-CA"/>
        </w:rPr>
        <w:t>processivity</w:t>
      </w:r>
      <w:proofErr w:type="spellEnd"/>
      <w:r w:rsidRPr="00D3157A">
        <w:rPr>
          <w:lang w:val="en-CA"/>
        </w:rPr>
        <w:t xml:space="preserve"> of th</w:t>
      </w:r>
      <w:r w:rsidR="00DE6375">
        <w:rPr>
          <w:lang w:val="en-CA"/>
        </w:rPr>
        <w:t>e methyl-sensitive</w:t>
      </w:r>
      <w:r w:rsidRPr="00D3157A">
        <w:rPr>
          <w:lang w:val="en-CA"/>
        </w:rPr>
        <w:t xml:space="preserve"> enzymes</w:t>
      </w:r>
      <w:r w:rsidR="00DE6375">
        <w:rPr>
          <w:lang w:val="en-CA"/>
        </w:rPr>
        <w:t xml:space="preserve"> used in the digestion step</w:t>
      </w:r>
      <w:r w:rsidRPr="00D3157A">
        <w:rPr>
          <w:lang w:val="en-CA"/>
        </w:rPr>
        <w:t xml:space="preserve">, we produced </w:t>
      </w:r>
      <w:r w:rsidR="00DE6375">
        <w:rPr>
          <w:lang w:val="en-CA"/>
        </w:rPr>
        <w:t xml:space="preserve">exogenous </w:t>
      </w:r>
      <w:r w:rsidRPr="00D3157A">
        <w:rPr>
          <w:lang w:val="en-CA"/>
        </w:rPr>
        <w:t>spike-in</w:t>
      </w:r>
      <w:r w:rsidR="00DE6375">
        <w:rPr>
          <w:lang w:val="en-CA"/>
        </w:rPr>
        <w:t xml:space="preserve"> controls</w:t>
      </w:r>
      <w:r w:rsidRPr="00D3157A">
        <w:rPr>
          <w:lang w:val="en-CA"/>
        </w:rPr>
        <w:t xml:space="preserve"> from</w:t>
      </w:r>
      <w:r>
        <w:rPr>
          <w:lang w:val="en-CA"/>
        </w:rPr>
        <w:t xml:space="preserve"> </w:t>
      </w:r>
      <w:r w:rsidRPr="00D3157A">
        <w:rPr>
          <w:lang w:val="en-CA"/>
        </w:rPr>
        <w:t>tomato DNA</w:t>
      </w:r>
      <w:r w:rsidR="00DE6375">
        <w:rPr>
          <w:lang w:val="en-CA"/>
        </w:rPr>
        <w:t>. Those controls contain</w:t>
      </w:r>
      <w:r w:rsidRPr="00D3157A">
        <w:rPr>
          <w:lang w:val="en-CA"/>
        </w:rPr>
        <w:t xml:space="preserve"> </w:t>
      </w:r>
      <w:proofErr w:type="spellStart"/>
      <w:r w:rsidR="00DE6375">
        <w:rPr>
          <w:lang w:val="en-CA"/>
        </w:rPr>
        <w:t>HpaII</w:t>
      </w:r>
      <w:proofErr w:type="spellEnd"/>
      <w:r w:rsidR="00DE6375">
        <w:rPr>
          <w:lang w:val="en-CA"/>
        </w:rPr>
        <w:t xml:space="preserve">, </w:t>
      </w:r>
      <w:proofErr w:type="spellStart"/>
      <w:r w:rsidR="00DE6375">
        <w:rPr>
          <w:lang w:val="en-CA"/>
        </w:rPr>
        <w:t>AciI</w:t>
      </w:r>
      <w:proofErr w:type="spellEnd"/>
      <w:r w:rsidR="00DE6375">
        <w:rPr>
          <w:lang w:val="en-CA"/>
        </w:rPr>
        <w:t xml:space="preserve"> and HinP1I restriction</w:t>
      </w:r>
      <w:r w:rsidRPr="00D3157A">
        <w:rPr>
          <w:lang w:val="en-CA"/>
        </w:rPr>
        <w:t xml:space="preserve"> sites </w:t>
      </w:r>
      <w:r w:rsidR="00DE6375">
        <w:rPr>
          <w:lang w:val="en-CA"/>
        </w:rPr>
        <w:t xml:space="preserve">which have been </w:t>
      </w:r>
      <w:r w:rsidRPr="00D3157A">
        <w:rPr>
          <w:lang w:val="en-CA"/>
        </w:rPr>
        <w:t xml:space="preserve">either artificially methylated or </w:t>
      </w:r>
      <w:proofErr w:type="spellStart"/>
      <w:r w:rsidR="00CB20C9">
        <w:rPr>
          <w:lang w:val="en-CA"/>
        </w:rPr>
        <w:t>de</w:t>
      </w:r>
      <w:r w:rsidRPr="00D3157A">
        <w:rPr>
          <w:lang w:val="en-CA"/>
        </w:rPr>
        <w:t>methylated</w:t>
      </w:r>
      <w:proofErr w:type="spellEnd"/>
      <w:r w:rsidRPr="00D3157A">
        <w:rPr>
          <w:lang w:val="en-CA"/>
        </w:rPr>
        <w:t xml:space="preserve"> using </w:t>
      </w:r>
      <w:proofErr w:type="spellStart"/>
      <w:r w:rsidRPr="00D3157A">
        <w:rPr>
          <w:lang w:val="en-CA"/>
        </w:rPr>
        <w:t>methylases</w:t>
      </w:r>
      <w:proofErr w:type="spellEnd"/>
      <w:r w:rsidRPr="00D3157A">
        <w:rPr>
          <w:lang w:val="en-CA"/>
        </w:rPr>
        <w:t xml:space="preserve"> and PCR, respectively.</w:t>
      </w:r>
      <w:r w:rsidR="00DE6375">
        <w:rPr>
          <w:lang w:val="en-CA"/>
        </w:rPr>
        <w:t xml:space="preserve"> </w:t>
      </w:r>
      <w:r w:rsidRPr="00D3157A">
        <w:rPr>
          <w:lang w:val="en-CA"/>
        </w:rPr>
        <w:t>Th</w:t>
      </w:r>
      <w:r w:rsidR="00CB20C9">
        <w:rPr>
          <w:lang w:val="en-CA"/>
        </w:rPr>
        <w:t>e</w:t>
      </w:r>
      <w:r w:rsidRPr="00D3157A">
        <w:rPr>
          <w:lang w:val="en-CA"/>
        </w:rPr>
        <w:t xml:space="preserve"> </w:t>
      </w:r>
      <w:r w:rsidR="00CB20C9">
        <w:rPr>
          <w:lang w:val="en-CA"/>
        </w:rPr>
        <w:t xml:space="preserve">digestion of spike controls (Figure </w:t>
      </w:r>
      <w:r w:rsidR="007A0191">
        <w:rPr>
          <w:lang w:val="en-CA"/>
        </w:rPr>
        <w:t>4</w:t>
      </w:r>
      <w:r w:rsidR="00CB20C9">
        <w:rPr>
          <w:lang w:val="en-CA"/>
        </w:rPr>
        <w:t xml:space="preserve">) </w:t>
      </w:r>
      <w:r w:rsidRPr="00D3157A">
        <w:rPr>
          <w:lang w:val="en-CA"/>
        </w:rPr>
        <w:t xml:space="preserve">plot shows </w:t>
      </w:r>
      <w:r w:rsidR="004B3E5B">
        <w:rPr>
          <w:lang w:val="en-CA"/>
        </w:rPr>
        <w:t>an estimation of the percentage of digestion of each type of spikes as inferred from the range of intensity values of the associated probes</w:t>
      </w:r>
      <w:r w:rsidR="00DE6375">
        <w:rPr>
          <w:lang w:val="en-CA"/>
        </w:rPr>
        <w:t>. Low</w:t>
      </w:r>
      <w:r w:rsidR="004B3E5B">
        <w:rPr>
          <w:lang w:val="en-CA"/>
        </w:rPr>
        <w:t>er</w:t>
      </w:r>
      <w:r w:rsidR="00DE6375">
        <w:rPr>
          <w:lang w:val="en-CA"/>
        </w:rPr>
        <w:t xml:space="preserve"> values for </w:t>
      </w:r>
      <w:r w:rsidR="004B3E5B">
        <w:rPr>
          <w:lang w:val="en-CA"/>
        </w:rPr>
        <w:t>non-methylated</w:t>
      </w:r>
      <w:r w:rsidR="00DE6375">
        <w:rPr>
          <w:lang w:val="en-CA"/>
        </w:rPr>
        <w:t xml:space="preserve"> controls are best, and high values for positive controls are better.</w:t>
      </w:r>
    </w:p>
    <w:p w:rsidR="001C5060" w:rsidRDefault="009F6E5A" w:rsidP="0029325C">
      <w:pPr>
        <w:keepNext/>
        <w:jc w:val="center"/>
      </w:pPr>
      <w:r>
        <w:rPr>
          <w:noProof/>
          <w:lang w:eastAsia="fr-CA"/>
        </w:rPr>
        <w:drawing>
          <wp:inline distT="0" distB="0" distL="0" distR="0">
            <wp:extent cx="5486400" cy="5486400"/>
            <wp:effectExtent l="19050" t="0" r="0" b="0"/>
            <wp:docPr id="8" name="Image 2" descr="C:\Users\erfou27\Desktop\Spike digestion f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fou27\Desktop\Spike digestion for 1.png"/>
                    <pic:cNvPicPr>
                      <a:picLocks noChangeAspect="1" noChangeArrowheads="1"/>
                    </pic:cNvPicPr>
                  </pic:nvPicPr>
                  <pic:blipFill>
                    <a:blip r:embed="rId28" cstate="print"/>
                    <a:srcRect/>
                    <a:stretch>
                      <a:fillRect/>
                    </a:stretch>
                  </pic:blipFill>
                  <pic:spPr bwMode="auto">
                    <a:xfrm>
                      <a:off x="0" y="0"/>
                      <a:ext cx="5486400" cy="5486400"/>
                    </a:xfrm>
                    <a:prstGeom prst="rect">
                      <a:avLst/>
                    </a:prstGeom>
                    <a:noFill/>
                    <a:ln w="9525">
                      <a:noFill/>
                      <a:miter lim="800000"/>
                      <a:headEnd/>
                      <a:tailEnd/>
                    </a:ln>
                  </pic:spPr>
                </pic:pic>
              </a:graphicData>
            </a:graphic>
          </wp:inline>
        </w:drawing>
      </w:r>
    </w:p>
    <w:p w:rsidR="00A762CF" w:rsidRPr="00D3157A" w:rsidRDefault="001C5060" w:rsidP="0029325C">
      <w:pPr>
        <w:pStyle w:val="Lgende"/>
        <w:jc w:val="center"/>
        <w:rPr>
          <w:lang w:val="en-CA"/>
        </w:rPr>
      </w:pPr>
      <w:r w:rsidRPr="001C5060">
        <w:rPr>
          <w:lang w:val="en-US"/>
        </w:rPr>
        <w:t xml:space="preserve">Figure </w:t>
      </w:r>
      <w:r w:rsidR="005D2C2D">
        <w:fldChar w:fldCharType="begin"/>
      </w:r>
      <w:r w:rsidRPr="001C5060">
        <w:rPr>
          <w:lang w:val="en-US"/>
        </w:rPr>
        <w:instrText xml:space="preserve"> SEQ Figure \* ARABIC </w:instrText>
      </w:r>
      <w:r w:rsidR="005D2C2D">
        <w:fldChar w:fldCharType="separate"/>
      </w:r>
      <w:r w:rsidR="00E44547">
        <w:rPr>
          <w:noProof/>
          <w:lang w:val="en-US"/>
        </w:rPr>
        <w:t>4</w:t>
      </w:r>
      <w:r w:rsidR="005D2C2D">
        <w:fldChar w:fldCharType="end"/>
      </w:r>
      <w:r w:rsidRPr="001C5060">
        <w:rPr>
          <w:lang w:val="en-US"/>
        </w:rPr>
        <w:t>. Example spike control box plot.</w:t>
      </w:r>
    </w:p>
    <w:p w:rsidR="00663809" w:rsidRDefault="00663809">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7A0191" w:rsidP="0067296A">
      <w:pPr>
        <w:pStyle w:val="Titre1"/>
        <w:rPr>
          <w:lang w:val="en-CA"/>
        </w:rPr>
      </w:pPr>
      <w:bookmarkStart w:id="51" w:name="_Toc374979324"/>
      <w:r>
        <w:rPr>
          <w:lang w:val="en-CA"/>
        </w:rPr>
        <w:lastRenderedPageBreak/>
        <w:t>5</w:t>
      </w:r>
      <w:r w:rsidR="00502DD6">
        <w:rPr>
          <w:lang w:val="en-CA"/>
        </w:rPr>
        <w:t xml:space="preserve">. </w:t>
      </w:r>
      <w:r w:rsidR="008C2D4D">
        <w:rPr>
          <w:lang w:val="en-CA"/>
        </w:rPr>
        <w:t>Limma analysis and d</w:t>
      </w:r>
      <w:r w:rsidR="00502DD6">
        <w:rPr>
          <w:lang w:val="en-CA"/>
        </w:rPr>
        <w:t>ifferentially methylated region detection</w:t>
      </w:r>
      <w:bookmarkEnd w:id="51"/>
    </w:p>
    <w:p w:rsidR="00663809" w:rsidRDefault="00221261" w:rsidP="00663809">
      <w:pPr>
        <w:rPr>
          <w:lang w:val="en-CA"/>
        </w:rPr>
      </w:pPr>
      <w:r>
        <w:rPr>
          <w:lang w:val="en-CA"/>
        </w:rPr>
        <w:t xml:space="preserve">Most of the statistical analysis within EMAP is performed using the </w:t>
      </w:r>
      <w:hyperlink r:id="rId29" w:history="1">
        <w:r w:rsidRPr="00221261">
          <w:rPr>
            <w:rStyle w:val="Lienhypertexte"/>
            <w:lang w:val="en-CA"/>
          </w:rPr>
          <w:t xml:space="preserve">Limma </w:t>
        </w:r>
        <w:proofErr w:type="spellStart"/>
        <w:r w:rsidRPr="00221261">
          <w:rPr>
            <w:rStyle w:val="Lienhypertexte"/>
            <w:lang w:val="en-CA"/>
          </w:rPr>
          <w:t>bioconductor</w:t>
        </w:r>
        <w:proofErr w:type="spellEnd"/>
        <w:r w:rsidRPr="00221261">
          <w:rPr>
            <w:rStyle w:val="Lienhypertexte"/>
            <w:lang w:val="en-CA"/>
          </w:rPr>
          <w:t xml:space="preserve"> package</w:t>
        </w:r>
      </w:hyperlink>
      <w:r>
        <w:rPr>
          <w:lang w:val="en-CA"/>
        </w:rPr>
        <w:t xml:space="preserve"> </w:t>
      </w:r>
      <w:r>
        <w:rPr>
          <w:rStyle w:val="f16"/>
          <w:rFonts w:ascii="Calibri" w:hAnsi="Calibri"/>
          <w:lang w:val="en-US"/>
        </w:rPr>
        <w:t>(</w:t>
      </w:r>
      <w:hyperlink r:id="rId30" w:history="1">
        <w:r w:rsidRPr="00221261">
          <w:rPr>
            <w:rStyle w:val="Lienhypertexte"/>
            <w:lang w:val="en-US"/>
          </w:rPr>
          <w:t>Smyth, GK (2005)</w:t>
        </w:r>
      </w:hyperlink>
      <w:r>
        <w:rPr>
          <w:lang w:val="en-US"/>
        </w:rPr>
        <w:t>)</w:t>
      </w:r>
      <w:r>
        <w:rPr>
          <w:lang w:val="en-CA"/>
        </w:rPr>
        <w:t>. The steps involved in this linear analysis</w:t>
      </w:r>
      <w:r w:rsidR="0037704A">
        <w:rPr>
          <w:lang w:val="en-CA"/>
        </w:rPr>
        <w:t xml:space="preserve"> (along with their results)</w:t>
      </w:r>
      <w:r>
        <w:rPr>
          <w:lang w:val="en-CA"/>
        </w:rPr>
        <w:t xml:space="preserve"> are presented in this section.</w:t>
      </w:r>
    </w:p>
    <w:p w:rsidR="009E7BD6" w:rsidRDefault="007A0191" w:rsidP="009E7BD6">
      <w:pPr>
        <w:pStyle w:val="Titre2"/>
        <w:rPr>
          <w:lang w:val="en-CA"/>
        </w:rPr>
      </w:pPr>
      <w:bookmarkStart w:id="52" w:name="_Toc374979325"/>
      <w:r>
        <w:rPr>
          <w:lang w:val="en-CA"/>
        </w:rPr>
        <w:t>5</w:t>
      </w:r>
      <w:r w:rsidR="009E7BD6">
        <w:rPr>
          <w:lang w:val="en-CA"/>
        </w:rPr>
        <w:t>.1 Identification of probes above the background level</w:t>
      </w:r>
      <w:bookmarkEnd w:id="52"/>
    </w:p>
    <w:p w:rsidR="009E7BD6" w:rsidRDefault="009E7BD6" w:rsidP="00663809">
      <w:pPr>
        <w:rPr>
          <w:lang w:val="en-CA"/>
        </w:rPr>
      </w:pPr>
      <w:r>
        <w:rPr>
          <w:lang w:val="en-CA"/>
        </w:rPr>
        <w:t>The EDMA microarray contains non-specific control probes ("</w:t>
      </w:r>
      <w:r w:rsidRPr="00730E54">
        <w:rPr>
          <w:lang w:val="en-CA"/>
        </w:rPr>
        <w:t>(-)3xSLv1</w:t>
      </w:r>
      <w:r>
        <w:rPr>
          <w:lang w:val="en-CA"/>
        </w:rPr>
        <w:t>"), which consist of random 60-mers with no known homology to the bovine genome. These controls can be used to assess the level of "noise" on the microarray, which includes background fluorescence and non-specific binding of short nucleotide sequences</w:t>
      </w:r>
      <w:r w:rsidR="002530D2">
        <w:rPr>
          <w:lang w:val="en-CA"/>
        </w:rPr>
        <w:t xml:space="preserve">. For each array, we define our </w:t>
      </w:r>
      <w:r w:rsidR="002530D2" w:rsidRPr="002530D2">
        <w:rPr>
          <w:b/>
          <w:lang w:val="en-CA"/>
        </w:rPr>
        <w:t>D</w:t>
      </w:r>
      <w:r w:rsidR="002530D2">
        <w:rPr>
          <w:lang w:val="en-CA"/>
        </w:rPr>
        <w:t xml:space="preserve">etection </w:t>
      </w:r>
      <w:proofErr w:type="spellStart"/>
      <w:r w:rsidR="002530D2" w:rsidRPr="002530D2">
        <w:rPr>
          <w:b/>
          <w:lang w:val="en-CA"/>
        </w:rPr>
        <w:t>C</w:t>
      </w:r>
      <w:r w:rsidR="002530D2">
        <w:rPr>
          <w:lang w:val="en-CA"/>
        </w:rPr>
        <w:t>utoff</w:t>
      </w:r>
      <w:proofErr w:type="spellEnd"/>
      <w:r w:rsidR="00F54880">
        <w:rPr>
          <w:lang w:val="en-CA"/>
        </w:rPr>
        <w:t xml:space="preserve"> for array </w:t>
      </w:r>
      <w:proofErr w:type="spellStart"/>
      <w:r w:rsidR="00F54880" w:rsidRPr="00F54880">
        <w:rPr>
          <w:b/>
          <w:lang w:val="en-CA"/>
        </w:rPr>
        <w:t>i</w:t>
      </w:r>
      <w:proofErr w:type="spellEnd"/>
      <w:r w:rsidR="002530D2">
        <w:rPr>
          <w:lang w:val="en-CA"/>
        </w:rPr>
        <w:t xml:space="preserve">, </w:t>
      </w:r>
      <w:proofErr w:type="spellStart"/>
      <w:r w:rsidR="002530D2" w:rsidRPr="002530D2">
        <w:rPr>
          <w:b/>
          <w:lang w:val="en-CA"/>
        </w:rPr>
        <w:t>DC</w:t>
      </w:r>
      <w:r w:rsidR="00F54880">
        <w:rPr>
          <w:b/>
          <w:vertAlign w:val="subscript"/>
          <w:lang w:val="en-CA"/>
        </w:rPr>
        <w:t>i</w:t>
      </w:r>
      <w:proofErr w:type="spellEnd"/>
      <w:r w:rsidR="002530D2">
        <w:rPr>
          <w:lang w:val="en-CA"/>
        </w:rPr>
        <w:t>, as:</w:t>
      </w:r>
    </w:p>
    <w:p w:rsidR="009E7BD6" w:rsidRDefault="005D2C2D" w:rsidP="00663809">
      <w:pPr>
        <w:rPr>
          <w:rFonts w:eastAsiaTheme="minorEastAsia"/>
          <w:lang w:val="en-CA"/>
        </w:rPr>
      </w:pPr>
      <m:oMathPara>
        <m:oMath>
          <m:sSub>
            <m:sSubPr>
              <m:ctrlPr>
                <w:rPr>
                  <w:rFonts w:ascii="Cambria Math" w:hAnsi="Cambria Math"/>
                  <w:i/>
                  <w:lang w:val="en-CA"/>
                </w:rPr>
              </m:ctrlPr>
            </m:sSubPr>
            <m:e>
              <m:r>
                <w:rPr>
                  <w:rFonts w:ascii="Cambria Math" w:hAnsi="Cambria Math"/>
                  <w:lang w:val="en-CA"/>
                </w:rPr>
                <m:t>DC</m:t>
              </m:r>
            </m:e>
            <m:sub>
              <m:r>
                <w:rPr>
                  <w:rFonts w:ascii="Cambria Math" w:hAnsi="Cambria Math"/>
                  <w:lang w:val="en-CA"/>
                </w:rPr>
                <m:t>i</m:t>
              </m:r>
            </m:sub>
          </m:sSub>
          <m:r>
            <w:rPr>
              <w:rFonts w:ascii="Cambria Math" w:hAnsi="Cambria Math"/>
              <w:lang w:val="en-CA"/>
            </w:rPr>
            <m:t>= mean</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e>
          </m:d>
          <m:r>
            <w:rPr>
              <w:rFonts w:ascii="Cambria Math" w:hAnsi="Cambria Math"/>
              <w:lang w:val="en-CA"/>
            </w:rPr>
            <m:t>+ 4*standard deviation(</m:t>
          </m:r>
          <m:sSub>
            <m:sSubPr>
              <m:ctrlPr>
                <w:rPr>
                  <w:rFonts w:ascii="Cambria Math" w:hAnsi="Cambria Math"/>
                  <w:i/>
                  <w:lang w:val="en-CA"/>
                </w:rPr>
              </m:ctrlPr>
            </m:sSubPr>
            <m:e>
              <m:r>
                <w:rPr>
                  <w:rFonts w:ascii="Cambria Math" w:hAnsi="Cambria Math"/>
                  <w:lang w:val="en-CA"/>
                </w:rPr>
                <m:t>NC</m:t>
              </m:r>
            </m:e>
            <m:sub>
              <m:r>
                <w:rPr>
                  <w:rFonts w:ascii="Cambria Math" w:hAnsi="Cambria Math"/>
                  <w:lang w:val="en-CA"/>
                </w:rPr>
                <m:t>i</m:t>
              </m:r>
            </m:sub>
          </m:sSub>
          <m:r>
            <w:rPr>
              <w:rFonts w:ascii="Cambria Math" w:hAnsi="Cambria Math"/>
              <w:lang w:val="en-CA"/>
            </w:rPr>
            <m:t>)</m:t>
          </m:r>
        </m:oMath>
      </m:oMathPara>
    </w:p>
    <w:p w:rsidR="002530D2" w:rsidRDefault="002530D2" w:rsidP="00663809">
      <w:pPr>
        <w:rPr>
          <w:lang w:val="en-CA"/>
        </w:rPr>
      </w:pPr>
      <w:r>
        <w:rPr>
          <w:lang w:val="en-CA"/>
        </w:rPr>
        <w:t xml:space="preserve">where </w:t>
      </w:r>
      <w:proofErr w:type="spellStart"/>
      <w:r w:rsidRPr="002530D2">
        <w:rPr>
          <w:b/>
          <w:lang w:val="en-CA"/>
        </w:rPr>
        <w:t>NC</w:t>
      </w:r>
      <w:r w:rsidR="00F54880">
        <w:rPr>
          <w:b/>
          <w:vertAlign w:val="subscript"/>
          <w:lang w:val="en-CA"/>
        </w:rPr>
        <w:t>i</w:t>
      </w:r>
      <w:proofErr w:type="spellEnd"/>
      <w:r>
        <w:rPr>
          <w:lang w:val="en-CA"/>
        </w:rPr>
        <w:t xml:space="preserve"> is the set of measured fluorescence intensities of all </w:t>
      </w:r>
      <w:r w:rsidRPr="002530D2">
        <w:rPr>
          <w:b/>
          <w:lang w:val="en-CA"/>
        </w:rPr>
        <w:t>N</w:t>
      </w:r>
      <w:r>
        <w:rPr>
          <w:lang w:val="en-CA"/>
        </w:rPr>
        <w:t xml:space="preserve">egative </w:t>
      </w:r>
      <w:r w:rsidRPr="002530D2">
        <w:rPr>
          <w:b/>
          <w:lang w:val="en-CA"/>
        </w:rPr>
        <w:t>C</w:t>
      </w:r>
      <w:r>
        <w:rPr>
          <w:lang w:val="en-CA"/>
        </w:rPr>
        <w:t>ontrol probes</w:t>
      </w:r>
      <w:r w:rsidR="00F54880">
        <w:rPr>
          <w:lang w:val="en-CA"/>
        </w:rPr>
        <w:t xml:space="preserve"> on </w:t>
      </w:r>
      <w:r w:rsidR="00F54880" w:rsidRPr="00F54880">
        <w:rPr>
          <w:lang w:val="en-US"/>
        </w:rPr>
        <w:t>array</w:t>
      </w:r>
      <w:r w:rsidR="00F54880">
        <w:rPr>
          <w:lang w:val="en-US"/>
        </w:rPr>
        <w:t> </w:t>
      </w:r>
      <w:proofErr w:type="spellStart"/>
      <w:r w:rsidR="00F54880" w:rsidRPr="00F54880">
        <w:rPr>
          <w:b/>
          <w:lang w:val="en-US"/>
        </w:rPr>
        <w:t>i</w:t>
      </w:r>
      <w:proofErr w:type="spellEnd"/>
      <w:r w:rsidR="00F54880">
        <w:rPr>
          <w:lang w:val="en-CA"/>
        </w:rPr>
        <w:t xml:space="preserve">. Assuming a normal distribution for background intensity, this detection </w:t>
      </w:r>
      <w:proofErr w:type="spellStart"/>
      <w:r w:rsidR="00F54880">
        <w:rPr>
          <w:lang w:val="en-CA"/>
        </w:rPr>
        <w:t>cutoff</w:t>
      </w:r>
      <w:proofErr w:type="spellEnd"/>
      <w:r w:rsidR="00F54880">
        <w:rPr>
          <w:lang w:val="en-CA"/>
        </w:rPr>
        <w:t xml:space="preserve"> should discriminate between actual signal and background noise in 99.99% of cases.</w:t>
      </w:r>
    </w:p>
    <w:p w:rsidR="00DE3E55" w:rsidRDefault="00DE3E55" w:rsidP="00663809">
      <w:pPr>
        <w:rPr>
          <w:lang w:val="en-CA"/>
        </w:rPr>
      </w:pPr>
      <w:r w:rsidRPr="00DE3E55">
        <w:rPr>
          <w:b/>
          <w:i/>
          <w:color w:val="FF0000"/>
          <w:lang w:val="en-CA"/>
        </w:rPr>
        <w:t>WARNING</w:t>
      </w:r>
      <w:r>
        <w:rPr>
          <w:lang w:val="en-CA"/>
        </w:rPr>
        <w:t xml:space="preserve">: While the detection </w:t>
      </w:r>
      <w:proofErr w:type="spellStart"/>
      <w:r>
        <w:rPr>
          <w:lang w:val="en-CA"/>
        </w:rPr>
        <w:t>cutoff</w:t>
      </w:r>
      <w:proofErr w:type="spellEnd"/>
      <w:r>
        <w:rPr>
          <w:lang w:val="en-CA"/>
        </w:rPr>
        <w:t xml:space="preserve"> can successfully and reliably differentiate between background noise and actual signal, having a signal does not necessarily imply methylation in the target region. Because of the combined effect of incomplete digestions and small amounts of linear amplification of digested material, non-methylated regions of the genome might exhibit some signal above the detection </w:t>
      </w:r>
      <w:proofErr w:type="spellStart"/>
      <w:r>
        <w:rPr>
          <w:lang w:val="en-CA"/>
        </w:rPr>
        <w:t>cutoff</w:t>
      </w:r>
      <w:proofErr w:type="spellEnd"/>
      <w:r>
        <w:rPr>
          <w:lang w:val="en-CA"/>
        </w:rPr>
        <w:t>.</w:t>
      </w:r>
      <w:r w:rsidR="00863B0F">
        <w:rPr>
          <w:lang w:val="en-CA"/>
        </w:rPr>
        <w:t xml:space="preserve"> Nevertheless, the probability of methylation is </w:t>
      </w:r>
      <w:r w:rsidR="00A04C07">
        <w:rPr>
          <w:lang w:val="en-CA"/>
        </w:rPr>
        <w:t xml:space="preserve">a direct function of signal intensity and, on the scale of a whole array, comparison to the detection </w:t>
      </w:r>
      <w:proofErr w:type="spellStart"/>
      <w:r w:rsidR="00A04C07">
        <w:rPr>
          <w:lang w:val="en-CA"/>
        </w:rPr>
        <w:t>cutoff</w:t>
      </w:r>
      <w:proofErr w:type="spellEnd"/>
      <w:r w:rsidR="00A04C07">
        <w:rPr>
          <w:lang w:val="en-CA"/>
        </w:rPr>
        <w:t xml:space="preserve"> is a reliable indicator of overall methylation levels.</w:t>
      </w:r>
    </w:p>
    <w:p w:rsidR="00A04C07" w:rsidRDefault="00A04C07" w:rsidP="00663809">
      <w:pPr>
        <w:rPr>
          <w:lang w:val="en-CA"/>
        </w:rPr>
      </w:pPr>
      <w:r>
        <w:rPr>
          <w:lang w:val="en-CA"/>
        </w:rPr>
        <w:t xml:space="preserve">EMAP compares the signal intensities of all probes on an array with their respective detection </w:t>
      </w:r>
      <w:proofErr w:type="spellStart"/>
      <w:r>
        <w:rPr>
          <w:lang w:val="en-CA"/>
        </w:rPr>
        <w:t>cutoffs</w:t>
      </w:r>
      <w:proofErr w:type="spellEnd"/>
      <w:r>
        <w:rPr>
          <w:lang w:val="en-CA"/>
        </w:rPr>
        <w:t>, and produce the following plots:</w:t>
      </w:r>
    </w:p>
    <w:p w:rsidR="00A04C07" w:rsidRDefault="00A04C07" w:rsidP="00A04C07">
      <w:pPr>
        <w:pStyle w:val="Paragraphedeliste"/>
        <w:numPr>
          <w:ilvl w:val="0"/>
          <w:numId w:val="9"/>
        </w:numPr>
        <w:rPr>
          <w:lang w:val="en-CA"/>
        </w:rPr>
      </w:pPr>
      <w:r>
        <w:rPr>
          <w:lang w:val="en-CA"/>
        </w:rPr>
        <w:t xml:space="preserve">An histogram of the number of arrays in which probes are found to be above the </w:t>
      </w:r>
      <w:proofErr w:type="spellStart"/>
      <w:r>
        <w:rPr>
          <w:lang w:val="en-CA"/>
        </w:rPr>
        <w:t>cutoff</w:t>
      </w:r>
      <w:proofErr w:type="spellEnd"/>
      <w:r>
        <w:rPr>
          <w:lang w:val="en-CA"/>
        </w:rPr>
        <w:t xml:space="preserve">, for each conditions (Figure </w:t>
      </w:r>
      <w:r w:rsidR="00F70FF8">
        <w:rPr>
          <w:lang w:val="en-CA"/>
        </w:rPr>
        <w:t>5</w:t>
      </w:r>
      <w:r>
        <w:rPr>
          <w:lang w:val="en-CA"/>
        </w:rPr>
        <w:t>).</w:t>
      </w:r>
    </w:p>
    <w:p w:rsidR="00A04C07" w:rsidRDefault="00A04C07" w:rsidP="00A04C07">
      <w:pPr>
        <w:pStyle w:val="Paragraphedeliste"/>
        <w:numPr>
          <w:ilvl w:val="0"/>
          <w:numId w:val="9"/>
        </w:numPr>
        <w:rPr>
          <w:lang w:val="en-CA"/>
        </w:rPr>
      </w:pPr>
      <w:r>
        <w:rPr>
          <w:lang w:val="en-CA"/>
        </w:rPr>
        <w:t>A comparison of the total number of pro</w:t>
      </w:r>
      <w:r w:rsidR="0029325C">
        <w:rPr>
          <w:lang w:val="en-CA"/>
        </w:rPr>
        <w:t xml:space="preserve">bes per array which are above the detection </w:t>
      </w:r>
      <w:proofErr w:type="spellStart"/>
      <w:r w:rsidR="0029325C">
        <w:rPr>
          <w:lang w:val="en-CA"/>
        </w:rPr>
        <w:t>cutoff</w:t>
      </w:r>
      <w:proofErr w:type="spellEnd"/>
      <w:r w:rsidR="0029325C">
        <w:rPr>
          <w:lang w:val="en-CA"/>
        </w:rPr>
        <w:t xml:space="preserve">, for each conditions (Figure </w:t>
      </w:r>
      <w:r w:rsidR="007A0191">
        <w:rPr>
          <w:lang w:val="en-CA"/>
        </w:rPr>
        <w:t>6</w:t>
      </w:r>
      <w:r w:rsidR="0029325C">
        <w:rPr>
          <w:lang w:val="en-CA"/>
        </w:rPr>
        <w:t>)</w:t>
      </w:r>
      <w:r w:rsidR="00236BDA">
        <w:rPr>
          <w:lang w:val="en-CA"/>
        </w:rPr>
        <w:t xml:space="preserve">. The indicated p-value expresses the likelihood that the number of probes above the </w:t>
      </w:r>
      <w:proofErr w:type="spellStart"/>
      <w:r w:rsidR="00236BDA">
        <w:rPr>
          <w:lang w:val="en-CA"/>
        </w:rPr>
        <w:t>cutoff</w:t>
      </w:r>
      <w:proofErr w:type="spellEnd"/>
      <w:r w:rsidR="00236BDA">
        <w:rPr>
          <w:lang w:val="en-CA"/>
        </w:rPr>
        <w:t xml:space="preserve"> is different between the two conditions.</w:t>
      </w:r>
    </w:p>
    <w:p w:rsidR="0029325C" w:rsidRPr="00A04C07" w:rsidRDefault="0029325C" w:rsidP="00A04C07">
      <w:pPr>
        <w:pStyle w:val="Paragraphedeliste"/>
        <w:numPr>
          <w:ilvl w:val="0"/>
          <w:numId w:val="9"/>
        </w:numPr>
        <w:rPr>
          <w:lang w:val="en-CA"/>
        </w:rPr>
      </w:pPr>
      <w:r>
        <w:rPr>
          <w:lang w:val="en-CA"/>
        </w:rPr>
        <w:t xml:space="preserve">A </w:t>
      </w:r>
      <w:proofErr w:type="spellStart"/>
      <w:r>
        <w:rPr>
          <w:lang w:val="en-CA"/>
        </w:rPr>
        <w:t>venn</w:t>
      </w:r>
      <w:proofErr w:type="spellEnd"/>
      <w:r>
        <w:rPr>
          <w:lang w:val="en-CA"/>
        </w:rPr>
        <w:t xml:space="preserve"> diagram showing the overlap of probes above the detection </w:t>
      </w:r>
      <w:proofErr w:type="spellStart"/>
      <w:r>
        <w:rPr>
          <w:lang w:val="en-CA"/>
        </w:rPr>
        <w:t>cutoffs</w:t>
      </w:r>
      <w:proofErr w:type="spellEnd"/>
      <w:r>
        <w:rPr>
          <w:lang w:val="en-CA"/>
        </w:rPr>
        <w:t xml:space="preserve"> for all arrays of the reference condition, all arrays of the second condition, and the differentially methylated regions identified by </w:t>
      </w:r>
      <w:r w:rsidR="00334AB8">
        <w:rPr>
          <w:lang w:val="en-CA"/>
        </w:rPr>
        <w:t xml:space="preserve">the linear fit </w:t>
      </w:r>
      <w:r>
        <w:rPr>
          <w:lang w:val="en-CA"/>
        </w:rPr>
        <w:t xml:space="preserve">(See section </w:t>
      </w:r>
      <w:r w:rsidR="007A0191">
        <w:rPr>
          <w:lang w:val="en-CA"/>
        </w:rPr>
        <w:t>5</w:t>
      </w:r>
      <w:r>
        <w:rPr>
          <w:lang w:val="en-CA"/>
        </w:rPr>
        <w:t>.</w:t>
      </w:r>
      <w:r w:rsidR="00732596">
        <w:rPr>
          <w:lang w:val="en-CA"/>
        </w:rPr>
        <w:t>4</w:t>
      </w:r>
      <w:r>
        <w:rPr>
          <w:lang w:val="en-CA"/>
        </w:rPr>
        <w:t xml:space="preserve">) (Figure </w:t>
      </w:r>
      <w:r w:rsidR="007A0191">
        <w:rPr>
          <w:lang w:val="en-CA"/>
        </w:rPr>
        <w:t>7</w:t>
      </w:r>
      <w:r>
        <w:rPr>
          <w:lang w:val="en-CA"/>
        </w:rPr>
        <w:t>)</w:t>
      </w:r>
    </w:p>
    <w:p w:rsidR="0029325C" w:rsidRDefault="0029325C" w:rsidP="0029325C">
      <w:pPr>
        <w:keepNext/>
        <w:jc w:val="center"/>
      </w:pPr>
      <w:r>
        <w:rPr>
          <w:noProof/>
          <w:lang w:eastAsia="fr-CA"/>
        </w:rPr>
        <w:lastRenderedPageBreak/>
        <w:drawing>
          <wp:inline distT="0" distB="0" distL="0" distR="0">
            <wp:extent cx="3695700" cy="3688855"/>
            <wp:effectExtent l="19050" t="0" r="0" b="0"/>
            <wp:docPr id="4" name="Image 3" descr="Histogram of the number of arrays in which a probe i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of the number of arrays in which a probe is above the background.png"/>
                    <pic:cNvPicPr/>
                  </pic:nvPicPr>
                  <pic:blipFill>
                    <a:blip r:embed="rId31" cstate="print"/>
                    <a:stretch>
                      <a:fillRect/>
                    </a:stretch>
                  </pic:blipFill>
                  <pic:spPr>
                    <a:xfrm>
                      <a:off x="0" y="0"/>
                      <a:ext cx="3723400" cy="3716504"/>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5D2C2D">
        <w:fldChar w:fldCharType="begin"/>
      </w:r>
      <w:r w:rsidRPr="0029325C">
        <w:rPr>
          <w:lang w:val="en-US"/>
        </w:rPr>
        <w:instrText xml:space="preserve"> SEQ Figure \* ARABIC </w:instrText>
      </w:r>
      <w:r w:rsidR="005D2C2D">
        <w:fldChar w:fldCharType="separate"/>
      </w:r>
      <w:r w:rsidR="00E44547">
        <w:rPr>
          <w:noProof/>
          <w:lang w:val="en-US"/>
        </w:rPr>
        <w:t>5</w:t>
      </w:r>
      <w:r w:rsidR="005D2C2D">
        <w:fldChar w:fldCharType="end"/>
      </w:r>
      <w:r w:rsidRPr="0029325C">
        <w:rPr>
          <w:lang w:val="en-US"/>
        </w:rPr>
        <w:t>. Histogram of the number of arrays in which probes</w:t>
      </w:r>
      <w:r>
        <w:rPr>
          <w:lang w:val="en-US"/>
        </w:rPr>
        <w:t xml:space="preserve"> are found to be above the detection cutoff, per condition.</w:t>
      </w:r>
    </w:p>
    <w:p w:rsidR="0029325C" w:rsidRDefault="0029325C" w:rsidP="0029325C">
      <w:pPr>
        <w:keepNext/>
        <w:jc w:val="center"/>
      </w:pPr>
      <w:r>
        <w:rPr>
          <w:noProof/>
          <w:lang w:eastAsia="fr-CA"/>
        </w:rPr>
        <w:drawing>
          <wp:inline distT="0" distB="0" distL="0" distR="0">
            <wp:extent cx="3607131" cy="3600450"/>
            <wp:effectExtent l="19050" t="0" r="0" b="0"/>
            <wp:docPr id="14" name="Image 13" descr="Number of probes above th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 of probes above the background.png"/>
                    <pic:cNvPicPr/>
                  </pic:nvPicPr>
                  <pic:blipFill>
                    <a:blip r:embed="rId32" cstate="print"/>
                    <a:stretch>
                      <a:fillRect/>
                    </a:stretch>
                  </pic:blipFill>
                  <pic:spPr>
                    <a:xfrm>
                      <a:off x="0" y="0"/>
                      <a:ext cx="3633145" cy="3626416"/>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5D2C2D">
        <w:fldChar w:fldCharType="begin"/>
      </w:r>
      <w:r w:rsidRPr="0029325C">
        <w:rPr>
          <w:lang w:val="en-US"/>
        </w:rPr>
        <w:instrText xml:space="preserve"> SEQ Figure \* ARABIC </w:instrText>
      </w:r>
      <w:r w:rsidR="005D2C2D">
        <w:fldChar w:fldCharType="separate"/>
      </w:r>
      <w:r w:rsidR="00E44547">
        <w:rPr>
          <w:noProof/>
          <w:lang w:val="en-US"/>
        </w:rPr>
        <w:t>6</w:t>
      </w:r>
      <w:r w:rsidR="005D2C2D">
        <w:fldChar w:fldCharType="end"/>
      </w:r>
      <w:r w:rsidRPr="0029325C">
        <w:rPr>
          <w:lang w:val="en-US"/>
        </w:rPr>
        <w:t>. Total number of probes per array which are above the detection cutoff, per condition.</w:t>
      </w:r>
    </w:p>
    <w:p w:rsidR="0029325C" w:rsidRDefault="0029325C" w:rsidP="0029325C">
      <w:pPr>
        <w:keepNext/>
        <w:jc w:val="center"/>
      </w:pPr>
      <w:r>
        <w:rPr>
          <w:noProof/>
          <w:lang w:eastAsia="fr-CA"/>
        </w:rPr>
        <w:lastRenderedPageBreak/>
        <w:drawing>
          <wp:inline distT="0" distB="0" distL="0" distR="0">
            <wp:extent cx="3562350" cy="3562350"/>
            <wp:effectExtent l="19050" t="0" r="0" b="0"/>
            <wp:docPr id="15" name="Image 14" descr="Venn diagram of probes above the background in all arrays of a given 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 diagram of probes above the background in all arrays of a given condition.png"/>
                    <pic:cNvPicPr/>
                  </pic:nvPicPr>
                  <pic:blipFill>
                    <a:blip r:embed="rId33" cstate="print"/>
                    <a:stretch>
                      <a:fillRect/>
                    </a:stretch>
                  </pic:blipFill>
                  <pic:spPr>
                    <a:xfrm>
                      <a:off x="0" y="0"/>
                      <a:ext cx="3562350" cy="3562350"/>
                    </a:xfrm>
                    <a:prstGeom prst="rect">
                      <a:avLst/>
                    </a:prstGeom>
                  </pic:spPr>
                </pic:pic>
              </a:graphicData>
            </a:graphic>
          </wp:inline>
        </w:drawing>
      </w:r>
    </w:p>
    <w:p w:rsidR="0029325C" w:rsidRPr="0029325C" w:rsidRDefault="0029325C" w:rsidP="0029325C">
      <w:pPr>
        <w:pStyle w:val="Lgende"/>
        <w:jc w:val="center"/>
        <w:rPr>
          <w:lang w:val="en-US"/>
        </w:rPr>
      </w:pPr>
      <w:r w:rsidRPr="0029325C">
        <w:rPr>
          <w:lang w:val="en-US"/>
        </w:rPr>
        <w:t xml:space="preserve">Figure </w:t>
      </w:r>
      <w:r w:rsidR="005D2C2D">
        <w:fldChar w:fldCharType="begin"/>
      </w:r>
      <w:r w:rsidRPr="0029325C">
        <w:rPr>
          <w:lang w:val="en-US"/>
        </w:rPr>
        <w:instrText xml:space="preserve"> SEQ Figure \* ARABIC </w:instrText>
      </w:r>
      <w:r w:rsidR="005D2C2D">
        <w:fldChar w:fldCharType="separate"/>
      </w:r>
      <w:r w:rsidR="00E44547">
        <w:rPr>
          <w:noProof/>
          <w:lang w:val="en-US"/>
        </w:rPr>
        <w:t>7</w:t>
      </w:r>
      <w:r w:rsidR="005D2C2D">
        <w:fldChar w:fldCharType="end"/>
      </w:r>
      <w:r w:rsidRPr="0029325C">
        <w:rPr>
          <w:lang w:val="en-US"/>
        </w:rPr>
        <w:t xml:space="preserve">. Venn diagram showing the overlap between probes found above the detection cutoff of all arrays in the reference condition, probes found above the detection cutoff of all arrays in the </w:t>
      </w:r>
      <w:r>
        <w:rPr>
          <w:lang w:val="en-US"/>
        </w:rPr>
        <w:t>other</w:t>
      </w:r>
      <w:r w:rsidRPr="0029325C">
        <w:rPr>
          <w:lang w:val="en-US"/>
        </w:rPr>
        <w:t xml:space="preserve"> condition</w:t>
      </w:r>
      <w:r>
        <w:rPr>
          <w:lang w:val="en-US"/>
        </w:rPr>
        <w:t>, and the differentially expressed probes identified by limma.</w:t>
      </w:r>
    </w:p>
    <w:p w:rsidR="00F16C12" w:rsidRDefault="00F16C12" w:rsidP="0067296A">
      <w:pPr>
        <w:pStyle w:val="Titre2"/>
        <w:rPr>
          <w:lang w:val="en-CA"/>
        </w:rPr>
      </w:pPr>
    </w:p>
    <w:p w:rsidR="00502DD6" w:rsidRDefault="007A0191" w:rsidP="0067296A">
      <w:pPr>
        <w:pStyle w:val="Titre2"/>
        <w:rPr>
          <w:lang w:val="en-CA"/>
        </w:rPr>
      </w:pPr>
      <w:bookmarkStart w:id="53" w:name="_Toc374979326"/>
      <w:r>
        <w:rPr>
          <w:lang w:val="en-CA"/>
        </w:rPr>
        <w:t>5</w:t>
      </w:r>
      <w:r w:rsidR="00502DD6">
        <w:rPr>
          <w:lang w:val="en-CA"/>
        </w:rPr>
        <w:t>.</w:t>
      </w:r>
      <w:r w:rsidR="00732596">
        <w:rPr>
          <w:lang w:val="en-CA"/>
        </w:rPr>
        <w:t>2</w:t>
      </w:r>
      <w:r w:rsidR="00502DD6">
        <w:rPr>
          <w:lang w:val="en-CA"/>
        </w:rPr>
        <w:t xml:space="preserve"> </w:t>
      </w:r>
      <w:r w:rsidR="00334AB8">
        <w:rPr>
          <w:lang w:val="en-CA"/>
        </w:rPr>
        <w:t>MA Plot</w:t>
      </w:r>
      <w:bookmarkEnd w:id="53"/>
    </w:p>
    <w:p w:rsidR="001F0B45" w:rsidRDefault="001F0B45" w:rsidP="00221261">
      <w:pPr>
        <w:rPr>
          <w:lang w:val="en-CA"/>
        </w:rPr>
      </w:pPr>
      <w:r>
        <w:rPr>
          <w:lang w:val="en-CA"/>
        </w:rPr>
        <w:t xml:space="preserve">Two-color microarrays are usually analyzed using M and A values. Simply put, M-values represent the </w:t>
      </w:r>
      <w:r w:rsidR="00C25BEB">
        <w:rPr>
          <w:lang w:val="en-CA"/>
        </w:rPr>
        <w:t>log</w:t>
      </w:r>
      <w:r w:rsidR="00C25BEB" w:rsidRPr="00C25BEB">
        <w:rPr>
          <w:vertAlign w:val="subscript"/>
          <w:lang w:val="en-CA"/>
        </w:rPr>
        <w:t>2</w:t>
      </w:r>
      <w:r w:rsidR="00C25BEB">
        <w:rPr>
          <w:lang w:val="en-CA"/>
        </w:rPr>
        <w:t xml:space="preserve"> of the red intensity </w:t>
      </w:r>
      <w:r w:rsidR="00C25BEB" w:rsidRPr="00C25BEB">
        <w:rPr>
          <w:b/>
          <w:lang w:val="en-CA"/>
        </w:rPr>
        <w:t>MINUS</w:t>
      </w:r>
      <w:r w:rsidR="00C25BEB">
        <w:rPr>
          <w:lang w:val="en-CA"/>
        </w:rPr>
        <w:t xml:space="preserve"> the log</w:t>
      </w:r>
      <w:r w:rsidR="00C25BEB" w:rsidRPr="00C25BEB">
        <w:rPr>
          <w:vertAlign w:val="subscript"/>
          <w:lang w:val="en-CA"/>
        </w:rPr>
        <w:t>2</w:t>
      </w:r>
      <w:r w:rsidR="00C25BEB">
        <w:rPr>
          <w:lang w:val="en-CA"/>
        </w:rPr>
        <w:t xml:space="preserve"> of the green intensity, </w:t>
      </w:r>
      <w:r>
        <w:rPr>
          <w:lang w:val="en-CA"/>
        </w:rPr>
        <w:t xml:space="preserve">while A-values represent the </w:t>
      </w:r>
      <w:r w:rsidR="00C25BEB" w:rsidRPr="00C25BEB">
        <w:rPr>
          <w:b/>
          <w:lang w:val="en-CA"/>
        </w:rPr>
        <w:t>AVERAGE</w:t>
      </w:r>
      <w:r w:rsidR="00C25BEB">
        <w:rPr>
          <w:lang w:val="en-CA"/>
        </w:rPr>
        <w:t xml:space="preserve"> of the log</w:t>
      </w:r>
      <w:r w:rsidR="00C25BEB" w:rsidRPr="00C25BEB">
        <w:rPr>
          <w:vertAlign w:val="subscript"/>
          <w:lang w:val="en-CA"/>
        </w:rPr>
        <w:t>2</w:t>
      </w:r>
      <w:r w:rsidR="00C25BEB">
        <w:rPr>
          <w:lang w:val="en-CA"/>
        </w:rPr>
        <w:t xml:space="preserve"> of the intensities.</w:t>
      </w:r>
      <w:r>
        <w:rPr>
          <w:lang w:val="en-CA"/>
        </w:rPr>
        <w:t xml:space="preserve"> Formally:</w:t>
      </w:r>
    </w:p>
    <w:p w:rsidR="001F0B45" w:rsidRDefault="0037704A" w:rsidP="00221261">
      <w:pPr>
        <w:rPr>
          <w:lang w:val="en-CA"/>
        </w:rPr>
      </w:pPr>
      <m:oMathPara>
        <m:oMath>
          <m:r>
            <m:rPr>
              <m:sty m:val="bi"/>
            </m:rPr>
            <w:rPr>
              <w:rFonts w:ascii="Cambria Math" w:hAnsi="Cambria Math"/>
              <w:lang w:val="en-CA"/>
            </w:rPr>
            <m:t>M</m:t>
          </m:r>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oMath>
      </m:oMathPara>
    </w:p>
    <w:p w:rsidR="001F0B45" w:rsidRDefault="0037704A" w:rsidP="00221261">
      <w:pPr>
        <w:rPr>
          <w:lang w:val="en-CA"/>
        </w:rPr>
      </w:pPr>
      <m:oMathPara>
        <m:oMath>
          <m:r>
            <m:rPr>
              <m:sty m:val="bi"/>
            </m:rPr>
            <w:rPr>
              <w:rFonts w:ascii="Cambria Math" w:hAnsi="Cambria Math"/>
              <w:lang w:val="en-CA"/>
            </w:rPr>
            <m:t>A</m:t>
          </m:r>
          <m:r>
            <w:rPr>
              <w:rFonts w:ascii="Cambria Math" w:hAnsi="Cambria Math"/>
              <w:lang w:val="en-CA"/>
            </w:rPr>
            <m:t>=</m:t>
          </m:r>
          <m:f>
            <m:fPr>
              <m:ctrlPr>
                <w:rPr>
                  <w:rFonts w:ascii="Cambria Math" w:hAnsi="Cambria Math"/>
                  <w:i/>
                  <w:lang w:val="en-CA"/>
                </w:rPr>
              </m:ctrlPr>
            </m:fPr>
            <m:num>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R</m:t>
                  </m:r>
                </m:e>
              </m:func>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r>
                    <w:rPr>
                      <w:rFonts w:ascii="Cambria Math" w:hAnsi="Cambria Math"/>
                      <w:lang w:val="en-CA"/>
                    </w:rPr>
                    <m:t>G</m:t>
                  </m:r>
                </m:e>
              </m:func>
              <m:r>
                <w:rPr>
                  <w:rFonts w:ascii="Cambria Math" w:hAnsi="Cambria Math"/>
                  <w:lang w:val="en-CA"/>
                </w:rPr>
                <m:t>)</m:t>
              </m:r>
            </m:num>
            <m:den>
              <m:r>
                <w:rPr>
                  <w:rFonts w:ascii="Cambria Math" w:hAnsi="Cambria Math"/>
                  <w:lang w:val="en-CA"/>
                </w:rPr>
                <m:t>2</m:t>
              </m:r>
            </m:den>
          </m:f>
        </m:oMath>
      </m:oMathPara>
    </w:p>
    <w:p w:rsidR="0037704A" w:rsidRDefault="00C25BEB" w:rsidP="00221261">
      <w:pPr>
        <w:rPr>
          <w:lang w:val="en-CA"/>
        </w:rPr>
      </w:pPr>
      <w:r>
        <w:rPr>
          <w:lang w:val="en-CA"/>
        </w:rPr>
        <w:t xml:space="preserve">MA values are usually represented using an </w:t>
      </w:r>
      <w:hyperlink r:id="rId34" w:history="1">
        <w:r w:rsidRPr="00C25BEB">
          <w:rPr>
            <w:rStyle w:val="Lienhypertexte"/>
            <w:lang w:val="en-CA"/>
          </w:rPr>
          <w:t>MA plot</w:t>
        </w:r>
      </w:hyperlink>
      <w:r>
        <w:rPr>
          <w:lang w:val="en-CA"/>
        </w:rPr>
        <w:t xml:space="preserve"> (Figure </w:t>
      </w:r>
      <w:r w:rsidR="007A0191">
        <w:rPr>
          <w:lang w:val="en-CA"/>
        </w:rPr>
        <w:t>8</w:t>
      </w:r>
      <w:r>
        <w:rPr>
          <w:lang w:val="en-CA"/>
        </w:rPr>
        <w:t>)</w:t>
      </w:r>
      <w:r w:rsidR="0037704A">
        <w:rPr>
          <w:lang w:val="en-CA"/>
        </w:rPr>
        <w:t xml:space="preserve">. EMAP produces an MA plot for each of the arrays in an experiment. </w:t>
      </w:r>
    </w:p>
    <w:p w:rsidR="0037704A" w:rsidRPr="0037704A" w:rsidRDefault="007434C0" w:rsidP="00F16C12">
      <w:pPr>
        <w:keepNext/>
        <w:jc w:val="center"/>
        <w:rPr>
          <w:lang w:val="en-US"/>
        </w:rPr>
      </w:pPr>
      <w:r>
        <w:rPr>
          <w:noProof/>
          <w:lang w:eastAsia="fr-CA"/>
        </w:rPr>
        <w:lastRenderedPageBreak/>
        <w:drawing>
          <wp:inline distT="0" distB="0" distL="0" distR="0">
            <wp:extent cx="4106382" cy="4095084"/>
            <wp:effectExtent l="19050" t="0" r="8418" b="0"/>
            <wp:docPr id="16" name="Image 15" descr="MA plot for 008-slide1-SA.txt -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 plot for 008-slide1-SA.txt - Raw.png"/>
                    <pic:cNvPicPr/>
                  </pic:nvPicPr>
                  <pic:blipFill>
                    <a:blip r:embed="rId35" cstate="print"/>
                    <a:stretch>
                      <a:fillRect/>
                    </a:stretch>
                  </pic:blipFill>
                  <pic:spPr>
                    <a:xfrm>
                      <a:off x="0" y="0"/>
                      <a:ext cx="4110116" cy="4098808"/>
                    </a:xfrm>
                    <a:prstGeom prst="rect">
                      <a:avLst/>
                    </a:prstGeom>
                  </pic:spPr>
                </pic:pic>
              </a:graphicData>
            </a:graphic>
          </wp:inline>
        </w:drawing>
      </w:r>
    </w:p>
    <w:p w:rsidR="0037704A" w:rsidRDefault="0037704A" w:rsidP="00F16C12">
      <w:pPr>
        <w:pStyle w:val="Lgende"/>
        <w:jc w:val="center"/>
        <w:rPr>
          <w:lang w:val="en-CA"/>
        </w:rPr>
      </w:pPr>
      <w:r w:rsidRPr="0037704A">
        <w:rPr>
          <w:lang w:val="en-US"/>
        </w:rPr>
        <w:t xml:space="preserve">Figure </w:t>
      </w:r>
      <w:r w:rsidR="005D2C2D">
        <w:fldChar w:fldCharType="begin"/>
      </w:r>
      <w:r w:rsidRPr="0037704A">
        <w:rPr>
          <w:lang w:val="en-US"/>
        </w:rPr>
        <w:instrText xml:space="preserve"> SEQ Figure \* ARABIC </w:instrText>
      </w:r>
      <w:r w:rsidR="005D2C2D">
        <w:fldChar w:fldCharType="separate"/>
      </w:r>
      <w:r w:rsidR="00E44547">
        <w:rPr>
          <w:noProof/>
          <w:lang w:val="en-US"/>
        </w:rPr>
        <w:t>8</w:t>
      </w:r>
      <w:r w:rsidR="005D2C2D">
        <w:fldChar w:fldCharType="end"/>
      </w:r>
      <w:r w:rsidRPr="0037704A">
        <w:rPr>
          <w:lang w:val="en-US"/>
        </w:rPr>
        <w:t>. Example MA plot</w:t>
      </w:r>
      <w:r w:rsidR="00F16C12">
        <w:rPr>
          <w:lang w:val="en-US"/>
        </w:rPr>
        <w:t xml:space="preserve"> of raw data</w:t>
      </w:r>
      <w:r w:rsidRPr="0037704A">
        <w:rPr>
          <w:lang w:val="en-US"/>
        </w:rPr>
        <w:t>.</w:t>
      </w:r>
    </w:p>
    <w:p w:rsidR="0037704A" w:rsidRDefault="0037704A" w:rsidP="00221261">
      <w:pPr>
        <w:rPr>
          <w:lang w:val="en-CA"/>
        </w:rPr>
      </w:pPr>
      <w:r>
        <w:rPr>
          <w:lang w:val="en-CA"/>
        </w:rPr>
        <w:t>The EMAP MA plot contains the following elements:</w:t>
      </w:r>
    </w:p>
    <w:p w:rsidR="0037704A" w:rsidRPr="0037704A" w:rsidRDefault="0037704A" w:rsidP="0037704A">
      <w:pPr>
        <w:pStyle w:val="Paragraphedeliste"/>
        <w:numPr>
          <w:ilvl w:val="0"/>
          <w:numId w:val="5"/>
        </w:numPr>
        <w:rPr>
          <w:lang w:val="en-CA"/>
        </w:rPr>
      </w:pPr>
      <w:r w:rsidRPr="0037704A">
        <w:rPr>
          <w:lang w:val="en-CA"/>
        </w:rPr>
        <w:t>In black, the M and A values for all standard (EDMA_MET) probes.</w:t>
      </w:r>
    </w:p>
    <w:p w:rsidR="0037704A" w:rsidRPr="0037704A" w:rsidRDefault="0037704A" w:rsidP="0037704A">
      <w:pPr>
        <w:pStyle w:val="Paragraphedeliste"/>
        <w:numPr>
          <w:ilvl w:val="0"/>
          <w:numId w:val="5"/>
        </w:numPr>
        <w:rPr>
          <w:lang w:val="en-CA"/>
        </w:rPr>
      </w:pPr>
      <w:r w:rsidRPr="0037704A">
        <w:rPr>
          <w:lang w:val="en-CA"/>
        </w:rPr>
        <w:t>In blue, the M and A values for all genomic digestion controls (EDMA_DIG).</w:t>
      </w:r>
    </w:p>
    <w:p w:rsidR="0037704A" w:rsidRPr="0037704A" w:rsidRDefault="0037704A" w:rsidP="0037704A">
      <w:pPr>
        <w:pStyle w:val="Paragraphedeliste"/>
        <w:numPr>
          <w:ilvl w:val="0"/>
          <w:numId w:val="5"/>
        </w:numPr>
        <w:rPr>
          <w:lang w:val="en-CA"/>
        </w:rPr>
      </w:pPr>
      <w:r w:rsidRPr="0037704A">
        <w:rPr>
          <w:lang w:val="en-CA"/>
        </w:rPr>
        <w:t>In red, the M and A values for all exogenous spike controls (EDMA_SPK).</w:t>
      </w:r>
    </w:p>
    <w:p w:rsidR="0037704A" w:rsidRPr="0037704A" w:rsidRDefault="0037704A" w:rsidP="0037704A">
      <w:pPr>
        <w:pStyle w:val="Paragraphedeliste"/>
        <w:numPr>
          <w:ilvl w:val="0"/>
          <w:numId w:val="5"/>
        </w:numPr>
        <w:rPr>
          <w:lang w:val="en-CA"/>
        </w:rPr>
      </w:pPr>
      <w:r w:rsidRPr="0037704A">
        <w:rPr>
          <w:lang w:val="en-CA"/>
        </w:rPr>
        <w:t xml:space="preserve">The yellow dashed line represents a </w:t>
      </w:r>
      <w:hyperlink r:id="rId36" w:history="1">
        <w:r w:rsidRPr="0037704A">
          <w:rPr>
            <w:rStyle w:val="Lienhypertexte"/>
            <w:lang w:val="en-CA"/>
          </w:rPr>
          <w:t>loess curve</w:t>
        </w:r>
      </w:hyperlink>
      <w:r w:rsidRPr="0037704A">
        <w:rPr>
          <w:lang w:val="en-CA"/>
        </w:rPr>
        <w:t xml:space="preserve"> fitted to all of the probes on the array.</w:t>
      </w:r>
    </w:p>
    <w:p w:rsidR="00C25BEB" w:rsidRPr="0037704A" w:rsidRDefault="0037704A" w:rsidP="0037704A">
      <w:pPr>
        <w:pStyle w:val="Paragraphedeliste"/>
        <w:numPr>
          <w:ilvl w:val="0"/>
          <w:numId w:val="5"/>
        </w:numPr>
        <w:rPr>
          <w:lang w:val="en-CA"/>
        </w:rPr>
      </w:pPr>
      <w:r w:rsidRPr="0037704A">
        <w:rPr>
          <w:lang w:val="en-CA"/>
        </w:rPr>
        <w:t xml:space="preserve">The orange dashed line represents a weighted </w:t>
      </w:r>
      <w:hyperlink r:id="rId37" w:history="1">
        <w:r w:rsidRPr="0037704A">
          <w:rPr>
            <w:rStyle w:val="Lienhypertexte"/>
            <w:lang w:val="en-CA"/>
          </w:rPr>
          <w:t>loess curve</w:t>
        </w:r>
      </w:hyperlink>
      <w:r w:rsidRPr="0037704A">
        <w:rPr>
          <w:lang w:val="en-CA"/>
        </w:rPr>
        <w:t xml:space="preserve"> where half of the weight is given to the exogenous spike control, and the other half is spread amongst the genomic digestion controls. All other points are disregarded.</w:t>
      </w:r>
    </w:p>
    <w:p w:rsidR="0078064E" w:rsidRDefault="0078064E" w:rsidP="00221261">
      <w:pPr>
        <w:rPr>
          <w:lang w:val="en-CA"/>
        </w:rPr>
      </w:pPr>
      <w:r>
        <w:rPr>
          <w:lang w:val="en-CA"/>
        </w:rPr>
        <w:t>The MA-plot of an EDMA microarray's raw data usually show</w:t>
      </w:r>
      <w:r w:rsidR="00482975">
        <w:rPr>
          <w:lang w:val="en-CA"/>
        </w:rPr>
        <w:t>s</w:t>
      </w:r>
      <w:r>
        <w:rPr>
          <w:lang w:val="en-CA"/>
        </w:rPr>
        <w:t xml:space="preserve"> a </w:t>
      </w:r>
      <w:r w:rsidR="007434C0">
        <w:rPr>
          <w:lang w:val="en-CA"/>
        </w:rPr>
        <w:t>small bias toward positive M values at low A-values, due dye effects. Similarly, a linear bounding creating a triangular shape at low A-values is also expected from probes which show signal in only one of the two conditions.</w:t>
      </w:r>
    </w:p>
    <w:p w:rsidR="00334AB8" w:rsidRDefault="00334AB8">
      <w:pPr>
        <w:jc w:val="left"/>
        <w:rPr>
          <w:lang w:val="en-CA"/>
        </w:rPr>
      </w:pPr>
      <w:r>
        <w:rPr>
          <w:lang w:val="en-CA"/>
        </w:rPr>
        <w:br w:type="page"/>
      </w:r>
    </w:p>
    <w:p w:rsidR="00334AB8" w:rsidRDefault="007A0191" w:rsidP="00334AB8">
      <w:pPr>
        <w:pStyle w:val="Titre2"/>
        <w:rPr>
          <w:lang w:val="en-CA"/>
        </w:rPr>
      </w:pPr>
      <w:bookmarkStart w:id="54" w:name="_Toc374979327"/>
      <w:r>
        <w:rPr>
          <w:lang w:val="en-CA"/>
        </w:rPr>
        <w:lastRenderedPageBreak/>
        <w:t>5</w:t>
      </w:r>
      <w:r w:rsidR="00334AB8">
        <w:rPr>
          <w:lang w:val="en-CA"/>
        </w:rPr>
        <w:t>.</w:t>
      </w:r>
      <w:r w:rsidR="00732596">
        <w:rPr>
          <w:lang w:val="en-CA"/>
        </w:rPr>
        <w:t>3</w:t>
      </w:r>
      <w:r w:rsidR="00334AB8">
        <w:rPr>
          <w:lang w:val="en-CA"/>
        </w:rPr>
        <w:t xml:space="preserve"> Normalization</w:t>
      </w:r>
      <w:bookmarkEnd w:id="54"/>
    </w:p>
    <w:p w:rsidR="00221261" w:rsidRDefault="0078064E" w:rsidP="00221261">
      <w:pPr>
        <w:rPr>
          <w:lang w:val="en-CA"/>
        </w:rPr>
      </w:pPr>
      <w:r>
        <w:rPr>
          <w:lang w:val="en-CA"/>
        </w:rPr>
        <w:t xml:space="preserve">This raw data </w:t>
      </w:r>
      <w:r w:rsidR="00732596">
        <w:rPr>
          <w:lang w:val="en-CA"/>
        </w:rPr>
        <w:t xml:space="preserve">presented in the above MA plot </w:t>
      </w:r>
      <w:r>
        <w:rPr>
          <w:lang w:val="en-CA"/>
        </w:rPr>
        <w:t>is normalized using a two-step process:</w:t>
      </w:r>
    </w:p>
    <w:p w:rsidR="00221261" w:rsidRPr="00821D2E" w:rsidRDefault="00732596" w:rsidP="00821D2E">
      <w:pPr>
        <w:pStyle w:val="Paragraphedeliste"/>
        <w:numPr>
          <w:ilvl w:val="0"/>
          <w:numId w:val="7"/>
        </w:numPr>
        <w:rPr>
          <w:lang w:val="en-CA"/>
        </w:rPr>
      </w:pPr>
      <w:r>
        <w:rPr>
          <w:lang w:val="en-CA"/>
        </w:rPr>
        <w:t>First, a</w:t>
      </w:r>
      <w:r w:rsidR="00221261" w:rsidRPr="00821D2E">
        <w:rPr>
          <w:lang w:val="en-CA"/>
        </w:rPr>
        <w:t xml:space="preserve"> </w:t>
      </w:r>
      <w:r w:rsidR="00221261" w:rsidRPr="00732596">
        <w:rPr>
          <w:b/>
          <w:lang w:val="en-CA"/>
        </w:rPr>
        <w:t>within-array loess normalization</w:t>
      </w:r>
      <w:r w:rsidR="001F0B45" w:rsidRPr="00821D2E">
        <w:rPr>
          <w:lang w:val="en-CA"/>
        </w:rPr>
        <w:t xml:space="preserve"> </w:t>
      </w:r>
      <w:r w:rsidR="00482975">
        <w:rPr>
          <w:lang w:val="en-CA"/>
        </w:rPr>
        <w:t xml:space="preserve">is applied. This </w:t>
      </w:r>
      <w:r>
        <w:rPr>
          <w:lang w:val="en-CA"/>
        </w:rPr>
        <w:t>process</w:t>
      </w:r>
      <w:r w:rsidR="001F0B45" w:rsidRPr="00821D2E">
        <w:rPr>
          <w:lang w:val="en-CA"/>
        </w:rPr>
        <w:t xml:space="preserve"> fits a loess curve to an array's MA values</w:t>
      </w:r>
      <w:r>
        <w:rPr>
          <w:lang w:val="en-CA"/>
        </w:rPr>
        <w:t>,</w:t>
      </w:r>
      <w:r w:rsidR="001F0B45" w:rsidRPr="00821D2E">
        <w:rPr>
          <w:lang w:val="en-CA"/>
        </w:rPr>
        <w:t xml:space="preserve"> then subtracts that curve from all points</w:t>
      </w:r>
      <w:r>
        <w:rPr>
          <w:lang w:val="en-CA"/>
        </w:rPr>
        <w:t>, leaving only the residuals.</w:t>
      </w:r>
    </w:p>
    <w:p w:rsidR="001F0B45" w:rsidRPr="00821D2E" w:rsidRDefault="00732596" w:rsidP="00821D2E">
      <w:pPr>
        <w:pStyle w:val="Paragraphedeliste"/>
        <w:numPr>
          <w:ilvl w:val="0"/>
          <w:numId w:val="7"/>
        </w:numPr>
        <w:rPr>
          <w:lang w:val="en-CA"/>
        </w:rPr>
      </w:pPr>
      <w:r>
        <w:rPr>
          <w:lang w:val="en-CA"/>
        </w:rPr>
        <w:t>Secondly, a</w:t>
      </w:r>
      <w:r w:rsidR="0078064E" w:rsidRPr="00821D2E">
        <w:rPr>
          <w:lang w:val="en-CA"/>
        </w:rPr>
        <w:t xml:space="preserve"> </w:t>
      </w:r>
      <w:r w:rsidR="0078064E" w:rsidRPr="00732596">
        <w:rPr>
          <w:b/>
          <w:lang w:val="en-CA"/>
        </w:rPr>
        <w:t xml:space="preserve">between array </w:t>
      </w:r>
      <w:proofErr w:type="spellStart"/>
      <w:r w:rsidR="0078064E" w:rsidRPr="00732596">
        <w:rPr>
          <w:b/>
          <w:lang w:val="en-CA"/>
        </w:rPr>
        <w:t>quantile</w:t>
      </w:r>
      <w:proofErr w:type="spellEnd"/>
      <w:r w:rsidR="0078064E" w:rsidRPr="00732596">
        <w:rPr>
          <w:b/>
          <w:lang w:val="en-CA"/>
        </w:rPr>
        <w:t xml:space="preserve"> normalization</w:t>
      </w:r>
      <w:r w:rsidR="0078064E" w:rsidRPr="00821D2E">
        <w:rPr>
          <w:lang w:val="en-CA"/>
        </w:rPr>
        <w:t xml:space="preserve"> which </w:t>
      </w:r>
      <w:r w:rsidRPr="00732596">
        <w:rPr>
          <w:lang w:val="en-US"/>
        </w:rPr>
        <w:t>ensures that the intensities have the same empirical distribution across arrays and across channels</w:t>
      </w:r>
      <w:r>
        <w:rPr>
          <w:lang w:val="en-US"/>
        </w:rPr>
        <w:t>.</w:t>
      </w:r>
    </w:p>
    <w:p w:rsidR="0078064E" w:rsidRPr="0078064E" w:rsidRDefault="00821D2E" w:rsidP="00821D2E">
      <w:pPr>
        <w:rPr>
          <w:rFonts w:ascii="Arial" w:eastAsia="Times New Roman" w:hAnsi="Arial" w:cs="Arial"/>
          <w:sz w:val="24"/>
          <w:szCs w:val="24"/>
          <w:lang w:val="en-US" w:eastAsia="fr-CA"/>
        </w:rPr>
      </w:pPr>
      <w:r>
        <w:rPr>
          <w:lang w:val="en-CA"/>
        </w:rPr>
        <w:t>The statistical d</w:t>
      </w:r>
      <w:r w:rsidR="0078064E">
        <w:rPr>
          <w:lang w:val="en-CA"/>
        </w:rPr>
        <w:t>etails of th</w:t>
      </w:r>
      <w:r>
        <w:rPr>
          <w:lang w:val="en-CA"/>
        </w:rPr>
        <w:t>e</w:t>
      </w:r>
      <w:r w:rsidR="0078064E">
        <w:rPr>
          <w:lang w:val="en-CA"/>
        </w:rPr>
        <w:t>s</w:t>
      </w:r>
      <w:r>
        <w:rPr>
          <w:lang w:val="en-CA"/>
        </w:rPr>
        <w:t>e normalization methods are explained in</w:t>
      </w:r>
      <w:r w:rsidR="0078064E">
        <w:rPr>
          <w:lang w:val="en-CA"/>
        </w:rPr>
        <w:t xml:space="preserve"> </w:t>
      </w:r>
      <w:hyperlink r:id="rId38" w:history="1">
        <w:r w:rsidR="0078064E" w:rsidRPr="00821D2E">
          <w:rPr>
            <w:rStyle w:val="Lienhypertexte"/>
            <w:rFonts w:eastAsia="Times New Roman" w:cs="Arial"/>
            <w:lang w:val="en-US" w:eastAsia="fr-CA"/>
          </w:rPr>
          <w:t>Smyth, G. K., and Speed, T. P. (2003)</w:t>
        </w:r>
      </w:hyperlink>
      <w:r>
        <w:rPr>
          <w:rFonts w:eastAsia="Times New Roman" w:cs="Arial"/>
          <w:lang w:val="en-US" w:eastAsia="fr-CA"/>
        </w:rPr>
        <w:t>.</w:t>
      </w:r>
      <w:r w:rsidR="002263BF">
        <w:rPr>
          <w:rFonts w:eastAsia="Times New Roman" w:cs="Arial"/>
          <w:lang w:val="en-US" w:eastAsia="fr-CA"/>
        </w:rPr>
        <w:t xml:space="preserve"> Once the data is normalized, EMAP produces a new MA-plot</w:t>
      </w:r>
      <w:r w:rsidR="00F16C12">
        <w:rPr>
          <w:rFonts w:eastAsia="Times New Roman" w:cs="Arial"/>
          <w:lang w:val="en-US" w:eastAsia="fr-CA"/>
        </w:rPr>
        <w:t xml:space="preserve"> </w:t>
      </w:r>
      <w:r w:rsidR="002263BF">
        <w:rPr>
          <w:rFonts w:eastAsia="Times New Roman" w:cs="Arial"/>
          <w:lang w:val="en-US" w:eastAsia="fr-CA"/>
        </w:rPr>
        <w:t xml:space="preserve">(Figure </w:t>
      </w:r>
      <w:r w:rsidR="007A0191">
        <w:rPr>
          <w:rFonts w:eastAsia="Times New Roman" w:cs="Arial"/>
          <w:lang w:val="en-US" w:eastAsia="fr-CA"/>
        </w:rPr>
        <w:t>9</w:t>
      </w:r>
      <w:r w:rsidR="002263BF">
        <w:rPr>
          <w:rFonts w:eastAsia="Times New Roman" w:cs="Arial"/>
          <w:lang w:val="en-US" w:eastAsia="fr-CA"/>
        </w:rPr>
        <w:t>). Normalized MA plots should be centered around 0.</w:t>
      </w:r>
    </w:p>
    <w:p w:rsidR="00821D2E" w:rsidRDefault="00334AB8" w:rsidP="00F16C12">
      <w:pPr>
        <w:keepNext/>
        <w:jc w:val="center"/>
      </w:pPr>
      <w:r>
        <w:rPr>
          <w:noProof/>
          <w:lang w:eastAsia="fr-CA"/>
        </w:rPr>
        <w:drawing>
          <wp:inline distT="0" distB="0" distL="0" distR="0">
            <wp:extent cx="5486400" cy="5475605"/>
            <wp:effectExtent l="19050" t="0" r="0" b="0"/>
            <wp:docPr id="17" name="Image 1" descr="C:\Dev\Projects\Epigenetics\v2 pipeline for v1 data\Results\Sperm2\MA plot for 008-slide1-SA.txt - 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Projects\Epigenetics\v2 pipeline for v1 data\Results\Sperm2\MA plot for 008-slide1-SA.txt - Normalized.png"/>
                    <pic:cNvPicPr>
                      <a:picLocks noChangeAspect="1" noChangeArrowheads="1"/>
                    </pic:cNvPicPr>
                  </pic:nvPicPr>
                  <pic:blipFill>
                    <a:blip r:embed="rId39" cstate="print"/>
                    <a:srcRect/>
                    <a:stretch>
                      <a:fillRect/>
                    </a:stretch>
                  </pic:blipFill>
                  <pic:spPr bwMode="auto">
                    <a:xfrm>
                      <a:off x="0" y="0"/>
                      <a:ext cx="5486400" cy="5475605"/>
                    </a:xfrm>
                    <a:prstGeom prst="rect">
                      <a:avLst/>
                    </a:prstGeom>
                    <a:noFill/>
                    <a:ln w="9525">
                      <a:noFill/>
                      <a:miter lim="800000"/>
                      <a:headEnd/>
                      <a:tailEnd/>
                    </a:ln>
                  </pic:spPr>
                </pic:pic>
              </a:graphicData>
            </a:graphic>
          </wp:inline>
        </w:drawing>
      </w:r>
    </w:p>
    <w:p w:rsidR="0078064E" w:rsidRPr="00221261" w:rsidRDefault="00821D2E" w:rsidP="00F16C12">
      <w:pPr>
        <w:pStyle w:val="Lgende"/>
        <w:jc w:val="center"/>
        <w:rPr>
          <w:lang w:val="en-CA"/>
        </w:rPr>
      </w:pPr>
      <w:r w:rsidRPr="002263BF">
        <w:rPr>
          <w:lang w:val="en-US"/>
        </w:rPr>
        <w:t xml:space="preserve">Figure </w:t>
      </w:r>
      <w:r w:rsidR="005D2C2D">
        <w:fldChar w:fldCharType="begin"/>
      </w:r>
      <w:r w:rsidRPr="002263BF">
        <w:rPr>
          <w:lang w:val="en-US"/>
        </w:rPr>
        <w:instrText xml:space="preserve"> SEQ Figure \* ARABIC </w:instrText>
      </w:r>
      <w:r w:rsidR="005D2C2D">
        <w:fldChar w:fldCharType="separate"/>
      </w:r>
      <w:r w:rsidR="00E44547">
        <w:rPr>
          <w:noProof/>
          <w:lang w:val="en-US"/>
        </w:rPr>
        <w:t>9</w:t>
      </w:r>
      <w:r w:rsidR="005D2C2D">
        <w:fldChar w:fldCharType="end"/>
      </w:r>
      <w:r w:rsidRPr="002263BF">
        <w:rPr>
          <w:lang w:val="en-US"/>
        </w:rPr>
        <w:t>. Example MA plot of normalized data</w:t>
      </w:r>
    </w:p>
    <w:p w:rsidR="00502DD6" w:rsidRDefault="007A0191" w:rsidP="0067296A">
      <w:pPr>
        <w:pStyle w:val="Titre2"/>
        <w:rPr>
          <w:lang w:val="en-CA"/>
        </w:rPr>
      </w:pPr>
      <w:bookmarkStart w:id="55" w:name="_Toc374979328"/>
      <w:r>
        <w:rPr>
          <w:lang w:val="en-CA"/>
        </w:rPr>
        <w:lastRenderedPageBreak/>
        <w:t>5</w:t>
      </w:r>
      <w:r w:rsidR="00502DD6">
        <w:rPr>
          <w:lang w:val="en-CA"/>
        </w:rPr>
        <w:t>.</w:t>
      </w:r>
      <w:r w:rsidR="00732596">
        <w:rPr>
          <w:lang w:val="en-CA"/>
        </w:rPr>
        <w:t>4</w:t>
      </w:r>
      <w:r w:rsidR="00502DD6">
        <w:rPr>
          <w:lang w:val="en-CA"/>
        </w:rPr>
        <w:t xml:space="preserve"> Li</w:t>
      </w:r>
      <w:r w:rsidR="0029325C">
        <w:rPr>
          <w:lang w:val="en-CA"/>
        </w:rPr>
        <w:t>near fit</w:t>
      </w:r>
      <w:bookmarkEnd w:id="55"/>
    </w:p>
    <w:p w:rsidR="00042BD0" w:rsidRDefault="004C619D" w:rsidP="00042BD0">
      <w:pPr>
        <w:rPr>
          <w:lang w:val="en-CA"/>
        </w:rPr>
      </w:pPr>
      <w:r>
        <w:rPr>
          <w:lang w:val="en-CA"/>
        </w:rPr>
        <w:t>Once the data has been normalized, l</w:t>
      </w:r>
      <w:r w:rsidR="00042BD0">
        <w:rPr>
          <w:lang w:val="en-CA"/>
        </w:rPr>
        <w:t>imma establishes fold-changes and the statistical likelihood of differential expression by fitting a gene-by-gene</w:t>
      </w:r>
      <w:r>
        <w:rPr>
          <w:lang w:val="en-CA"/>
        </w:rPr>
        <w:t xml:space="preserve"> </w:t>
      </w:r>
      <w:r w:rsidR="00C07B99">
        <w:rPr>
          <w:lang w:val="en-CA"/>
        </w:rPr>
        <w:t xml:space="preserve">linear model. More details about this process can be found in chapter 8 of the </w:t>
      </w:r>
      <w:hyperlink r:id="rId40" w:history="1">
        <w:r w:rsidR="00C07B99" w:rsidRPr="00C07B99">
          <w:rPr>
            <w:rStyle w:val="Lienhypertexte"/>
            <w:lang w:val="en-CA"/>
          </w:rPr>
          <w:t>Limma user guide</w:t>
        </w:r>
      </w:hyperlink>
      <w:r w:rsidR="00C07B99">
        <w:rPr>
          <w:lang w:val="en-CA"/>
        </w:rPr>
        <w:t xml:space="preserve">, or within the </w:t>
      </w:r>
      <w:hyperlink r:id="rId41" w:history="1">
        <w:r w:rsidR="00C07B99" w:rsidRPr="00C07B99">
          <w:rPr>
            <w:rStyle w:val="Lienhypertexte"/>
            <w:lang w:val="en-CA"/>
          </w:rPr>
          <w:t>Smyth, 2004</w:t>
        </w:r>
      </w:hyperlink>
      <w:r w:rsidR="00C07B99">
        <w:rPr>
          <w:lang w:val="en-CA"/>
        </w:rPr>
        <w:t xml:space="preserve"> paper.</w:t>
      </w:r>
    </w:p>
    <w:p w:rsidR="003A3DB3" w:rsidRDefault="003A3DB3" w:rsidP="00042BD0">
      <w:pPr>
        <w:rPr>
          <w:lang w:val="en-CA"/>
        </w:rPr>
      </w:pPr>
      <w:r>
        <w:rPr>
          <w:lang w:val="en-CA"/>
        </w:rPr>
        <w:t>The net result is that each probe is associated two values: a fold-change and a p-value. The fold-change, always presented as log</w:t>
      </w:r>
      <w:r w:rsidRPr="003A3DB3">
        <w:rPr>
          <w:vertAlign w:val="subscript"/>
          <w:lang w:val="en-CA"/>
        </w:rPr>
        <w:t>2</w:t>
      </w:r>
      <w:r>
        <w:rPr>
          <w:lang w:val="en-CA"/>
        </w:rPr>
        <w:t>(Other Condition/Reference Condition), represents the ratio of signals between the two conditions. The p-value represents the probability that the mean intensities between conditions is different. In microarray analysis, a probe is considered to be of interest if both its fold-change and p-value meet certain thresholds. By default, EMAP use a fol</w:t>
      </w:r>
      <w:r w:rsidR="00B2372C">
        <w:rPr>
          <w:lang w:val="en-CA"/>
        </w:rPr>
        <w:t>d-change threshold of log2(1.5)</w:t>
      </w:r>
      <w:r>
        <w:rPr>
          <w:lang w:val="en-CA"/>
        </w:rPr>
        <w:t xml:space="preserve"> and a p-value threshold of 0.05</w:t>
      </w:r>
      <w:r w:rsidR="00B2372C">
        <w:rPr>
          <w:lang w:val="en-CA"/>
        </w:rPr>
        <w:t xml:space="preserve"> to determine which probes constitute </w:t>
      </w:r>
      <w:r w:rsidR="00B2372C" w:rsidRPr="00B2372C">
        <w:rPr>
          <w:b/>
          <w:lang w:val="en-CA"/>
        </w:rPr>
        <w:t>D</w:t>
      </w:r>
      <w:r w:rsidR="00B2372C">
        <w:rPr>
          <w:lang w:val="en-CA"/>
        </w:rPr>
        <w:t xml:space="preserve">ifferentially </w:t>
      </w:r>
      <w:r w:rsidR="00B2372C" w:rsidRPr="00B2372C">
        <w:rPr>
          <w:b/>
          <w:lang w:val="en-CA"/>
        </w:rPr>
        <w:t>M</w:t>
      </w:r>
      <w:r w:rsidR="00B2372C">
        <w:rPr>
          <w:lang w:val="en-CA"/>
        </w:rPr>
        <w:t xml:space="preserve">ethylated </w:t>
      </w:r>
      <w:r w:rsidR="00B2372C" w:rsidRPr="00B2372C">
        <w:rPr>
          <w:b/>
          <w:lang w:val="en-CA"/>
        </w:rPr>
        <w:t>R</w:t>
      </w:r>
      <w:r w:rsidR="00B2372C">
        <w:rPr>
          <w:lang w:val="en-CA"/>
        </w:rPr>
        <w:t>egions (DMRs)</w:t>
      </w:r>
      <w:r>
        <w:rPr>
          <w:lang w:val="en-CA"/>
        </w:rPr>
        <w:t>.</w:t>
      </w:r>
    </w:p>
    <w:p w:rsidR="003A3DB3" w:rsidRDefault="003A3DB3" w:rsidP="00042BD0">
      <w:pPr>
        <w:rPr>
          <w:lang w:val="en-CA"/>
        </w:rPr>
      </w:pPr>
      <w:r>
        <w:rPr>
          <w:lang w:val="en-CA"/>
        </w:rPr>
        <w:t xml:space="preserve">Fold-changes and p-values are best summarized by a volcano plot, which EMAP generates for all experiments (Figure </w:t>
      </w:r>
      <w:r w:rsidR="007A0191">
        <w:rPr>
          <w:lang w:val="en-CA"/>
        </w:rPr>
        <w:t>10</w:t>
      </w:r>
      <w:r>
        <w:rPr>
          <w:lang w:val="en-CA"/>
        </w:rPr>
        <w:t>)</w:t>
      </w:r>
      <w:r w:rsidR="00236BDA">
        <w:rPr>
          <w:lang w:val="en-CA"/>
        </w:rPr>
        <w:t>. In an EMAP volcano plot, the dashed lines represent the fold-change and p-value thresholds.</w:t>
      </w:r>
      <w:r>
        <w:rPr>
          <w:lang w:val="en-CA"/>
        </w:rPr>
        <w:t>:</w:t>
      </w:r>
    </w:p>
    <w:p w:rsidR="003A3DB3" w:rsidRDefault="003A3DB3" w:rsidP="00236BDA">
      <w:pPr>
        <w:keepNext/>
        <w:jc w:val="center"/>
      </w:pPr>
      <w:r>
        <w:rPr>
          <w:noProof/>
          <w:lang w:eastAsia="fr-CA"/>
        </w:rPr>
        <w:drawing>
          <wp:inline distT="0" distB="0" distL="0" distR="0">
            <wp:extent cx="4720856" cy="4720856"/>
            <wp:effectExtent l="19050" t="0" r="3544" b="0"/>
            <wp:docPr id="18" name="Image 2" descr="C:\Dev\Projects\Epigenetics\v2 pipeline for v1 data\Results\Sperm2\Volcan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Projects\Epigenetics\v2 pipeline for v1 data\Results\Sperm2\Volcano plot.png"/>
                    <pic:cNvPicPr>
                      <a:picLocks noChangeAspect="1" noChangeArrowheads="1"/>
                    </pic:cNvPicPr>
                  </pic:nvPicPr>
                  <pic:blipFill>
                    <a:blip r:embed="rId42" cstate="print"/>
                    <a:srcRect/>
                    <a:stretch>
                      <a:fillRect/>
                    </a:stretch>
                  </pic:blipFill>
                  <pic:spPr bwMode="auto">
                    <a:xfrm>
                      <a:off x="0" y="0"/>
                      <a:ext cx="4720856" cy="4720856"/>
                    </a:xfrm>
                    <a:prstGeom prst="rect">
                      <a:avLst/>
                    </a:prstGeom>
                    <a:noFill/>
                    <a:ln w="9525">
                      <a:noFill/>
                      <a:miter lim="800000"/>
                      <a:headEnd/>
                      <a:tailEnd/>
                    </a:ln>
                  </pic:spPr>
                </pic:pic>
              </a:graphicData>
            </a:graphic>
          </wp:inline>
        </w:drawing>
      </w:r>
    </w:p>
    <w:p w:rsidR="003A3DB3" w:rsidRPr="003A3DB3" w:rsidRDefault="003A3DB3" w:rsidP="00236BDA">
      <w:pPr>
        <w:pStyle w:val="Lgende"/>
        <w:jc w:val="center"/>
        <w:rPr>
          <w:lang w:val="en-US"/>
        </w:rPr>
      </w:pPr>
      <w:r w:rsidRPr="003A3DB3">
        <w:rPr>
          <w:lang w:val="en-US"/>
        </w:rPr>
        <w:t xml:space="preserve">Figure </w:t>
      </w:r>
      <w:r w:rsidR="005D2C2D">
        <w:fldChar w:fldCharType="begin"/>
      </w:r>
      <w:r w:rsidRPr="003A3DB3">
        <w:rPr>
          <w:lang w:val="en-US"/>
        </w:rPr>
        <w:instrText xml:space="preserve"> SEQ Figure \* ARABIC </w:instrText>
      </w:r>
      <w:r w:rsidR="005D2C2D">
        <w:fldChar w:fldCharType="separate"/>
      </w:r>
      <w:r w:rsidR="00E44547">
        <w:rPr>
          <w:noProof/>
          <w:lang w:val="en-US"/>
        </w:rPr>
        <w:t>10</w:t>
      </w:r>
      <w:r w:rsidR="005D2C2D">
        <w:fldChar w:fldCharType="end"/>
      </w:r>
      <w:r w:rsidRPr="003A3DB3">
        <w:rPr>
          <w:lang w:val="en-US"/>
        </w:rPr>
        <w:t>. Volcano plot of fold-changes and p-values</w:t>
      </w:r>
    </w:p>
    <w:p w:rsidR="00CB20C9" w:rsidRDefault="001F3528" w:rsidP="00CB20C9">
      <w:pPr>
        <w:rPr>
          <w:lang w:val="en-CA"/>
        </w:rPr>
      </w:pPr>
      <w:r>
        <w:rPr>
          <w:lang w:val="en-CA"/>
        </w:rPr>
        <w:lastRenderedPageBreak/>
        <w:t xml:space="preserve">The fold-changes and p-values presented in the volcano plot can be found in the </w:t>
      </w:r>
      <w:r w:rsidRPr="000C38A3">
        <w:rPr>
          <w:lang w:val="en-CA"/>
        </w:rPr>
        <w:t xml:space="preserve">LimmaAnalysis.txt </w:t>
      </w:r>
      <w:r>
        <w:rPr>
          <w:lang w:val="en-CA"/>
        </w:rPr>
        <w:t>text file, which is arguably t</w:t>
      </w:r>
      <w:r w:rsidR="00CB20C9" w:rsidRPr="000C38A3">
        <w:rPr>
          <w:lang w:val="en-CA"/>
        </w:rPr>
        <w:t xml:space="preserve">he most important </w:t>
      </w:r>
      <w:r w:rsidR="00CB20C9">
        <w:rPr>
          <w:lang w:val="en-CA"/>
        </w:rPr>
        <w:t xml:space="preserve">result </w:t>
      </w:r>
      <w:r w:rsidR="00CB20C9" w:rsidRPr="000C38A3">
        <w:rPr>
          <w:lang w:val="en-CA"/>
        </w:rPr>
        <w:t xml:space="preserve">file </w:t>
      </w:r>
      <w:r w:rsidR="00CB20C9">
        <w:rPr>
          <w:lang w:val="en-CA"/>
        </w:rPr>
        <w:t>produced by the analysis pipeline</w:t>
      </w:r>
      <w:r>
        <w:rPr>
          <w:lang w:val="en-CA"/>
        </w:rPr>
        <w:t>.</w:t>
      </w:r>
      <w:r w:rsidR="00CB20C9">
        <w:rPr>
          <w:lang w:val="en-CA"/>
        </w:rPr>
        <w:t xml:space="preserve"> It should be opened from a spreadsheet application, such as Microsoft Excel or </w:t>
      </w:r>
      <w:proofErr w:type="spellStart"/>
      <w:r w:rsidR="00CB20C9">
        <w:rPr>
          <w:lang w:val="en-CA"/>
        </w:rPr>
        <w:t>OpenOffice</w:t>
      </w:r>
      <w:proofErr w:type="spellEnd"/>
      <w:r w:rsidR="00CB20C9">
        <w:rPr>
          <w:lang w:val="en-CA"/>
        </w:rPr>
        <w:t xml:space="preserve"> Calc, and interpreted in combination with the </w:t>
      </w:r>
      <w:hyperlink r:id="rId43" w:history="1">
        <w:r w:rsidR="00CB20C9">
          <w:rPr>
            <w:rStyle w:val="Lienhypertexte"/>
            <w:lang w:val="en-CA"/>
          </w:rPr>
          <w:t>annotation file</w:t>
        </w:r>
      </w:hyperlink>
      <w:r w:rsidR="00CB20C9">
        <w:rPr>
          <w:lang w:val="en-CA"/>
        </w:rPr>
        <w:t xml:space="preserve"> describing each probe. </w:t>
      </w:r>
    </w:p>
    <w:p w:rsidR="00CB20C9" w:rsidRDefault="00CB20C9" w:rsidP="00CB20C9">
      <w:pPr>
        <w:rPr>
          <w:lang w:val="en-CA"/>
        </w:rPr>
      </w:pPr>
      <w:r w:rsidRPr="000C38A3">
        <w:rPr>
          <w:lang w:val="en-CA"/>
        </w:rPr>
        <w:t xml:space="preserve">The DiffExpr.txt file </w:t>
      </w:r>
      <w:r>
        <w:rPr>
          <w:lang w:val="en-CA"/>
        </w:rPr>
        <w:t>is a</w:t>
      </w:r>
      <w:r w:rsidRPr="000C38A3">
        <w:rPr>
          <w:lang w:val="en-CA"/>
        </w:rPr>
        <w:t xml:space="preserve"> subset of </w:t>
      </w:r>
      <w:r>
        <w:rPr>
          <w:lang w:val="en-CA"/>
        </w:rPr>
        <w:t xml:space="preserve">the LimmaAnalysis.txt file containing </w:t>
      </w:r>
      <w:r w:rsidRPr="000C38A3">
        <w:rPr>
          <w:lang w:val="en-CA"/>
        </w:rPr>
        <w:t xml:space="preserve">probes which met </w:t>
      </w:r>
      <w:r>
        <w:rPr>
          <w:lang w:val="en-CA"/>
        </w:rPr>
        <w:t>the</w:t>
      </w:r>
      <w:r w:rsidRPr="000C38A3">
        <w:rPr>
          <w:lang w:val="en-CA"/>
        </w:rPr>
        <w:t xml:space="preserve"> significance threshold </w:t>
      </w:r>
      <w:r w:rsidR="001F3528">
        <w:rPr>
          <w:lang w:val="en-CA"/>
        </w:rPr>
        <w:t>established for the analysis.</w:t>
      </w:r>
    </w:p>
    <w:p w:rsidR="006B23C0" w:rsidRPr="000C38A3" w:rsidRDefault="006B23C0" w:rsidP="006B23C0">
      <w:pPr>
        <w:rPr>
          <w:lang w:val="en-CA"/>
        </w:rPr>
      </w:pPr>
      <w:r w:rsidRPr="006B23C0">
        <w:rPr>
          <w:b/>
          <w:i/>
          <w:color w:val="FF0000"/>
          <w:lang w:val="en-US"/>
        </w:rPr>
        <w:t>WARNING</w:t>
      </w:r>
      <w:r>
        <w:rPr>
          <w:lang w:val="en-US"/>
        </w:rPr>
        <w:t>: Due to the enrichment process used to select methylated genomic fragments, there is no linear, highly correlated relationship between the fold-changes calculated by limma and the level of methylation of genomic regions. Thus, while higher fold-changes imply higher odds of differential methylation, a fold-change twice as high for one gene than for another does not imply this gene is two times more methylated. Furthermore, a change in methylation in one region surrounding a gene does not always result in an equivalent change in expression of that same gene.</w:t>
      </w:r>
    </w:p>
    <w:p w:rsidR="00CB20C9" w:rsidRPr="00CB20C9" w:rsidRDefault="006B23C0" w:rsidP="00CB20C9">
      <w:pPr>
        <w:rPr>
          <w:lang w:val="en-CA"/>
        </w:rPr>
      </w:pPr>
      <w:r>
        <w:rPr>
          <w:lang w:val="en-CA"/>
        </w:rPr>
        <w:t xml:space="preserve">Thus, the best, most reliable way of interpreting the fold-changes and p-values provided by limma are as </w:t>
      </w:r>
      <w:r w:rsidRPr="006B23C0">
        <w:rPr>
          <w:b/>
          <w:lang w:val="en-CA"/>
        </w:rPr>
        <w:t>ordered lists of probability of differential methylation</w:t>
      </w:r>
      <w:r>
        <w:rPr>
          <w:lang w:val="en-CA"/>
        </w:rPr>
        <w:t>.</w:t>
      </w:r>
      <w:r w:rsidR="00B2372C">
        <w:rPr>
          <w:lang w:val="en-CA"/>
        </w:rPr>
        <w:t xml:space="preserve"> The default threshold values have been chosen because, in most cases, they give reasonably sized DMR lists and can be used as a basis for inter-experimental comparison</w:t>
      </w:r>
      <w:r w:rsidR="00584DCD">
        <w:rPr>
          <w:lang w:val="en-CA"/>
        </w:rPr>
        <w:t xml:space="preserve"> of the variation in methylation between two given tissues.</w:t>
      </w:r>
    </w:p>
    <w:p w:rsidR="009F6E5A" w:rsidRDefault="009F6E5A">
      <w:pPr>
        <w:jc w:val="left"/>
        <w:rPr>
          <w:rFonts w:asciiTheme="majorHAnsi" w:eastAsiaTheme="majorEastAsia" w:hAnsiTheme="majorHAnsi" w:cstheme="majorBidi"/>
          <w:b/>
          <w:bCs/>
          <w:color w:val="365F91" w:themeColor="accent1" w:themeShade="BF"/>
          <w:sz w:val="28"/>
          <w:szCs w:val="28"/>
          <w:lang w:val="en-CA"/>
        </w:rPr>
      </w:pPr>
      <w:r>
        <w:rPr>
          <w:lang w:val="en-CA"/>
        </w:rPr>
        <w:br w:type="page"/>
      </w:r>
    </w:p>
    <w:p w:rsidR="00502DD6" w:rsidRDefault="007A0191" w:rsidP="0067296A">
      <w:pPr>
        <w:pStyle w:val="Titre1"/>
        <w:rPr>
          <w:lang w:val="en-CA"/>
        </w:rPr>
      </w:pPr>
      <w:bookmarkStart w:id="56" w:name="_Toc374979329"/>
      <w:r>
        <w:rPr>
          <w:lang w:val="en-CA"/>
        </w:rPr>
        <w:lastRenderedPageBreak/>
        <w:t>6</w:t>
      </w:r>
      <w:r w:rsidR="00502DD6">
        <w:rPr>
          <w:lang w:val="en-CA"/>
        </w:rPr>
        <w:t xml:space="preserve">. </w:t>
      </w:r>
      <w:r w:rsidR="008C2D4D">
        <w:rPr>
          <w:lang w:val="en-CA"/>
        </w:rPr>
        <w:t>Other results</w:t>
      </w:r>
      <w:bookmarkEnd w:id="56"/>
    </w:p>
    <w:p w:rsidR="00512FD3" w:rsidRDefault="007A0191" w:rsidP="00512FD3">
      <w:pPr>
        <w:pStyle w:val="Titre2"/>
        <w:rPr>
          <w:lang w:val="en-CA"/>
        </w:rPr>
      </w:pPr>
      <w:bookmarkStart w:id="57" w:name="_Toc374979330"/>
      <w:r>
        <w:rPr>
          <w:lang w:val="en-CA"/>
        </w:rPr>
        <w:t>6</w:t>
      </w:r>
      <w:r w:rsidR="00512FD3">
        <w:rPr>
          <w:lang w:val="en-CA"/>
        </w:rPr>
        <w:t>.</w:t>
      </w:r>
      <w:r w:rsidR="00236BDA">
        <w:rPr>
          <w:lang w:val="en-CA"/>
        </w:rPr>
        <w:t>1</w:t>
      </w:r>
      <w:r w:rsidR="00512FD3">
        <w:rPr>
          <w:lang w:val="en-CA"/>
        </w:rPr>
        <w:t xml:space="preserve"> Visualisation through </w:t>
      </w:r>
      <w:proofErr w:type="spellStart"/>
      <w:r w:rsidR="00512FD3">
        <w:rPr>
          <w:lang w:val="en-CA"/>
        </w:rPr>
        <w:t>bedgraph</w:t>
      </w:r>
      <w:proofErr w:type="spellEnd"/>
      <w:r w:rsidR="00512FD3">
        <w:rPr>
          <w:lang w:val="en-CA"/>
        </w:rPr>
        <w:t xml:space="preserve"> files</w:t>
      </w:r>
      <w:bookmarkEnd w:id="57"/>
    </w:p>
    <w:p w:rsidR="00512FD3" w:rsidRDefault="00512FD3" w:rsidP="00512FD3">
      <w:pPr>
        <w:rPr>
          <w:lang w:val="en-US"/>
        </w:rPr>
      </w:pPr>
      <w:r>
        <w:rPr>
          <w:lang w:val="en-CA"/>
        </w:rPr>
        <w:t xml:space="preserve">The pipeline produces </w:t>
      </w:r>
      <w:r>
        <w:rPr>
          <w:lang w:val="en-US"/>
        </w:rPr>
        <w:t xml:space="preserve">various </w:t>
      </w:r>
      <w:proofErr w:type="spellStart"/>
      <w:r>
        <w:rPr>
          <w:lang w:val="en-US"/>
        </w:rPr>
        <w:t>bedgraph</w:t>
      </w:r>
      <w:proofErr w:type="spellEnd"/>
      <w:r>
        <w:rPr>
          <w:lang w:val="en-US"/>
        </w:rPr>
        <w:t xml:space="preserve"> files which can be imported into visualization tools such as the </w:t>
      </w:r>
      <w:hyperlink r:id="rId44" w:history="1">
        <w:r>
          <w:rPr>
            <w:rStyle w:val="Lienhypertexte"/>
            <w:rFonts w:ascii="Calibri" w:hAnsi="Calibri"/>
            <w:lang w:val="en-US"/>
          </w:rPr>
          <w:t>UCSC genome browser</w:t>
        </w:r>
      </w:hyperlink>
      <w:r>
        <w:rPr>
          <w:lang w:val="en-US"/>
        </w:rPr>
        <w:t xml:space="preserve"> or our own </w:t>
      </w:r>
      <w:hyperlink r:id="rId45" w:history="1">
        <w:r>
          <w:rPr>
            <w:rStyle w:val="Lienhypertexte"/>
            <w:rFonts w:ascii="Calibri" w:hAnsi="Calibri"/>
            <w:lang w:val="en-US"/>
          </w:rPr>
          <w:t xml:space="preserve">mirror at </w:t>
        </w:r>
        <w:proofErr w:type="spellStart"/>
        <w:r>
          <w:rPr>
            <w:rStyle w:val="Lienhypertexte"/>
            <w:rFonts w:ascii="Calibri" w:hAnsi="Calibri"/>
            <w:lang w:val="en-US"/>
          </w:rPr>
          <w:t>EmbryoGene</w:t>
        </w:r>
        <w:proofErr w:type="spellEnd"/>
      </w:hyperlink>
      <w:r>
        <w:rPr>
          <w:lang w:val="en-US"/>
        </w:rPr>
        <w:t xml:space="preserve">. They contain an association of genomic coordinates and values. What each file represents is indicated by its the file name. Files starting with "Probe" associate values to probe coordinates, whereas files starting with "Fragment" associate the exact same values to the coordinates of the </w:t>
      </w:r>
      <w:proofErr w:type="spellStart"/>
      <w:r>
        <w:rPr>
          <w:lang w:val="en-US"/>
        </w:rPr>
        <w:t>MseI-MseI</w:t>
      </w:r>
      <w:proofErr w:type="spellEnd"/>
      <w:r>
        <w:rPr>
          <w:lang w:val="en-US"/>
        </w:rPr>
        <w:t xml:space="preserve"> restriction fragment targeted by those probes. There are </w:t>
      </w:r>
      <w:proofErr w:type="spellStart"/>
      <w:r>
        <w:rPr>
          <w:lang w:val="en-US"/>
        </w:rPr>
        <w:t>bedgraph</w:t>
      </w:r>
      <w:proofErr w:type="spellEnd"/>
      <w:r>
        <w:rPr>
          <w:lang w:val="en-US"/>
        </w:rPr>
        <w:t xml:space="preserve"> files for fold-changes, condition means and p-values.</w:t>
      </w:r>
      <w:r w:rsidR="00134162">
        <w:rPr>
          <w:lang w:val="en-US"/>
        </w:rPr>
        <w:t xml:space="preserve"> </w:t>
      </w:r>
      <w:r w:rsidR="00634C4F">
        <w:rPr>
          <w:lang w:val="en-US"/>
        </w:rPr>
        <w:t xml:space="preserve">These files can be </w:t>
      </w:r>
      <w:r>
        <w:rPr>
          <w:lang w:val="en-US"/>
        </w:rPr>
        <w:t>use</w:t>
      </w:r>
      <w:r w:rsidR="00634C4F">
        <w:rPr>
          <w:lang w:val="en-US"/>
        </w:rPr>
        <w:t>d</w:t>
      </w:r>
      <w:r>
        <w:rPr>
          <w:lang w:val="en-US"/>
        </w:rPr>
        <w:t xml:space="preserve"> to visualize changes around genomic regions</w:t>
      </w:r>
      <w:r w:rsidR="00634C4F">
        <w:rPr>
          <w:lang w:val="en-US"/>
        </w:rPr>
        <w:t xml:space="preserve">, and are what is used to </w:t>
      </w:r>
      <w:r>
        <w:rPr>
          <w:lang w:val="en-US"/>
        </w:rPr>
        <w:t xml:space="preserve">generate </w:t>
      </w:r>
      <w:r w:rsidR="00634C4F">
        <w:rPr>
          <w:lang w:val="en-US"/>
        </w:rPr>
        <w:t xml:space="preserve">the </w:t>
      </w:r>
      <w:proofErr w:type="spellStart"/>
      <w:r>
        <w:rPr>
          <w:lang w:val="en-US"/>
        </w:rPr>
        <w:t>circos</w:t>
      </w:r>
      <w:proofErr w:type="spellEnd"/>
      <w:r>
        <w:rPr>
          <w:lang w:val="en-US"/>
        </w:rPr>
        <w:t xml:space="preserve"> plots</w:t>
      </w:r>
      <w:r w:rsidR="00634C4F">
        <w:rPr>
          <w:lang w:val="en-US"/>
        </w:rPr>
        <w:t xml:space="preserve"> which are the object of section </w:t>
      </w:r>
      <w:r w:rsidR="007A0191">
        <w:rPr>
          <w:lang w:val="en-US"/>
        </w:rPr>
        <w:t>6</w:t>
      </w:r>
      <w:r w:rsidR="00634C4F">
        <w:rPr>
          <w:lang w:val="en-US"/>
        </w:rPr>
        <w:t>.5</w:t>
      </w:r>
      <w:r>
        <w:rPr>
          <w:lang w:val="en-US"/>
        </w:rPr>
        <w:t>.</w:t>
      </w:r>
    </w:p>
    <w:p w:rsidR="00236BDA" w:rsidRDefault="007A0191" w:rsidP="00236BDA">
      <w:pPr>
        <w:pStyle w:val="Titre2"/>
        <w:rPr>
          <w:lang w:val="en-US"/>
        </w:rPr>
      </w:pPr>
      <w:bookmarkStart w:id="58" w:name="_Toc374979331"/>
      <w:r>
        <w:rPr>
          <w:lang w:val="en-US"/>
        </w:rPr>
        <w:t>6</w:t>
      </w:r>
      <w:r w:rsidR="00236BDA">
        <w:rPr>
          <w:lang w:val="en-US"/>
        </w:rPr>
        <w:t>.2 Ingenuity Pathway Analysis input file</w:t>
      </w:r>
      <w:bookmarkEnd w:id="58"/>
    </w:p>
    <w:p w:rsidR="00236BDA" w:rsidRDefault="00F43884" w:rsidP="00512FD3">
      <w:pPr>
        <w:rPr>
          <w:lang w:val="en-US"/>
        </w:rPr>
      </w:pPr>
      <w:r>
        <w:rPr>
          <w:lang w:val="en-US"/>
        </w:rPr>
        <w:t>Ingenuity Pathway Analysis (IPA) requires a one-to-one association of genes and fold-changes/p-value pairs.</w:t>
      </w:r>
      <w:r w:rsidR="00185B99">
        <w:rPr>
          <w:lang w:val="en-US"/>
        </w:rPr>
        <w:t xml:space="preserve"> However, since multiple probes assess methylation changes in and around most genes, and that certain probes are close to more than one gene, such a one-to-one relationship is not self-evident. EMAP solves this problem by generating the IPA.txt file, which , for all genes surveyed by the EDMA array, looks for the associated probe with the highest fold-change and lowest p-value, and associates those values with the gene's symbol. This results in an optimistic, upper-bounded estimation of methylation changes across the genome.</w:t>
      </w:r>
    </w:p>
    <w:p w:rsidR="00584DCD" w:rsidRDefault="00584DCD" w:rsidP="00512FD3">
      <w:pPr>
        <w:rPr>
          <w:lang w:val="en-US"/>
        </w:rPr>
      </w:pPr>
      <w:r w:rsidRPr="00584DCD">
        <w:rPr>
          <w:b/>
          <w:i/>
          <w:color w:val="FF0000"/>
          <w:lang w:val="en-US"/>
        </w:rPr>
        <w:t>WARNING</w:t>
      </w:r>
      <w:r>
        <w:rPr>
          <w:lang w:val="en-US"/>
        </w:rPr>
        <w:t xml:space="preserve">: Given that (as stated in section </w:t>
      </w:r>
      <w:r w:rsidR="007A0191">
        <w:rPr>
          <w:lang w:val="en-US"/>
        </w:rPr>
        <w:t>5</w:t>
      </w:r>
      <w:r>
        <w:rPr>
          <w:lang w:val="en-US"/>
        </w:rPr>
        <w:t>.4) EMAP fold-changes are not a linear function of the levels of methylation, the wisdom of using them within IPA is uncertain. The IPA.txt file is provided as a service, but each individual user should determine if such an analysis makes sense in the context of his or her experiment.</w:t>
      </w:r>
    </w:p>
    <w:p w:rsidR="00236BDA" w:rsidRDefault="007A0191" w:rsidP="00236BDA">
      <w:pPr>
        <w:pStyle w:val="Titre2"/>
        <w:rPr>
          <w:lang w:val="en-CA"/>
        </w:rPr>
      </w:pPr>
      <w:bookmarkStart w:id="59" w:name="_Toc374979332"/>
      <w:r>
        <w:rPr>
          <w:lang w:val="en-CA"/>
        </w:rPr>
        <w:t>6</w:t>
      </w:r>
      <w:r w:rsidR="00236BDA">
        <w:rPr>
          <w:lang w:val="en-CA"/>
        </w:rPr>
        <w:t>.3 Methylation variation hotspots</w:t>
      </w:r>
      <w:bookmarkEnd w:id="59"/>
    </w:p>
    <w:p w:rsidR="00236BDA" w:rsidRDefault="00584DCD" w:rsidP="00236BDA">
      <w:pPr>
        <w:rPr>
          <w:lang w:val="en-CA"/>
        </w:rPr>
      </w:pPr>
      <w:r>
        <w:rPr>
          <w:lang w:val="en-CA"/>
        </w:rPr>
        <w:t xml:space="preserve">The </w:t>
      </w:r>
      <w:r w:rsidR="00236BDA" w:rsidRPr="00A86DF7">
        <w:rPr>
          <w:lang w:val="en-CA"/>
        </w:rPr>
        <w:t xml:space="preserve">HotSpots.txt </w:t>
      </w:r>
      <w:r>
        <w:rPr>
          <w:lang w:val="en-CA"/>
        </w:rPr>
        <w:t xml:space="preserve">file </w:t>
      </w:r>
      <w:r w:rsidR="00236BDA" w:rsidRPr="00A86DF7">
        <w:rPr>
          <w:lang w:val="en-CA"/>
        </w:rPr>
        <w:t xml:space="preserve">contains averages of p-values of differential methylation over windows of 100K nucleotides. More specifically, for all probes on the array, we look up all other probes within 100K nucleotides upstream and downstream, and average the p-values thus obtained. The </w:t>
      </w:r>
      <w:proofErr w:type="spellStart"/>
      <w:r w:rsidR="00236BDA" w:rsidRPr="00A86DF7">
        <w:rPr>
          <w:lang w:val="en-CA"/>
        </w:rPr>
        <w:t>PValue</w:t>
      </w:r>
      <w:proofErr w:type="spellEnd"/>
      <w:r w:rsidR="00236BDA" w:rsidRPr="00A86DF7">
        <w:rPr>
          <w:lang w:val="en-CA"/>
        </w:rPr>
        <w:t xml:space="preserve">, </w:t>
      </w:r>
      <w:proofErr w:type="spellStart"/>
      <w:r w:rsidR="00236BDA" w:rsidRPr="00A86DF7">
        <w:rPr>
          <w:lang w:val="en-CA"/>
        </w:rPr>
        <w:t>CloseProbes</w:t>
      </w:r>
      <w:proofErr w:type="spellEnd"/>
      <w:r w:rsidR="00236BDA" w:rsidRPr="00A86DF7">
        <w:rPr>
          <w:lang w:val="en-CA"/>
        </w:rPr>
        <w:t xml:space="preserve"> and </w:t>
      </w:r>
      <w:proofErr w:type="spellStart"/>
      <w:r w:rsidR="00236BDA" w:rsidRPr="00A86DF7">
        <w:rPr>
          <w:lang w:val="en-CA"/>
        </w:rPr>
        <w:t>MeanPValue</w:t>
      </w:r>
      <w:proofErr w:type="spellEnd"/>
      <w:r w:rsidR="00236BDA" w:rsidRPr="00A86DF7">
        <w:rPr>
          <w:lang w:val="en-CA"/>
        </w:rPr>
        <w:t xml:space="preserve"> columns contain the p-value for the "center" probe, the number of probes within the 100K window and the average p-values for all those probes, respectively. The averaged p-values have no statistical meaning, but can be used as an indicator for regions of interest, which we call </w:t>
      </w:r>
      <w:r>
        <w:rPr>
          <w:lang w:val="en-CA"/>
        </w:rPr>
        <w:t>"methylation hot</w:t>
      </w:r>
      <w:r w:rsidR="00236BDA" w:rsidRPr="00A86DF7">
        <w:rPr>
          <w:lang w:val="en-CA"/>
        </w:rPr>
        <w:t>spot</w:t>
      </w:r>
      <w:r>
        <w:rPr>
          <w:lang w:val="en-CA"/>
        </w:rPr>
        <w:t>s</w:t>
      </w:r>
      <w:r w:rsidR="00236BDA" w:rsidRPr="00A86DF7">
        <w:rPr>
          <w:lang w:val="en-CA"/>
        </w:rPr>
        <w:t>". We recommend opening this file in a spreadsheet program and setting appropriate sort orders and filters, such as a descending average p-value sort and a filter to keep only regions where a significant number of probes are present (such as &gt;5).</w:t>
      </w:r>
    </w:p>
    <w:p w:rsidR="0014265D" w:rsidRDefault="0014265D">
      <w:pPr>
        <w:jc w:val="left"/>
        <w:rPr>
          <w:rFonts w:asciiTheme="majorHAnsi" w:eastAsiaTheme="majorEastAsia" w:hAnsiTheme="majorHAnsi" w:cstheme="majorBidi"/>
          <w:b/>
          <w:bCs/>
          <w:color w:val="4F81BD" w:themeColor="accent1"/>
          <w:sz w:val="26"/>
          <w:szCs w:val="26"/>
          <w:lang w:val="en-CA"/>
        </w:rPr>
      </w:pPr>
      <w:r>
        <w:rPr>
          <w:lang w:val="en-CA"/>
        </w:rPr>
        <w:br w:type="page"/>
      </w:r>
    </w:p>
    <w:p w:rsidR="00716C61" w:rsidRDefault="007A0191" w:rsidP="0067296A">
      <w:pPr>
        <w:pStyle w:val="Titre2"/>
        <w:rPr>
          <w:lang w:val="en-CA"/>
        </w:rPr>
      </w:pPr>
      <w:bookmarkStart w:id="60" w:name="_Toc374979333"/>
      <w:r>
        <w:rPr>
          <w:lang w:val="en-CA"/>
        </w:rPr>
        <w:lastRenderedPageBreak/>
        <w:t>6</w:t>
      </w:r>
      <w:r w:rsidR="00502DD6">
        <w:rPr>
          <w:lang w:val="en-CA"/>
        </w:rPr>
        <w:t>.</w:t>
      </w:r>
      <w:r w:rsidR="00236BDA">
        <w:rPr>
          <w:lang w:val="en-CA"/>
        </w:rPr>
        <w:t>4</w:t>
      </w:r>
      <w:r w:rsidR="00502DD6">
        <w:rPr>
          <w:lang w:val="en-CA"/>
        </w:rPr>
        <w:t xml:space="preserve"> Enrichment analysis of probe categories</w:t>
      </w:r>
      <w:bookmarkEnd w:id="60"/>
    </w:p>
    <w:p w:rsidR="004B50E6" w:rsidRPr="004B50E6" w:rsidRDefault="004B50E6" w:rsidP="004B50E6">
      <w:pPr>
        <w:pStyle w:val="Titre3"/>
        <w:rPr>
          <w:lang w:val="en-CA"/>
        </w:rPr>
      </w:pPr>
      <w:r>
        <w:rPr>
          <w:lang w:val="en-CA"/>
        </w:rPr>
        <w:t>6.4.1 Enrichment analysis basics</w:t>
      </w:r>
    </w:p>
    <w:p w:rsidR="00A81C64" w:rsidRDefault="006415B2" w:rsidP="00355C30">
      <w:pPr>
        <w:rPr>
          <w:lang w:val="en-CA"/>
        </w:rPr>
      </w:pPr>
      <w:r w:rsidRPr="009A7F64">
        <w:rPr>
          <w:lang w:val="en-CA"/>
        </w:rPr>
        <w:t>The analysis pipeline performs s</w:t>
      </w:r>
      <w:r w:rsidR="00355C30" w:rsidRPr="009A7F64">
        <w:rPr>
          <w:lang w:val="en-CA"/>
        </w:rPr>
        <w:t>imple test</w:t>
      </w:r>
      <w:r w:rsidRPr="009A7F64">
        <w:rPr>
          <w:lang w:val="en-CA"/>
        </w:rPr>
        <w:t>s</w:t>
      </w:r>
      <w:r w:rsidR="00355C30" w:rsidRPr="009A7F64">
        <w:rPr>
          <w:lang w:val="en-CA"/>
        </w:rPr>
        <w:t xml:space="preserve"> to determine if given categories of probes </w:t>
      </w:r>
      <w:r w:rsidR="00A81C64">
        <w:rPr>
          <w:lang w:val="en-CA"/>
        </w:rPr>
        <w:t>are</w:t>
      </w:r>
      <w:r w:rsidR="00355C30" w:rsidRPr="009A7F64">
        <w:rPr>
          <w:lang w:val="en-CA"/>
        </w:rPr>
        <w:t xml:space="preserve"> enrich</w:t>
      </w:r>
      <w:r w:rsidR="00A81C64">
        <w:rPr>
          <w:lang w:val="en-CA"/>
        </w:rPr>
        <w:t>ed within the hybridization results. All enrichment analys</w:t>
      </w:r>
      <w:r w:rsidR="00365D5F">
        <w:rPr>
          <w:lang w:val="en-CA"/>
        </w:rPr>
        <w:t>e</w:t>
      </w:r>
      <w:r w:rsidR="00A81C64">
        <w:rPr>
          <w:lang w:val="en-CA"/>
        </w:rPr>
        <w:t>s comprise three main steps:</w:t>
      </w:r>
    </w:p>
    <w:p w:rsidR="00A81C64" w:rsidRPr="00365D5F" w:rsidRDefault="00A81C64" w:rsidP="00365D5F">
      <w:pPr>
        <w:pStyle w:val="Paragraphedeliste"/>
        <w:numPr>
          <w:ilvl w:val="0"/>
          <w:numId w:val="13"/>
        </w:numPr>
        <w:rPr>
          <w:lang w:val="en-CA"/>
        </w:rPr>
      </w:pPr>
      <w:r w:rsidRPr="00365D5F">
        <w:rPr>
          <w:lang w:val="en-CA"/>
        </w:rPr>
        <w:t>All probes on the array are split into categories based on a feature of interest. For example, given the question: "What kind of genomic region does this probe fall in</w:t>
      </w:r>
      <w:r w:rsidR="001C325A" w:rsidRPr="00365D5F">
        <w:rPr>
          <w:lang w:val="en-CA"/>
        </w:rPr>
        <w:t xml:space="preserve">?", every probe on the array can be categorized as being either inside an </w:t>
      </w:r>
      <w:proofErr w:type="spellStart"/>
      <w:r w:rsidR="001C325A" w:rsidRPr="00365D5F">
        <w:rPr>
          <w:b/>
          <w:lang w:val="en-CA"/>
        </w:rPr>
        <w:t>intron</w:t>
      </w:r>
      <w:proofErr w:type="spellEnd"/>
      <w:r w:rsidR="001C325A" w:rsidRPr="00365D5F">
        <w:rPr>
          <w:lang w:val="en-CA"/>
        </w:rPr>
        <w:t xml:space="preserve">, an </w:t>
      </w:r>
      <w:proofErr w:type="spellStart"/>
      <w:r w:rsidR="001C325A" w:rsidRPr="00365D5F">
        <w:rPr>
          <w:b/>
          <w:lang w:val="en-CA"/>
        </w:rPr>
        <w:t>exon</w:t>
      </w:r>
      <w:proofErr w:type="spellEnd"/>
      <w:r w:rsidR="001C325A" w:rsidRPr="00365D5F">
        <w:rPr>
          <w:lang w:val="en-CA"/>
        </w:rPr>
        <w:t xml:space="preserve">, a </w:t>
      </w:r>
      <w:r w:rsidR="001C325A" w:rsidRPr="00365D5F">
        <w:rPr>
          <w:b/>
          <w:lang w:val="en-CA"/>
        </w:rPr>
        <w:t>proximal</w:t>
      </w:r>
      <w:r w:rsidR="001C325A" w:rsidRPr="00365D5F">
        <w:rPr>
          <w:lang w:val="en-CA"/>
        </w:rPr>
        <w:t xml:space="preserve"> </w:t>
      </w:r>
      <w:r w:rsidR="001C325A" w:rsidRPr="00365D5F">
        <w:rPr>
          <w:b/>
          <w:lang w:val="en-CA"/>
        </w:rPr>
        <w:t xml:space="preserve">promoter, </w:t>
      </w:r>
      <w:r w:rsidR="001C325A" w:rsidRPr="00365D5F">
        <w:rPr>
          <w:lang w:val="en-CA"/>
        </w:rPr>
        <w:t>a plain</w:t>
      </w:r>
      <w:r w:rsidR="001C325A" w:rsidRPr="00365D5F">
        <w:rPr>
          <w:b/>
          <w:lang w:val="en-CA"/>
        </w:rPr>
        <w:t xml:space="preserve"> promoter</w:t>
      </w:r>
      <w:r w:rsidR="001C325A" w:rsidRPr="00365D5F">
        <w:rPr>
          <w:lang w:val="en-CA"/>
        </w:rPr>
        <w:t>, a</w:t>
      </w:r>
      <w:r w:rsidR="001C325A" w:rsidRPr="00365D5F">
        <w:rPr>
          <w:b/>
          <w:lang w:val="en-CA"/>
        </w:rPr>
        <w:t xml:space="preserve"> distal promoter</w:t>
      </w:r>
      <w:r w:rsidR="001C325A" w:rsidRPr="00365D5F">
        <w:rPr>
          <w:lang w:val="en-CA"/>
        </w:rPr>
        <w:t xml:space="preserve"> or an </w:t>
      </w:r>
      <w:proofErr w:type="spellStart"/>
      <w:r w:rsidR="001C325A" w:rsidRPr="00365D5F">
        <w:rPr>
          <w:b/>
          <w:lang w:val="en-CA"/>
        </w:rPr>
        <w:t>intergenic</w:t>
      </w:r>
      <w:proofErr w:type="spellEnd"/>
      <w:r w:rsidR="001C325A" w:rsidRPr="00365D5F">
        <w:rPr>
          <w:b/>
          <w:lang w:val="en-CA"/>
        </w:rPr>
        <w:t xml:space="preserve"> region</w:t>
      </w:r>
      <w:r w:rsidR="001C325A" w:rsidRPr="00365D5F">
        <w:rPr>
          <w:lang w:val="en-CA"/>
        </w:rPr>
        <w:t>.</w:t>
      </w:r>
    </w:p>
    <w:p w:rsidR="00A81C64" w:rsidRPr="00365D5F" w:rsidRDefault="00A81C64" w:rsidP="00365D5F">
      <w:pPr>
        <w:pStyle w:val="Paragraphedeliste"/>
        <w:numPr>
          <w:ilvl w:val="0"/>
          <w:numId w:val="13"/>
        </w:numPr>
        <w:rPr>
          <w:lang w:val="en-CA"/>
        </w:rPr>
      </w:pPr>
      <w:r w:rsidRPr="00365D5F">
        <w:rPr>
          <w:lang w:val="en-CA"/>
        </w:rPr>
        <w:t xml:space="preserve">A set of probes is defined as </w:t>
      </w:r>
      <w:r w:rsidR="001C325A" w:rsidRPr="00365D5F">
        <w:rPr>
          <w:lang w:val="en-CA"/>
        </w:rPr>
        <w:t xml:space="preserve">the </w:t>
      </w:r>
      <w:r w:rsidRPr="00365D5F">
        <w:rPr>
          <w:lang w:val="en-CA"/>
        </w:rPr>
        <w:t xml:space="preserve">probes of interests. This can be the set of all DMRs or the set of all probes which are above the background in a given condition. These probes are </w:t>
      </w:r>
      <w:r w:rsidR="001C325A" w:rsidRPr="00365D5F">
        <w:rPr>
          <w:lang w:val="en-CA"/>
        </w:rPr>
        <w:t>referred</w:t>
      </w:r>
      <w:r w:rsidRPr="00365D5F">
        <w:rPr>
          <w:lang w:val="en-CA"/>
        </w:rPr>
        <w:t xml:space="preserve"> to as the </w:t>
      </w:r>
      <w:r w:rsidRPr="00365D5F">
        <w:rPr>
          <w:b/>
          <w:lang w:val="en-CA"/>
        </w:rPr>
        <w:t>selected probes</w:t>
      </w:r>
      <w:r w:rsidRPr="00365D5F">
        <w:rPr>
          <w:lang w:val="en-CA"/>
        </w:rPr>
        <w:t>.</w:t>
      </w:r>
    </w:p>
    <w:p w:rsidR="0014265D" w:rsidRPr="00365D5F" w:rsidRDefault="00365D5F" w:rsidP="00365D5F">
      <w:pPr>
        <w:pStyle w:val="Paragraphedeliste"/>
        <w:numPr>
          <w:ilvl w:val="0"/>
          <w:numId w:val="13"/>
        </w:numPr>
        <w:rPr>
          <w:lang w:val="en-CA"/>
        </w:rPr>
      </w:pPr>
      <w:r w:rsidRPr="00365D5F">
        <w:rPr>
          <w:lang w:val="en-CA"/>
        </w:rPr>
        <w:t xml:space="preserve">EMAP will now compare the proportions of probes in all categories defined in step 1, both for the </w:t>
      </w:r>
      <w:r w:rsidRPr="00365D5F">
        <w:rPr>
          <w:b/>
          <w:lang w:val="en-CA"/>
        </w:rPr>
        <w:t>set of all probes on the microarray</w:t>
      </w:r>
      <w:r w:rsidRPr="00365D5F">
        <w:rPr>
          <w:lang w:val="en-CA"/>
        </w:rPr>
        <w:t xml:space="preserve"> and the </w:t>
      </w:r>
      <w:r w:rsidRPr="00365D5F">
        <w:rPr>
          <w:b/>
          <w:lang w:val="en-CA"/>
        </w:rPr>
        <w:t>set of all selected probes</w:t>
      </w:r>
      <w:r w:rsidRPr="00365D5F">
        <w:rPr>
          <w:lang w:val="en-CA"/>
        </w:rPr>
        <w:t>. The simplest way of illustrating this comparison is shown in figure 11:</w:t>
      </w:r>
    </w:p>
    <w:p w:rsidR="00033D3F" w:rsidRPr="00033D3F" w:rsidRDefault="004B50E6" w:rsidP="00033D3F">
      <w:pPr>
        <w:rPr>
          <w:lang w:val="en-CA"/>
        </w:rPr>
      </w:pPr>
      <w:r>
        <w:rPr>
          <w:noProof/>
          <w:lang w:eastAsia="fr-CA"/>
        </w:rPr>
        <w:pict>
          <v:shape id="_x0000_s1027" type="#_x0000_t202" style="position:absolute;left:0;text-align:left;margin-left:211.7pt;margin-top:9.5pt;width:43.25pt;height:34.85pt;z-index:251663360;mso-width-relative:margin;mso-height-relative:margin" filled="f" stroked="f">
            <v:textbox>
              <w:txbxContent>
                <w:p w:rsidR="00A125B6" w:rsidRPr="00B31E4C" w:rsidRDefault="00A125B6" w:rsidP="00B31E4C">
                  <w:pPr>
                    <w:rPr>
                      <w:b/>
                      <w:sz w:val="44"/>
                      <w:szCs w:val="44"/>
                      <w:lang w:val="fr-FR"/>
                    </w:rPr>
                  </w:pPr>
                  <w:r w:rsidRPr="00B31E4C">
                    <w:rPr>
                      <w:b/>
                      <w:sz w:val="44"/>
                      <w:szCs w:val="44"/>
                      <w:lang w:val="fr-FR"/>
                    </w:rPr>
                    <w:t>(i</w:t>
                  </w:r>
                  <w:r>
                    <w:rPr>
                      <w:b/>
                      <w:sz w:val="44"/>
                      <w:szCs w:val="44"/>
                      <w:lang w:val="fr-FR"/>
                    </w:rPr>
                    <w:t>i</w:t>
                  </w:r>
                  <w:r w:rsidRPr="00B31E4C">
                    <w:rPr>
                      <w:b/>
                      <w:sz w:val="44"/>
                      <w:szCs w:val="44"/>
                      <w:lang w:val="fr-FR"/>
                    </w:rPr>
                    <w:t>)</w:t>
                  </w:r>
                </w:p>
              </w:txbxContent>
            </v:textbox>
          </v:shape>
        </w:pict>
      </w:r>
      <w:r w:rsidRPr="005D2C2D">
        <w:rPr>
          <w:noProof/>
          <w:lang w:val="en-CA"/>
        </w:rPr>
        <w:pict>
          <v:shape id="_x0000_s1026" type="#_x0000_t202" style="position:absolute;left:0;text-align:left;margin-left:128.5pt;margin-top:9.5pt;width:35.75pt;height:34.85pt;z-index:251662336;mso-width-relative:margin;mso-height-relative:margin" filled="f" stroked="f">
            <v:textbox>
              <w:txbxContent>
                <w:p w:rsidR="00A125B6" w:rsidRPr="00B31E4C" w:rsidRDefault="00A125B6">
                  <w:pPr>
                    <w:rPr>
                      <w:b/>
                      <w:sz w:val="44"/>
                      <w:szCs w:val="44"/>
                      <w:lang w:val="fr-FR"/>
                    </w:rPr>
                  </w:pPr>
                  <w:r w:rsidRPr="00B31E4C">
                    <w:rPr>
                      <w:b/>
                      <w:sz w:val="44"/>
                      <w:szCs w:val="44"/>
                      <w:lang w:val="fr-FR"/>
                    </w:rPr>
                    <w:t>(i)</w:t>
                  </w:r>
                </w:p>
              </w:txbxContent>
            </v:textbox>
          </v:shape>
        </w:pict>
      </w:r>
    </w:p>
    <w:p w:rsidR="00C0686A" w:rsidRDefault="0004426B" w:rsidP="001D25FA">
      <w:pPr>
        <w:keepNext/>
        <w:jc w:val="center"/>
      </w:pPr>
      <w:r>
        <w:rPr>
          <w:noProof/>
          <w:lang w:eastAsia="fr-CA"/>
        </w:rPr>
        <w:drawing>
          <wp:inline distT="0" distB="0" distL="0" distR="0">
            <wp:extent cx="4057650" cy="4057650"/>
            <wp:effectExtent l="19050" t="0" r="0" b="0"/>
            <wp:docPr id="19" name="Image 18" descr="Genic region enrichment -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Stacked.png"/>
                    <pic:cNvPicPr/>
                  </pic:nvPicPr>
                  <pic:blipFill>
                    <a:blip r:embed="rId46" cstate="print"/>
                    <a:stretch>
                      <a:fillRect/>
                    </a:stretch>
                  </pic:blipFill>
                  <pic:spPr>
                    <a:xfrm>
                      <a:off x="0" y="0"/>
                      <a:ext cx="4060740" cy="4060740"/>
                    </a:xfrm>
                    <a:prstGeom prst="rect">
                      <a:avLst/>
                    </a:prstGeom>
                  </pic:spPr>
                </pic:pic>
              </a:graphicData>
            </a:graphic>
          </wp:inline>
        </w:drawing>
      </w:r>
    </w:p>
    <w:p w:rsidR="00C0686A" w:rsidRDefault="00C0686A" w:rsidP="001D25FA">
      <w:pPr>
        <w:pStyle w:val="Lgende"/>
        <w:jc w:val="center"/>
        <w:rPr>
          <w:lang w:val="en-CA"/>
        </w:rPr>
      </w:pPr>
      <w:r w:rsidRPr="00C0686A">
        <w:rPr>
          <w:lang w:val="en-US"/>
        </w:rPr>
        <w:t xml:space="preserve">Figure </w:t>
      </w:r>
      <w:r w:rsidR="005D2C2D">
        <w:fldChar w:fldCharType="begin"/>
      </w:r>
      <w:r w:rsidRPr="00C0686A">
        <w:rPr>
          <w:lang w:val="en-US"/>
        </w:rPr>
        <w:instrText xml:space="preserve"> SEQ Figure \* ARABIC </w:instrText>
      </w:r>
      <w:r w:rsidR="005D2C2D">
        <w:fldChar w:fldCharType="separate"/>
      </w:r>
      <w:r w:rsidR="00E44547">
        <w:rPr>
          <w:noProof/>
          <w:lang w:val="en-US"/>
        </w:rPr>
        <w:t>11</w:t>
      </w:r>
      <w:r w:rsidR="005D2C2D">
        <w:fldChar w:fldCharType="end"/>
      </w:r>
      <w:r w:rsidRPr="00C0686A">
        <w:rPr>
          <w:lang w:val="en-US"/>
        </w:rPr>
        <w:t xml:space="preserve">. </w:t>
      </w:r>
      <w:r w:rsidR="00365D5F" w:rsidRPr="00365D5F">
        <w:rPr>
          <w:lang w:val="en-CA"/>
        </w:rPr>
        <w:t>Absolute proportions of selected probes.png.</w:t>
      </w:r>
      <w:r w:rsidR="00365D5F" w:rsidRPr="00C0686A">
        <w:rPr>
          <w:lang w:val="en-US"/>
        </w:rPr>
        <w:t xml:space="preserve"> </w:t>
      </w:r>
      <w:r w:rsidR="00B31E4C">
        <w:rPr>
          <w:lang w:val="en-CA"/>
        </w:rPr>
        <w:t>Th</w:t>
      </w:r>
      <w:r w:rsidR="00365D5F">
        <w:rPr>
          <w:lang w:val="en-CA"/>
        </w:rPr>
        <w:t>is</w:t>
      </w:r>
      <w:r w:rsidR="00B31E4C">
        <w:rPr>
          <w:lang w:val="en-CA"/>
        </w:rPr>
        <w:t xml:space="preserve"> graph represents the proportion of probes in each categories within (</w:t>
      </w:r>
      <w:proofErr w:type="spellStart"/>
      <w:r w:rsidR="00B31E4C">
        <w:rPr>
          <w:lang w:val="en-CA"/>
        </w:rPr>
        <w:t>i</w:t>
      </w:r>
      <w:proofErr w:type="spellEnd"/>
      <w:r w:rsidR="00B31E4C">
        <w:rPr>
          <w:lang w:val="en-CA"/>
        </w:rPr>
        <w:t xml:space="preserve">) the set of all probes </w:t>
      </w:r>
      <w:r w:rsidR="00365D5F">
        <w:rPr>
          <w:lang w:val="en-CA"/>
        </w:rPr>
        <w:t xml:space="preserve">on the microarray </w:t>
      </w:r>
      <w:r w:rsidR="00B31E4C">
        <w:rPr>
          <w:lang w:val="en-CA"/>
        </w:rPr>
        <w:t xml:space="preserve">and (ii) the set of all </w:t>
      </w:r>
      <w:r w:rsidR="00365D5F">
        <w:rPr>
          <w:lang w:val="en-CA"/>
        </w:rPr>
        <w:t>selected</w:t>
      </w:r>
      <w:r w:rsidR="00B31E4C">
        <w:rPr>
          <w:lang w:val="en-CA"/>
        </w:rPr>
        <w:t xml:space="preserve"> probes.</w:t>
      </w:r>
    </w:p>
    <w:p w:rsidR="004B50E6" w:rsidRDefault="00365D5F">
      <w:pPr>
        <w:jc w:val="left"/>
        <w:rPr>
          <w:lang w:val="en-US"/>
        </w:rPr>
      </w:pPr>
      <w:r w:rsidRPr="00365D5F">
        <w:rPr>
          <w:lang w:val="en-US"/>
        </w:rPr>
        <w:lastRenderedPageBreak/>
        <w:t>One can see by l</w:t>
      </w:r>
      <w:r>
        <w:rPr>
          <w:lang w:val="en-US"/>
        </w:rPr>
        <w:t xml:space="preserve">ooking at figure 11 that the yellow box, representing </w:t>
      </w:r>
      <w:proofErr w:type="spellStart"/>
      <w:r>
        <w:rPr>
          <w:lang w:val="en-US"/>
        </w:rPr>
        <w:t>exons</w:t>
      </w:r>
      <w:proofErr w:type="spellEnd"/>
      <w:r>
        <w:rPr>
          <w:lang w:val="en-US"/>
        </w:rPr>
        <w:t>, is much larger in the set of selected probes than it is in the set of all probes in the microarray.</w:t>
      </w:r>
      <w:r w:rsidR="000A22AF">
        <w:rPr>
          <w:lang w:val="en-US"/>
        </w:rPr>
        <w:t xml:space="preserve"> This indicates that </w:t>
      </w:r>
      <w:proofErr w:type="spellStart"/>
      <w:r w:rsidR="000A22AF">
        <w:rPr>
          <w:lang w:val="en-US"/>
        </w:rPr>
        <w:t>exons</w:t>
      </w:r>
      <w:proofErr w:type="spellEnd"/>
      <w:r w:rsidR="000A22AF">
        <w:rPr>
          <w:lang w:val="en-US"/>
        </w:rPr>
        <w:t>, as a class, might hold some property that favors their inclusion in the set of selected probes, and might thus hold some biological meaning.</w:t>
      </w:r>
    </w:p>
    <w:p w:rsidR="004B50E6" w:rsidRDefault="004B50E6" w:rsidP="004B50E6">
      <w:pPr>
        <w:pStyle w:val="Titre3"/>
        <w:rPr>
          <w:lang w:val="en-US"/>
        </w:rPr>
      </w:pPr>
      <w:r>
        <w:rPr>
          <w:lang w:val="en-US"/>
        </w:rPr>
        <w:t>6.4.2 Enrichment ratios</w:t>
      </w:r>
    </w:p>
    <w:p w:rsidR="00365D5F" w:rsidRPr="00365D5F" w:rsidRDefault="000A22AF">
      <w:pPr>
        <w:jc w:val="left"/>
        <w:rPr>
          <w:lang w:val="en-US"/>
        </w:rPr>
      </w:pPr>
      <w:r>
        <w:rPr>
          <w:lang w:val="en-US"/>
        </w:rPr>
        <w:t xml:space="preserve"> However, this plot </w:t>
      </w:r>
      <w:r w:rsidR="004B50E6">
        <w:rPr>
          <w:lang w:val="en-US"/>
        </w:rPr>
        <w:t xml:space="preserve">of absolute proportions </w:t>
      </w:r>
      <w:r>
        <w:rPr>
          <w:lang w:val="en-US"/>
        </w:rPr>
        <w:t xml:space="preserve">is hard to assess quantitatively, as the relation between the sizes of the compartments might not be self evident. Thus, EMAP produces another plot, the </w:t>
      </w:r>
      <w:r w:rsidRPr="003732AF">
        <w:rPr>
          <w:b/>
          <w:lang w:val="en-CA"/>
        </w:rPr>
        <w:t>Enrichment ratios of selected probes</w:t>
      </w:r>
      <w:r w:rsidR="004B50E6" w:rsidRPr="004B50E6">
        <w:rPr>
          <w:lang w:val="en-CA"/>
        </w:rPr>
        <w:t>.</w:t>
      </w:r>
      <w:r w:rsidR="004B50E6">
        <w:rPr>
          <w:lang w:val="en-CA"/>
        </w:rPr>
        <w:t xml:space="preserve"> This plot represents the ratio between the proportion of probes which fall within a specific category in the set of selected probes, and the same proportion for the set of all probes in the microarray. Thus, if 60% of selected probes are </w:t>
      </w:r>
      <w:proofErr w:type="spellStart"/>
      <w:r w:rsidR="004B50E6">
        <w:rPr>
          <w:lang w:val="en-CA"/>
        </w:rPr>
        <w:t>exonic</w:t>
      </w:r>
      <w:proofErr w:type="spellEnd"/>
      <w:r w:rsidR="004B50E6">
        <w:rPr>
          <w:lang w:val="en-CA"/>
        </w:rPr>
        <w:t xml:space="preserve">, but </w:t>
      </w:r>
      <w:r w:rsidR="00723B8A">
        <w:rPr>
          <w:lang w:val="en-CA"/>
        </w:rPr>
        <w:t xml:space="preserve">on the microarray as a whole, only </w:t>
      </w:r>
      <w:r w:rsidR="004B50E6">
        <w:rPr>
          <w:lang w:val="en-CA"/>
        </w:rPr>
        <w:t>30% of probes fall within that category, then the category "</w:t>
      </w:r>
      <w:proofErr w:type="spellStart"/>
      <w:r w:rsidR="004B50E6">
        <w:rPr>
          <w:lang w:val="en-CA"/>
        </w:rPr>
        <w:t>Exons</w:t>
      </w:r>
      <w:proofErr w:type="spellEnd"/>
      <w:r w:rsidR="004B50E6">
        <w:rPr>
          <w:lang w:val="en-CA"/>
        </w:rPr>
        <w:t>" would have an enrichment ratio of 60%/30%=2. These ratios are then presented on a log</w:t>
      </w:r>
      <w:r w:rsidR="004B50E6" w:rsidRPr="00723B8A">
        <w:rPr>
          <w:vertAlign w:val="subscript"/>
          <w:lang w:val="en-CA"/>
        </w:rPr>
        <w:t>2</w:t>
      </w:r>
      <w:r w:rsidR="004B50E6">
        <w:rPr>
          <w:lang w:val="en-CA"/>
        </w:rPr>
        <w:t xml:space="preserve"> scale. An example is shown in figure 12:</w:t>
      </w:r>
    </w:p>
    <w:p w:rsidR="0004426B" w:rsidRDefault="0004426B" w:rsidP="001D25FA">
      <w:pPr>
        <w:keepNext/>
        <w:jc w:val="center"/>
      </w:pPr>
      <w:r>
        <w:rPr>
          <w:noProof/>
          <w:lang w:eastAsia="fr-CA"/>
        </w:rPr>
        <w:drawing>
          <wp:inline distT="0" distB="0" distL="0" distR="0">
            <wp:extent cx="4552950" cy="4552950"/>
            <wp:effectExtent l="19050" t="0" r="0" b="0"/>
            <wp:docPr id="20" name="Image 19" descr="Genic region enrichment - 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Relative.png"/>
                    <pic:cNvPicPr/>
                  </pic:nvPicPr>
                  <pic:blipFill>
                    <a:blip r:embed="rId47" cstate="print"/>
                    <a:stretch>
                      <a:fillRect/>
                    </a:stretch>
                  </pic:blipFill>
                  <pic:spPr>
                    <a:xfrm>
                      <a:off x="0" y="0"/>
                      <a:ext cx="4552950" cy="4552950"/>
                    </a:xfrm>
                    <a:prstGeom prst="rect">
                      <a:avLst/>
                    </a:prstGeom>
                  </pic:spPr>
                </pic:pic>
              </a:graphicData>
            </a:graphic>
          </wp:inline>
        </w:drawing>
      </w:r>
    </w:p>
    <w:p w:rsidR="009A7F64" w:rsidRPr="0004426B" w:rsidRDefault="0004426B" w:rsidP="001D25FA">
      <w:pPr>
        <w:pStyle w:val="Lgende"/>
        <w:jc w:val="center"/>
        <w:rPr>
          <w:lang w:val="en-US"/>
        </w:rPr>
      </w:pPr>
      <w:r w:rsidRPr="0004426B">
        <w:rPr>
          <w:lang w:val="en-US"/>
        </w:rPr>
        <w:t xml:space="preserve">Figure </w:t>
      </w:r>
      <w:r w:rsidR="005D2C2D">
        <w:fldChar w:fldCharType="begin"/>
      </w:r>
      <w:r w:rsidRPr="0004426B">
        <w:rPr>
          <w:lang w:val="en-US"/>
        </w:rPr>
        <w:instrText xml:space="preserve"> SEQ Figure \* ARABIC </w:instrText>
      </w:r>
      <w:r w:rsidR="005D2C2D">
        <w:fldChar w:fldCharType="separate"/>
      </w:r>
      <w:r w:rsidR="00E44547">
        <w:rPr>
          <w:noProof/>
          <w:lang w:val="en-US"/>
        </w:rPr>
        <w:t>12</w:t>
      </w:r>
      <w:r w:rsidR="005D2C2D">
        <w:fldChar w:fldCharType="end"/>
      </w:r>
      <w:r w:rsidRPr="0004426B">
        <w:rPr>
          <w:lang w:val="en-US"/>
        </w:rPr>
        <w:t xml:space="preserve">. </w:t>
      </w:r>
      <w:r w:rsidR="004B50E6" w:rsidRPr="004B50E6">
        <w:rPr>
          <w:lang w:val="en-CA"/>
        </w:rPr>
        <w:t>Enrichment ratios of selected probes.</w:t>
      </w:r>
      <w:r w:rsidR="004B50E6">
        <w:rPr>
          <w:lang w:val="en-US"/>
        </w:rPr>
        <w:t xml:space="preserve"> </w:t>
      </w:r>
      <w:r>
        <w:rPr>
          <w:lang w:val="en-US"/>
        </w:rPr>
        <w:t xml:space="preserve">A bar of length 1 </w:t>
      </w:r>
      <w:r w:rsidR="00723B8A">
        <w:rPr>
          <w:lang w:val="en-US"/>
        </w:rPr>
        <w:t>indicates</w:t>
      </w:r>
      <w:r>
        <w:rPr>
          <w:lang w:val="en-US"/>
        </w:rPr>
        <w:t xml:space="preserve"> </w:t>
      </w:r>
      <w:r w:rsidR="00723B8A">
        <w:rPr>
          <w:lang w:val="en-US"/>
        </w:rPr>
        <w:t>the proportion of probes of that category within the set of all selected probes is twice the value of that same proportion within the set of all probes on the microarray.</w:t>
      </w:r>
      <w:r>
        <w:rPr>
          <w:lang w:val="en-US"/>
        </w:rPr>
        <w:t xml:space="preserve"> </w:t>
      </w:r>
      <w:r w:rsidR="001D25FA" w:rsidRPr="0014265D">
        <w:rPr>
          <w:lang w:val="en-US"/>
        </w:rPr>
        <w:t>The number</w:t>
      </w:r>
      <w:r w:rsidR="001D25FA">
        <w:rPr>
          <w:lang w:val="en-US"/>
        </w:rPr>
        <w:t>s</w:t>
      </w:r>
      <w:r w:rsidR="001D25FA" w:rsidRPr="0014265D">
        <w:rPr>
          <w:lang w:val="en-US"/>
        </w:rPr>
        <w:t xml:space="preserve"> besides a bar represents how many </w:t>
      </w:r>
      <w:r w:rsidR="00723B8A">
        <w:rPr>
          <w:lang w:val="en-US"/>
        </w:rPr>
        <w:t>selected probes</w:t>
      </w:r>
      <w:r w:rsidR="001D25FA" w:rsidRPr="0014265D">
        <w:rPr>
          <w:lang w:val="en-US"/>
        </w:rPr>
        <w:t xml:space="preserve"> fit in that category, and </w:t>
      </w:r>
      <w:r w:rsidR="001D25FA">
        <w:rPr>
          <w:lang w:val="en-US"/>
        </w:rPr>
        <w:t xml:space="preserve">the percentage of all </w:t>
      </w:r>
      <w:r w:rsidR="00723B8A">
        <w:rPr>
          <w:lang w:val="en-US"/>
        </w:rPr>
        <w:t>selected probes</w:t>
      </w:r>
      <w:r w:rsidR="001D25FA">
        <w:rPr>
          <w:lang w:val="en-US"/>
        </w:rPr>
        <w:t xml:space="preserve"> tha</w:t>
      </w:r>
      <w:r w:rsidR="001D25FA" w:rsidRPr="0014265D">
        <w:rPr>
          <w:lang w:val="en-US"/>
        </w:rPr>
        <w:t xml:space="preserve">t </w:t>
      </w:r>
      <w:r w:rsidR="001D25FA">
        <w:rPr>
          <w:lang w:val="en-US"/>
        </w:rPr>
        <w:t xml:space="preserve">this </w:t>
      </w:r>
      <w:r w:rsidR="001D25FA" w:rsidRPr="0014265D">
        <w:rPr>
          <w:lang w:val="en-US"/>
        </w:rPr>
        <w:t>represents.</w:t>
      </w:r>
    </w:p>
    <w:p w:rsidR="00E5120E" w:rsidRDefault="00E5120E" w:rsidP="00E5120E">
      <w:pPr>
        <w:rPr>
          <w:lang w:val="en-CA"/>
        </w:rPr>
      </w:pPr>
      <w:r>
        <w:rPr>
          <w:lang w:val="en-CA"/>
        </w:rPr>
        <w:lastRenderedPageBreak/>
        <w:t>Interpretation of an enrichment ratio graph depends on how the set of selected probes is defined:</w:t>
      </w:r>
    </w:p>
    <w:p w:rsidR="009F6E5A" w:rsidRPr="00E5120E" w:rsidRDefault="00E5120E" w:rsidP="00E5120E">
      <w:pPr>
        <w:pStyle w:val="Paragraphedeliste"/>
        <w:numPr>
          <w:ilvl w:val="0"/>
          <w:numId w:val="15"/>
        </w:numPr>
        <w:rPr>
          <w:lang w:val="en-CA"/>
        </w:rPr>
      </w:pPr>
      <w:r w:rsidRPr="00E5120E">
        <w:rPr>
          <w:lang w:val="en-CA"/>
        </w:rPr>
        <w:t>When DMRs are selected, a negative enrichment indicates a tendency to conservation of methylation within regions of that category, while positive enrichments indicate that changes in methylation are more likely to occur within that category.</w:t>
      </w:r>
    </w:p>
    <w:p w:rsidR="00E5120E" w:rsidRPr="00E5120E" w:rsidRDefault="00E5120E" w:rsidP="00E5120E">
      <w:pPr>
        <w:pStyle w:val="Paragraphedeliste"/>
        <w:numPr>
          <w:ilvl w:val="0"/>
          <w:numId w:val="15"/>
        </w:numPr>
        <w:rPr>
          <w:lang w:val="en-CA"/>
        </w:rPr>
      </w:pPr>
      <w:r w:rsidRPr="00E5120E">
        <w:rPr>
          <w:lang w:val="en-CA"/>
        </w:rPr>
        <w:t xml:space="preserve">When probes above the </w:t>
      </w:r>
      <w:proofErr w:type="spellStart"/>
      <w:r w:rsidRPr="00E5120E">
        <w:rPr>
          <w:lang w:val="en-CA"/>
        </w:rPr>
        <w:t>cutoff</w:t>
      </w:r>
      <w:proofErr w:type="spellEnd"/>
      <w:r w:rsidRPr="00E5120E">
        <w:rPr>
          <w:lang w:val="en-CA"/>
        </w:rPr>
        <w:t xml:space="preserve"> are selected, negative enrichments indicate that such probes tend to be un- or hypo-methylated, whereas positive enrichments indicate that probes within that category tend to be </w:t>
      </w:r>
      <w:proofErr w:type="spellStart"/>
      <w:r w:rsidRPr="00E5120E">
        <w:rPr>
          <w:lang w:val="en-CA"/>
        </w:rPr>
        <w:t>methyated</w:t>
      </w:r>
      <w:proofErr w:type="spellEnd"/>
      <w:r w:rsidRPr="00E5120E">
        <w:rPr>
          <w:lang w:val="en-CA"/>
        </w:rPr>
        <w:t xml:space="preserve"> or hypermethylated.</w:t>
      </w:r>
    </w:p>
    <w:p w:rsidR="00E5120E" w:rsidRDefault="00E5120E" w:rsidP="00E648C1">
      <w:pPr>
        <w:pStyle w:val="Titre3"/>
        <w:rPr>
          <w:lang w:val="en-CA"/>
        </w:rPr>
      </w:pPr>
      <w:r>
        <w:rPr>
          <w:lang w:val="en-CA"/>
        </w:rPr>
        <w:t xml:space="preserve">6.4.3 </w:t>
      </w:r>
      <w:r w:rsidRPr="003732AF">
        <w:rPr>
          <w:lang w:val="en-CA"/>
        </w:rPr>
        <w:t>Absolute proportions of hypermethylated elements within selected probes</w:t>
      </w:r>
    </w:p>
    <w:p w:rsidR="00E841CA" w:rsidRDefault="00E841CA" w:rsidP="00E5120E">
      <w:pPr>
        <w:rPr>
          <w:lang w:val="en-CA"/>
        </w:rPr>
      </w:pPr>
      <w:r>
        <w:rPr>
          <w:lang w:val="en-CA"/>
        </w:rPr>
        <w:t xml:space="preserve">While the previous graphs showed the extent of changes across categories, they say nothing about the direction of those changes, IE, the proportion of regions which are hypermethylated compared to those which are hypomethylated. To assess this distribution, EMAP produces the </w:t>
      </w:r>
      <w:r w:rsidRPr="003732AF">
        <w:rPr>
          <w:b/>
          <w:lang w:val="en-CA"/>
        </w:rPr>
        <w:t>Absolute proportions of hypermethylated elements within selected probes</w:t>
      </w:r>
      <w:r w:rsidRPr="00E841CA">
        <w:rPr>
          <w:lang w:val="en-CA"/>
        </w:rPr>
        <w:t xml:space="preserve"> plot</w:t>
      </w:r>
      <w:r>
        <w:rPr>
          <w:lang w:val="en-CA"/>
        </w:rPr>
        <w:t>, shown here in figure 13:</w:t>
      </w:r>
    </w:p>
    <w:p w:rsidR="0004426B" w:rsidRDefault="0004426B" w:rsidP="001D25FA">
      <w:pPr>
        <w:keepNext/>
        <w:jc w:val="center"/>
      </w:pPr>
      <w:r>
        <w:rPr>
          <w:rFonts w:asciiTheme="majorHAnsi" w:eastAsiaTheme="majorEastAsia" w:hAnsiTheme="majorHAnsi" w:cstheme="majorBidi"/>
          <w:b/>
          <w:bCs/>
          <w:noProof/>
          <w:color w:val="4F81BD" w:themeColor="accent1"/>
          <w:sz w:val="26"/>
          <w:szCs w:val="26"/>
          <w:lang w:eastAsia="fr-CA"/>
        </w:rPr>
        <w:drawing>
          <wp:inline distT="0" distB="0" distL="0" distR="0">
            <wp:extent cx="4514850" cy="4514850"/>
            <wp:effectExtent l="19050" t="0" r="0" b="0"/>
            <wp:docPr id="21" name="Image 20" descr="Genic region enrichment - Hypermethylation 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c region enrichment - Hypermethylation Stacked.png"/>
                    <pic:cNvPicPr/>
                  </pic:nvPicPr>
                  <pic:blipFill>
                    <a:blip r:embed="rId48" cstate="print"/>
                    <a:stretch>
                      <a:fillRect/>
                    </a:stretch>
                  </pic:blipFill>
                  <pic:spPr>
                    <a:xfrm>
                      <a:off x="0" y="0"/>
                      <a:ext cx="4514850" cy="4514850"/>
                    </a:xfrm>
                    <a:prstGeom prst="rect">
                      <a:avLst/>
                    </a:prstGeom>
                  </pic:spPr>
                </pic:pic>
              </a:graphicData>
            </a:graphic>
          </wp:inline>
        </w:drawing>
      </w:r>
    </w:p>
    <w:p w:rsidR="0004426B" w:rsidRPr="001D25FA" w:rsidRDefault="0004426B" w:rsidP="001D25FA">
      <w:pPr>
        <w:pStyle w:val="Lgende"/>
        <w:jc w:val="center"/>
        <w:rPr>
          <w:lang w:val="en-US"/>
        </w:rPr>
      </w:pPr>
      <w:r w:rsidRPr="00E841CA">
        <w:rPr>
          <w:lang w:val="en-US"/>
        </w:rPr>
        <w:t xml:space="preserve">Figure </w:t>
      </w:r>
      <w:r w:rsidR="005D2C2D" w:rsidRPr="00E841CA">
        <w:fldChar w:fldCharType="begin"/>
      </w:r>
      <w:r w:rsidRPr="00E841CA">
        <w:rPr>
          <w:lang w:val="en-US"/>
        </w:rPr>
        <w:instrText xml:space="preserve"> SEQ Figure \* ARABIC </w:instrText>
      </w:r>
      <w:r w:rsidR="005D2C2D" w:rsidRPr="00E841CA">
        <w:fldChar w:fldCharType="separate"/>
      </w:r>
      <w:r w:rsidR="00E44547">
        <w:rPr>
          <w:noProof/>
          <w:lang w:val="en-US"/>
        </w:rPr>
        <w:t>13</w:t>
      </w:r>
      <w:r w:rsidR="005D2C2D" w:rsidRPr="00E841CA">
        <w:fldChar w:fldCharType="end"/>
      </w:r>
      <w:r w:rsidR="001D25FA" w:rsidRPr="00E841CA">
        <w:rPr>
          <w:lang w:val="en-US"/>
        </w:rPr>
        <w:t xml:space="preserve">. </w:t>
      </w:r>
      <w:r w:rsidR="00E841CA" w:rsidRPr="00E841CA">
        <w:rPr>
          <w:lang w:val="en-CA"/>
        </w:rPr>
        <w:t>Absolute proportions of hypermethylated elements within selected probes</w:t>
      </w:r>
      <w:r w:rsidR="001D25FA" w:rsidRPr="00E841CA">
        <w:rPr>
          <w:lang w:val="en-US"/>
        </w:rPr>
        <w:t xml:space="preserve">, </w:t>
      </w:r>
      <w:r w:rsidR="001D25FA" w:rsidRPr="001D25FA">
        <w:rPr>
          <w:lang w:val="en-US"/>
        </w:rPr>
        <w:t>split by category.</w:t>
      </w:r>
      <w:r w:rsidR="001D25FA">
        <w:rPr>
          <w:lang w:val="en-US"/>
        </w:rPr>
        <w:t xml:space="preserve"> The dotted line represents the baseline of this ratio when all </w:t>
      </w:r>
      <w:r w:rsidR="00E841CA">
        <w:rPr>
          <w:lang w:val="en-US"/>
        </w:rPr>
        <w:t xml:space="preserve">selected </w:t>
      </w:r>
      <w:r w:rsidR="001D25FA">
        <w:rPr>
          <w:lang w:val="en-US"/>
        </w:rPr>
        <w:t>probes are taken into account, regardless of category.</w:t>
      </w:r>
    </w:p>
    <w:p w:rsidR="00E16B72" w:rsidRDefault="00E841CA" w:rsidP="00E16B72">
      <w:pPr>
        <w:rPr>
          <w:lang w:val="en-CA"/>
        </w:rPr>
      </w:pPr>
      <w:r>
        <w:rPr>
          <w:lang w:val="en-CA"/>
        </w:rPr>
        <w:lastRenderedPageBreak/>
        <w:t>A probe is defined as "hyper-methylated in condition X" as a function of its fold-change in the linear fit analysis (see section 5.4).</w:t>
      </w:r>
      <w:r w:rsidR="00E16B72">
        <w:rPr>
          <w:lang w:val="en-CA"/>
        </w:rPr>
        <w:t xml:space="preserve"> All probes are thus considered to be either hyper-methylated in the reference condition or hyper-methylated in the other condition. Consequently, the proportion of probes hyper-methylated in condition X for a given category and the proportion of probes hypermethylated in condition Y for that same category always sum up to 100%.</w:t>
      </w:r>
    </w:p>
    <w:p w:rsidR="00E16B72" w:rsidRDefault="00E16B72" w:rsidP="00E16B72">
      <w:pPr>
        <w:rPr>
          <w:lang w:val="en-CA"/>
        </w:rPr>
      </w:pPr>
      <w:r>
        <w:rPr>
          <w:lang w:val="en-CA"/>
        </w:rPr>
        <w:t>The plot of a</w:t>
      </w:r>
      <w:r w:rsidRPr="00E841CA">
        <w:rPr>
          <w:lang w:val="en-CA"/>
        </w:rPr>
        <w:t xml:space="preserve">bsolute proportions of hypermethylated elements </w:t>
      </w:r>
      <w:r>
        <w:rPr>
          <w:lang w:val="en-CA"/>
        </w:rPr>
        <w:t>thus helps in assessing how hypermethylation is spread across the various functional categories, in much the same way as the volcano plot (see section 5.4, figure 10) does for the overall experiment.</w:t>
      </w:r>
    </w:p>
    <w:p w:rsidR="00E16B72" w:rsidRDefault="00E16B72" w:rsidP="00E16B72">
      <w:pPr>
        <w:pStyle w:val="Titre4"/>
        <w:rPr>
          <w:lang w:val="en-CA"/>
        </w:rPr>
      </w:pPr>
      <w:r>
        <w:rPr>
          <w:lang w:val="en-CA"/>
        </w:rPr>
        <w:t xml:space="preserve">6.4.4 </w:t>
      </w:r>
      <w:r w:rsidRPr="003732AF">
        <w:rPr>
          <w:lang w:val="en-CA"/>
        </w:rPr>
        <w:t>Enrichment ratios of hypermethylated elements within selected probes</w:t>
      </w:r>
    </w:p>
    <w:p w:rsidR="004074CD" w:rsidRDefault="00E16B72" w:rsidP="00E16B72">
      <w:pPr>
        <w:rPr>
          <w:lang w:val="en-CA"/>
        </w:rPr>
      </w:pPr>
      <w:r>
        <w:rPr>
          <w:lang w:val="en-CA"/>
        </w:rPr>
        <w:t>However, for the same reason cited when discussing</w:t>
      </w:r>
      <w:r w:rsidR="004074CD">
        <w:rPr>
          <w:lang w:val="en-CA"/>
        </w:rPr>
        <w:t xml:space="preserve"> the absolute proportions of selected probes (section 6.4.1, figure 11), the absolute proportions of hypermethylated elements can be difficult to interpret as a measure of relative hypermethylation. To help in this endeavour, EMAP produces the plot of </w:t>
      </w:r>
      <w:r w:rsidR="004074CD" w:rsidRPr="003732AF">
        <w:rPr>
          <w:b/>
          <w:lang w:val="en-CA"/>
        </w:rPr>
        <w:t>Enrichment ratios of hypermethylated elements within selected probes</w:t>
      </w:r>
      <w:r w:rsidR="004074CD" w:rsidRPr="004074CD">
        <w:rPr>
          <w:lang w:val="en-CA"/>
        </w:rPr>
        <w:t>, presented here in figure 14:</w:t>
      </w:r>
    </w:p>
    <w:p w:rsidR="004074CD" w:rsidRDefault="004074CD" w:rsidP="004074CD">
      <w:pPr>
        <w:keepNext/>
        <w:jc w:val="center"/>
      </w:pPr>
      <w:r>
        <w:rPr>
          <w:noProof/>
          <w:lang w:eastAsia="fr-CA"/>
        </w:rPr>
        <w:drawing>
          <wp:inline distT="0" distB="0" distL="0" distR="0">
            <wp:extent cx="4257675" cy="4257675"/>
            <wp:effectExtent l="19050" t="0" r="9525" b="0"/>
            <wp:docPr id="69" name="Image 1" descr="C:\Dev\Projects\Epigenetics\EMAP\Results\Sperm10\Enrichment Analysis\DMRs\Genic region enrichment - Relative Hypermethy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Projects\Epigenetics\EMAP\Results\Sperm10\Enrichment Analysis\DMRs\Genic region enrichment - Relative Hypermethylation.png"/>
                    <pic:cNvPicPr>
                      <a:picLocks noChangeAspect="1" noChangeArrowheads="1"/>
                    </pic:cNvPicPr>
                  </pic:nvPicPr>
                  <pic:blipFill>
                    <a:blip r:embed="rId49"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074CD" w:rsidRPr="004074CD" w:rsidRDefault="004074CD" w:rsidP="004074CD">
      <w:pPr>
        <w:pStyle w:val="Lgende"/>
        <w:jc w:val="center"/>
        <w:rPr>
          <w:lang w:val="en-US"/>
        </w:rPr>
      </w:pPr>
      <w:r w:rsidRPr="004074CD">
        <w:rPr>
          <w:lang w:val="en-US"/>
        </w:rPr>
        <w:t xml:space="preserve">Figure </w:t>
      </w:r>
      <w:r>
        <w:fldChar w:fldCharType="begin"/>
      </w:r>
      <w:r w:rsidRPr="004074CD">
        <w:rPr>
          <w:lang w:val="en-US"/>
        </w:rPr>
        <w:instrText xml:space="preserve"> SEQ Figure \* ARABIC </w:instrText>
      </w:r>
      <w:r>
        <w:fldChar w:fldCharType="separate"/>
      </w:r>
      <w:r w:rsidR="00E44547">
        <w:rPr>
          <w:noProof/>
          <w:lang w:val="en-US"/>
        </w:rPr>
        <w:t>14</w:t>
      </w:r>
      <w:r>
        <w:fldChar w:fldCharType="end"/>
      </w:r>
      <w:r w:rsidRPr="004074CD">
        <w:rPr>
          <w:lang w:val="en-US"/>
        </w:rPr>
        <w:t>. Enrichment ratios of hypermethylated elements within selected probes. A value of 1 indicates that in a given category, a</w:t>
      </w:r>
      <w:r>
        <w:rPr>
          <w:lang w:val="en-US"/>
        </w:rPr>
        <w:t xml:space="preserve"> region is two times more likely to be hypermethylated in the treatment condition compared to the reference condition. The dotted line represents the enrichment ratio of hypermethylation across all selected probes. The numbers besides bars represent the number of probes within this category which are hypermethylated in each condition.</w:t>
      </w:r>
    </w:p>
    <w:p w:rsidR="00C27A24" w:rsidRDefault="00C27A24" w:rsidP="00E16B72">
      <w:pPr>
        <w:rPr>
          <w:lang w:val="en-CA"/>
        </w:rPr>
      </w:pPr>
      <w:r>
        <w:rPr>
          <w:lang w:val="en-CA"/>
        </w:rPr>
        <w:lastRenderedPageBreak/>
        <w:t>In this plot, positive enrichments indicate tendency to hypermethylation in the treatment condition, while negative enrichments indicate a tendency toward hypermethylation in the reference condition.</w:t>
      </w:r>
    </w:p>
    <w:p w:rsidR="00C27A24" w:rsidRDefault="00C27A24" w:rsidP="00E16B72">
      <w:pPr>
        <w:rPr>
          <w:lang w:val="en-CA"/>
        </w:rPr>
      </w:pPr>
      <w:r w:rsidRPr="00C27A24">
        <w:rPr>
          <w:b/>
          <w:i/>
          <w:color w:val="FF0000"/>
          <w:lang w:val="en-CA"/>
        </w:rPr>
        <w:t>WARNING:</w:t>
      </w:r>
      <w:r>
        <w:rPr>
          <w:lang w:val="en-CA"/>
        </w:rPr>
        <w:t xml:space="preserve"> Plots showing the distribution of hypermethylation make the most sense when the set of selected probes consists of DMRs. In this case, the fold-changes used to assess the direction of hypermethylation are always above the significance thresholds and are therefore truly informative. Other sets of probes, such as the probes above the background levels for a given condition, might have untrustworthy fold-changes with low p-values, which will result in a very noisy analysis.</w:t>
      </w:r>
    </w:p>
    <w:p w:rsidR="00A125B6" w:rsidRDefault="00C27A24" w:rsidP="00A125B6">
      <w:pPr>
        <w:pStyle w:val="Titre4"/>
        <w:rPr>
          <w:lang w:val="en-CA"/>
        </w:rPr>
      </w:pPr>
      <w:r>
        <w:rPr>
          <w:lang w:val="en-CA"/>
        </w:rPr>
        <w:t>6.4.5</w:t>
      </w:r>
      <w:r w:rsidR="00A125B6">
        <w:rPr>
          <w:lang w:val="en-CA"/>
        </w:rPr>
        <w:t xml:space="preserve"> </w:t>
      </w:r>
      <w:r w:rsidR="00A125B6" w:rsidRPr="00A125B6">
        <w:rPr>
          <w:lang w:val="en-CA"/>
        </w:rPr>
        <w:t>Per-tissue enrichment ratios of hypermethylated elements within selected probes</w:t>
      </w:r>
      <w:r>
        <w:rPr>
          <w:lang w:val="en-CA"/>
        </w:rPr>
        <w:t xml:space="preserve"> </w:t>
      </w:r>
    </w:p>
    <w:p w:rsidR="00E44547" w:rsidRDefault="00A125B6" w:rsidP="00A125B6">
      <w:pPr>
        <w:rPr>
          <w:lang w:val="en-CA"/>
        </w:rPr>
      </w:pPr>
      <w:r>
        <w:rPr>
          <w:lang w:val="en-CA"/>
        </w:rPr>
        <w:t xml:space="preserve">The plots of sections 6.4.1 and 6.4.2 compared the proportions of certain categories of probes within the set of selected probes and the set of all probes on the microarray. Those of sections 6.4.3 and 6.4.4 compared the split between hypermethylation in the reference condition and the treatment condition in those came categories. The final enrichment plot produced by EMAP, the </w:t>
      </w:r>
      <w:r w:rsidRPr="00A125B6">
        <w:rPr>
          <w:b/>
          <w:lang w:val="en-CA"/>
        </w:rPr>
        <w:t>Per-tissue enrichment ratios of hypermethylated elements within selected probes</w:t>
      </w:r>
      <w:r w:rsidRPr="00A125B6">
        <w:rPr>
          <w:lang w:val="en-CA"/>
        </w:rPr>
        <w:t xml:space="preserve">, </w:t>
      </w:r>
      <w:r>
        <w:rPr>
          <w:lang w:val="en-CA"/>
        </w:rPr>
        <w:t>combines elements of both types of plots and compares the proportion of probes hypermethylated in one tissue within a category to that same proportion across the set of all probes. In other words, the type of analysis used to produce the plots of section 6.4.1 and 6.4.2 is applied two times, once on the subset of probes hypermethylated in the treatment tissue, and once on the subset of probes hypermethylated in the reference tissue. The result is shown in figure 15:</w:t>
      </w:r>
    </w:p>
    <w:p w:rsidR="00E44547" w:rsidRDefault="00E44547" w:rsidP="00E44547">
      <w:pPr>
        <w:keepNext/>
        <w:jc w:val="center"/>
      </w:pPr>
      <w:r>
        <w:rPr>
          <w:noProof/>
          <w:lang w:eastAsia="fr-CA"/>
        </w:rPr>
        <w:drawing>
          <wp:inline distT="0" distB="0" distL="0" distR="0">
            <wp:extent cx="3390900" cy="3390900"/>
            <wp:effectExtent l="19050" t="0" r="0" b="0"/>
            <wp:docPr id="71" name="Image 2" descr="C:\Dev\Projects\Epigenetics\EMAP\Results\Sperm10\Enrichment Analysis\DMRs\Genic region enrichment - Hypermethylation 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Projects\Epigenetics\EMAP\Results\Sperm10\Enrichment Analysis\DMRs\Genic region enrichment - Hypermethylation Relative.png"/>
                    <pic:cNvPicPr>
                      <a:picLocks noChangeAspect="1" noChangeArrowheads="1"/>
                    </pic:cNvPicPr>
                  </pic:nvPicPr>
                  <pic:blipFill>
                    <a:blip r:embed="rId50" cstate="print"/>
                    <a:srcRect/>
                    <a:stretch>
                      <a:fillRect/>
                    </a:stretch>
                  </pic:blipFill>
                  <pic:spPr bwMode="auto">
                    <a:xfrm>
                      <a:off x="0" y="0"/>
                      <a:ext cx="3390900" cy="3390900"/>
                    </a:xfrm>
                    <a:prstGeom prst="rect">
                      <a:avLst/>
                    </a:prstGeom>
                    <a:noFill/>
                    <a:ln w="9525">
                      <a:noFill/>
                      <a:miter lim="800000"/>
                      <a:headEnd/>
                      <a:tailEnd/>
                    </a:ln>
                  </pic:spPr>
                </pic:pic>
              </a:graphicData>
            </a:graphic>
          </wp:inline>
        </w:drawing>
      </w:r>
    </w:p>
    <w:p w:rsidR="00E44547" w:rsidRDefault="00E44547" w:rsidP="00E44547">
      <w:pPr>
        <w:pStyle w:val="Lgende"/>
        <w:jc w:val="center"/>
        <w:rPr>
          <w:lang w:val="en-CA"/>
        </w:rPr>
      </w:pPr>
      <w:r w:rsidRPr="00E44547">
        <w:rPr>
          <w:lang w:val="en-US"/>
        </w:rPr>
        <w:t xml:space="preserve">Figure </w:t>
      </w:r>
      <w:r>
        <w:fldChar w:fldCharType="begin"/>
      </w:r>
      <w:r w:rsidRPr="00E44547">
        <w:rPr>
          <w:lang w:val="en-US"/>
        </w:rPr>
        <w:instrText xml:space="preserve"> SEQ Figure \* ARABIC </w:instrText>
      </w:r>
      <w:r>
        <w:fldChar w:fldCharType="separate"/>
      </w:r>
      <w:r w:rsidRPr="00E44547">
        <w:rPr>
          <w:noProof/>
          <w:lang w:val="en-US"/>
        </w:rPr>
        <w:t>15</w:t>
      </w:r>
      <w:r>
        <w:fldChar w:fldCharType="end"/>
      </w:r>
      <w:r w:rsidRPr="00E44547">
        <w:rPr>
          <w:lang w:val="en-US"/>
        </w:rPr>
        <w:t xml:space="preserve">. </w:t>
      </w:r>
      <w:r w:rsidRPr="00A125B6">
        <w:rPr>
          <w:lang w:val="en-CA"/>
        </w:rPr>
        <w:t>Per-tissue enrichment ratios of hypermethylated elements within selected probes</w:t>
      </w:r>
    </w:p>
    <w:p w:rsidR="009F6E5A" w:rsidRDefault="007A0191" w:rsidP="00CF6DCB">
      <w:pPr>
        <w:pStyle w:val="Titre2"/>
        <w:rPr>
          <w:lang w:val="en-CA"/>
        </w:rPr>
      </w:pPr>
      <w:bookmarkStart w:id="61" w:name="_Toc374979334"/>
      <w:r>
        <w:rPr>
          <w:lang w:val="en-CA"/>
        </w:rPr>
        <w:lastRenderedPageBreak/>
        <w:t>6</w:t>
      </w:r>
      <w:r w:rsidR="009F6E5A" w:rsidRPr="009F6E5A">
        <w:rPr>
          <w:lang w:val="en-CA"/>
        </w:rPr>
        <w:t>.</w:t>
      </w:r>
      <w:r w:rsidR="00634C4F">
        <w:rPr>
          <w:lang w:val="en-CA"/>
        </w:rPr>
        <w:t>5</w:t>
      </w:r>
      <w:r w:rsidR="009F6E5A" w:rsidRPr="009F6E5A">
        <w:rPr>
          <w:lang w:val="en-CA"/>
        </w:rPr>
        <w:t xml:space="preserve"> Circular plot</w:t>
      </w:r>
      <w:bookmarkEnd w:id="61"/>
    </w:p>
    <w:p w:rsidR="00014CDB" w:rsidRDefault="00014CDB" w:rsidP="00A86DF7">
      <w:pPr>
        <w:rPr>
          <w:lang w:val="en-CA"/>
        </w:rPr>
      </w:pPr>
      <w:r>
        <w:rPr>
          <w:lang w:val="en-CA"/>
        </w:rPr>
        <w:t>For each experiment, t</w:t>
      </w:r>
      <w:r w:rsidR="00A86DF7">
        <w:rPr>
          <w:lang w:val="en-CA"/>
        </w:rPr>
        <w:t xml:space="preserve">he analysis pipeline produces </w:t>
      </w:r>
      <w:r>
        <w:rPr>
          <w:lang w:val="en-CA"/>
        </w:rPr>
        <w:t>three circular plots:</w:t>
      </w:r>
    </w:p>
    <w:p w:rsidR="00014CDB" w:rsidRPr="00014CDB" w:rsidRDefault="00014CDB" w:rsidP="00014CDB">
      <w:pPr>
        <w:pStyle w:val="Paragraphedeliste"/>
        <w:numPr>
          <w:ilvl w:val="0"/>
          <w:numId w:val="11"/>
        </w:numPr>
        <w:rPr>
          <w:lang w:val="en-CA"/>
        </w:rPr>
      </w:pPr>
      <w:proofErr w:type="spellStart"/>
      <w:r w:rsidRPr="00014CDB">
        <w:rPr>
          <w:lang w:val="en-CA"/>
        </w:rPr>
        <w:t>X.legend.png</w:t>
      </w:r>
      <w:proofErr w:type="spellEnd"/>
      <w:r w:rsidRPr="00014CDB">
        <w:rPr>
          <w:lang w:val="en-CA"/>
        </w:rPr>
        <w:t xml:space="preserve">, which summarizes and presents all </w:t>
      </w:r>
      <w:r>
        <w:rPr>
          <w:lang w:val="en-CA"/>
        </w:rPr>
        <w:t xml:space="preserve">EDMA </w:t>
      </w:r>
      <w:r w:rsidRPr="00014CDB">
        <w:rPr>
          <w:lang w:val="en-CA"/>
        </w:rPr>
        <w:t>probes</w:t>
      </w:r>
      <w:r>
        <w:rPr>
          <w:lang w:val="en-CA"/>
        </w:rPr>
        <w:t>.</w:t>
      </w:r>
    </w:p>
    <w:p w:rsidR="00014CDB" w:rsidRPr="00014CDB" w:rsidRDefault="00014CDB" w:rsidP="00014CDB">
      <w:pPr>
        <w:pStyle w:val="Paragraphedeliste"/>
        <w:numPr>
          <w:ilvl w:val="0"/>
          <w:numId w:val="11"/>
        </w:numPr>
        <w:rPr>
          <w:lang w:val="en-CA"/>
        </w:rPr>
      </w:pPr>
      <w:r w:rsidRPr="00014CDB">
        <w:rPr>
          <w:lang w:val="en-CA"/>
        </w:rPr>
        <w:t xml:space="preserve">X-Significant.png, which summarizes all </w:t>
      </w:r>
      <w:r>
        <w:rPr>
          <w:lang w:val="en-CA"/>
        </w:rPr>
        <w:t>identified DMRs.</w:t>
      </w:r>
    </w:p>
    <w:p w:rsidR="00014CDB" w:rsidRPr="00014CDB" w:rsidRDefault="00956062" w:rsidP="00014CDB">
      <w:pPr>
        <w:pStyle w:val="Paragraphedeliste"/>
        <w:numPr>
          <w:ilvl w:val="0"/>
          <w:numId w:val="11"/>
        </w:numPr>
        <w:rPr>
          <w:lang w:val="en-CA"/>
        </w:rPr>
      </w:pPr>
      <w:r>
        <w:rPr>
          <w:lang w:val="en-CA"/>
        </w:rPr>
        <w:t>X-30K.legend.png, which sets a</w:t>
      </w:r>
      <w:r w:rsidR="00014CDB" w:rsidRPr="00014CDB">
        <w:rPr>
          <w:lang w:val="en-CA"/>
        </w:rPr>
        <w:t xml:space="preserve"> arbitrary fold-change and p-value </w:t>
      </w:r>
      <w:r w:rsidR="00014CDB">
        <w:rPr>
          <w:lang w:val="en-CA"/>
        </w:rPr>
        <w:t>threshold</w:t>
      </w:r>
      <w:r>
        <w:rPr>
          <w:lang w:val="en-CA"/>
        </w:rPr>
        <w:t>s</w:t>
      </w:r>
      <w:r w:rsidR="00014CDB" w:rsidRPr="00014CDB">
        <w:rPr>
          <w:lang w:val="en-CA"/>
        </w:rPr>
        <w:t xml:space="preserve"> at the </w:t>
      </w:r>
      <w:r w:rsidR="00014CDB">
        <w:rPr>
          <w:lang w:val="en-CA"/>
        </w:rPr>
        <w:t>30,000th most significant elements</w:t>
      </w:r>
      <w:r>
        <w:rPr>
          <w:lang w:val="en-CA"/>
        </w:rPr>
        <w:t xml:space="preserve"> of the EDMA array</w:t>
      </w:r>
      <w:r w:rsidR="00014CDB">
        <w:rPr>
          <w:lang w:val="en-CA"/>
        </w:rPr>
        <w:t>. That is to say, all absolute fold-changes and p-values are sorted in ascending and descending orders, respectively, and the 30,000th element of both list</w:t>
      </w:r>
      <w:r>
        <w:rPr>
          <w:lang w:val="en-CA"/>
        </w:rPr>
        <w:t>s</w:t>
      </w:r>
      <w:r w:rsidR="00014CDB">
        <w:rPr>
          <w:lang w:val="en-CA"/>
        </w:rPr>
        <w:t xml:space="preserve"> </w:t>
      </w:r>
      <w:r>
        <w:rPr>
          <w:lang w:val="en-CA"/>
        </w:rPr>
        <w:t>are</w:t>
      </w:r>
      <w:r w:rsidR="00014CDB">
        <w:rPr>
          <w:lang w:val="en-CA"/>
        </w:rPr>
        <w:t xml:space="preserve"> identified. These values are then used as </w:t>
      </w:r>
      <w:proofErr w:type="spellStart"/>
      <w:r w:rsidR="00014CDB">
        <w:rPr>
          <w:lang w:val="en-CA"/>
        </w:rPr>
        <w:t>cutoff</w:t>
      </w:r>
      <w:proofErr w:type="spellEnd"/>
      <w:r w:rsidR="00014CDB">
        <w:rPr>
          <w:lang w:val="en-CA"/>
        </w:rPr>
        <w:t xml:space="preserve"> for filtering </w:t>
      </w:r>
      <w:r>
        <w:rPr>
          <w:lang w:val="en-CA"/>
        </w:rPr>
        <w:t>all probes. This is done to generate probe lists that are ~15,000 elements long and represent the most variable elements on the array, for when the list of DMRs is too sparse to produce a nice genome-wide plot</w:t>
      </w:r>
      <w:r w:rsidR="00CF6DCB">
        <w:rPr>
          <w:lang w:val="en-CA"/>
        </w:rPr>
        <w:t>.</w:t>
      </w:r>
    </w:p>
    <w:p w:rsidR="00CF6DCB" w:rsidRDefault="00956062" w:rsidP="00A86DF7">
      <w:pPr>
        <w:rPr>
          <w:lang w:val="en-CA"/>
        </w:rPr>
      </w:pPr>
      <w:r>
        <w:rPr>
          <w:lang w:val="en-CA"/>
        </w:rPr>
        <w:t>Furthermore, EMAP can produce</w:t>
      </w:r>
      <w:r w:rsidR="00014CDB">
        <w:rPr>
          <w:lang w:val="en-CA"/>
        </w:rPr>
        <w:t xml:space="preserve"> </w:t>
      </w:r>
      <w:r w:rsidR="00A86DF7">
        <w:rPr>
          <w:lang w:val="en-CA"/>
        </w:rPr>
        <w:t xml:space="preserve">two types of circular plots, </w:t>
      </w:r>
      <w:r>
        <w:rPr>
          <w:lang w:val="en-CA"/>
        </w:rPr>
        <w:t>according to the types of data wh</w:t>
      </w:r>
      <w:r w:rsidR="00CF6DCB">
        <w:rPr>
          <w:lang w:val="en-CA"/>
        </w:rPr>
        <w:t xml:space="preserve">ich are provided. If both transcriptomic and epigenetic data are provided, EMAP produces a combined plot (section </w:t>
      </w:r>
      <w:r w:rsidR="007A0191">
        <w:rPr>
          <w:lang w:val="en-CA"/>
        </w:rPr>
        <w:t>6</w:t>
      </w:r>
      <w:r w:rsidR="00CF6DCB">
        <w:rPr>
          <w:lang w:val="en-CA"/>
        </w:rPr>
        <w:t xml:space="preserve">.5.1). If only epigenetic data is available, EMAP produces a standalone epigenetic plot (section </w:t>
      </w:r>
      <w:r w:rsidR="007A0191">
        <w:rPr>
          <w:lang w:val="en-CA"/>
        </w:rPr>
        <w:t>6</w:t>
      </w:r>
      <w:r w:rsidR="00CF6DCB">
        <w:rPr>
          <w:lang w:val="en-CA"/>
        </w:rPr>
        <w:t>.5.2).</w:t>
      </w:r>
      <w:r w:rsidR="00A86DF7">
        <w:rPr>
          <w:lang w:val="en-CA"/>
        </w:rPr>
        <w:t xml:space="preserve"> </w:t>
      </w:r>
      <w:r w:rsidR="00CF6DCB">
        <w:rPr>
          <w:lang w:val="en-CA"/>
        </w:rPr>
        <w:t>All layers of all plots show values within windows of 5,000 bases. P-value layers have an overlay representing the location of the 100 most differentially methylated/expressed probes. Hyper-methylated/Over-expressed probes are shown as upward yellow arrows; hypo-methylated/Under-expressed probes are shown as downward red arrows.</w:t>
      </w:r>
    </w:p>
    <w:p w:rsidR="00CF6DCB" w:rsidRDefault="00CF6DCB">
      <w:pPr>
        <w:jc w:val="left"/>
        <w:rPr>
          <w:lang w:val="en-CA"/>
        </w:rPr>
      </w:pPr>
      <w:r>
        <w:rPr>
          <w:lang w:val="en-CA"/>
        </w:rPr>
        <w:br w:type="page"/>
      </w:r>
    </w:p>
    <w:p w:rsidR="00CF6DCB" w:rsidRDefault="007A0191" w:rsidP="00CF6DCB">
      <w:pPr>
        <w:pStyle w:val="Titre3"/>
        <w:rPr>
          <w:lang w:val="en-CA"/>
        </w:rPr>
      </w:pPr>
      <w:bookmarkStart w:id="62" w:name="_Toc374979335"/>
      <w:r>
        <w:rPr>
          <w:lang w:val="en-CA"/>
        </w:rPr>
        <w:lastRenderedPageBreak/>
        <w:t>6</w:t>
      </w:r>
      <w:r w:rsidR="00CF6DCB">
        <w:rPr>
          <w:lang w:val="en-CA"/>
        </w:rPr>
        <w:t>.5.1 Combined circular plot</w:t>
      </w:r>
      <w:bookmarkEnd w:id="62"/>
    </w:p>
    <w:p w:rsidR="00A86DF7" w:rsidRDefault="00A86DF7" w:rsidP="00A86DF7">
      <w:pPr>
        <w:rPr>
          <w:lang w:val="en-CA"/>
        </w:rPr>
      </w:pPr>
      <w:r>
        <w:rPr>
          <w:lang w:val="en-CA"/>
        </w:rPr>
        <w:t xml:space="preserve">Combined analyses (Transcriptomic + epigenetic, figure </w:t>
      </w:r>
      <w:r w:rsidR="00963381">
        <w:rPr>
          <w:lang w:val="en-CA"/>
        </w:rPr>
        <w:t>1</w:t>
      </w:r>
      <w:r w:rsidR="00E44547">
        <w:rPr>
          <w:lang w:val="en-CA"/>
        </w:rPr>
        <w:t>6</w:t>
      </w:r>
      <w:r>
        <w:rPr>
          <w:lang w:val="en-CA"/>
        </w:rPr>
        <w:t xml:space="preserve">) produce a circular plot presenting 5-layers of data. </w:t>
      </w:r>
      <w:r w:rsidR="003E576E">
        <w:rPr>
          <w:lang w:val="en-CA"/>
        </w:rPr>
        <w:t>Do note that the filtering steps for the -Significant and -30K plots only apply for the epigenetic results.</w:t>
      </w:r>
    </w:p>
    <w:p w:rsidR="00A86DF7" w:rsidRPr="00A86DF7" w:rsidRDefault="00A86DF7" w:rsidP="00A86DF7">
      <w:pPr>
        <w:pStyle w:val="Paragraphedeliste"/>
        <w:numPr>
          <w:ilvl w:val="0"/>
          <w:numId w:val="2"/>
        </w:numPr>
        <w:rPr>
          <w:lang w:val="en-CA"/>
        </w:rPr>
      </w:pPr>
      <w:r w:rsidRPr="00A86DF7">
        <w:rPr>
          <w:lang w:val="en-CA"/>
        </w:rPr>
        <w:t>Epigenetic p-values</w:t>
      </w:r>
    </w:p>
    <w:p w:rsidR="00A86DF7" w:rsidRPr="00A86DF7" w:rsidRDefault="00A86DF7" w:rsidP="00A86DF7">
      <w:pPr>
        <w:pStyle w:val="Paragraphedeliste"/>
        <w:numPr>
          <w:ilvl w:val="0"/>
          <w:numId w:val="2"/>
        </w:numPr>
        <w:rPr>
          <w:lang w:val="en-CA"/>
        </w:rPr>
      </w:pPr>
      <w:r w:rsidRPr="00A86DF7">
        <w:rPr>
          <w:lang w:val="en-CA"/>
        </w:rPr>
        <w:t>Epigenetic fold-changes</w:t>
      </w:r>
    </w:p>
    <w:p w:rsidR="00A86DF7" w:rsidRPr="00A86DF7" w:rsidRDefault="00014CDB" w:rsidP="00A86DF7">
      <w:pPr>
        <w:pStyle w:val="Paragraphedeliste"/>
        <w:numPr>
          <w:ilvl w:val="0"/>
          <w:numId w:val="2"/>
        </w:numPr>
        <w:rPr>
          <w:lang w:val="en-CA"/>
        </w:rPr>
      </w:pPr>
      <w:r>
        <w:rPr>
          <w:lang w:val="en-CA"/>
        </w:rPr>
        <w:t>Tr</w:t>
      </w:r>
      <w:r w:rsidR="00A86DF7" w:rsidRPr="00A86DF7">
        <w:rPr>
          <w:lang w:val="en-CA"/>
        </w:rPr>
        <w:t>a</w:t>
      </w:r>
      <w:r>
        <w:rPr>
          <w:lang w:val="en-CA"/>
        </w:rPr>
        <w:t>n</w:t>
      </w:r>
      <w:r w:rsidR="00A86DF7" w:rsidRPr="00A86DF7">
        <w:rPr>
          <w:lang w:val="en-CA"/>
        </w:rPr>
        <w:t>scriptomic p-values</w:t>
      </w:r>
    </w:p>
    <w:p w:rsidR="00A86DF7" w:rsidRPr="00A86DF7" w:rsidRDefault="00A86DF7" w:rsidP="00A86DF7">
      <w:pPr>
        <w:pStyle w:val="Paragraphedeliste"/>
        <w:numPr>
          <w:ilvl w:val="0"/>
          <w:numId w:val="2"/>
        </w:numPr>
        <w:rPr>
          <w:lang w:val="en-CA"/>
        </w:rPr>
      </w:pPr>
      <w:r w:rsidRPr="00A86DF7">
        <w:rPr>
          <w:lang w:val="en-CA"/>
        </w:rPr>
        <w:t>Transcriptomic fold-changes</w:t>
      </w:r>
    </w:p>
    <w:p w:rsidR="00A86DF7" w:rsidRPr="00A86DF7" w:rsidRDefault="00A86DF7" w:rsidP="00A86DF7">
      <w:pPr>
        <w:pStyle w:val="Paragraphedeliste"/>
        <w:numPr>
          <w:ilvl w:val="0"/>
          <w:numId w:val="2"/>
        </w:numPr>
        <w:rPr>
          <w:lang w:val="en-CA"/>
        </w:rPr>
      </w:pPr>
      <w:r>
        <w:rPr>
          <w:lang w:val="en-CA"/>
        </w:rPr>
        <w:t xml:space="preserve">A list of positioned genes whose </w:t>
      </w:r>
      <w:r w:rsidRPr="00A86DF7">
        <w:rPr>
          <w:lang w:val="en-CA"/>
        </w:rPr>
        <w:t>transcriptomic and epigenetic changes vary in opposite directions, referred to as "Concordant changes".</w:t>
      </w:r>
    </w:p>
    <w:p w:rsidR="00A86DF7" w:rsidRDefault="009F6E5A" w:rsidP="003E576E">
      <w:pPr>
        <w:keepNext/>
        <w:ind w:left="-142"/>
        <w:jc w:val="center"/>
      </w:pPr>
      <w:r>
        <w:rPr>
          <w:noProof/>
          <w:lang w:eastAsia="fr-CA"/>
        </w:rPr>
        <w:drawing>
          <wp:inline distT="0" distB="0" distL="0" distR="0">
            <wp:extent cx="5741309" cy="5667153"/>
            <wp:effectExtent l="19050" t="0" r="0" b="0"/>
            <wp:docPr id="9" name="Image 3" descr="C:\Users\erfou27\Deskt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fou27\Desktop\Out.png"/>
                    <pic:cNvPicPr>
                      <a:picLocks noChangeAspect="1" noChangeArrowheads="1"/>
                    </pic:cNvPicPr>
                  </pic:nvPicPr>
                  <pic:blipFill>
                    <a:blip r:embed="rId51" cstate="print"/>
                    <a:srcRect t="1258" b="112"/>
                    <a:stretch>
                      <a:fillRect/>
                    </a:stretch>
                  </pic:blipFill>
                  <pic:spPr bwMode="auto">
                    <a:xfrm>
                      <a:off x="0" y="0"/>
                      <a:ext cx="5744294" cy="5670099"/>
                    </a:xfrm>
                    <a:prstGeom prst="rect">
                      <a:avLst/>
                    </a:prstGeom>
                    <a:noFill/>
                    <a:ln w="9525">
                      <a:noFill/>
                      <a:miter lim="800000"/>
                      <a:headEnd/>
                      <a:tailEnd/>
                    </a:ln>
                  </pic:spPr>
                </pic:pic>
              </a:graphicData>
            </a:graphic>
          </wp:inline>
        </w:drawing>
      </w:r>
    </w:p>
    <w:p w:rsidR="009F6E5A" w:rsidRPr="00EE1966" w:rsidRDefault="00A86DF7" w:rsidP="003B0354">
      <w:pPr>
        <w:pStyle w:val="Lgende"/>
        <w:jc w:val="center"/>
        <w:rPr>
          <w:lang w:val="en-US"/>
        </w:rPr>
      </w:pPr>
      <w:r w:rsidRPr="00EE1966">
        <w:rPr>
          <w:lang w:val="en-US"/>
        </w:rPr>
        <w:t xml:space="preserve">Figure </w:t>
      </w:r>
      <w:r w:rsidR="005D2C2D">
        <w:fldChar w:fldCharType="begin"/>
      </w:r>
      <w:r w:rsidRPr="00EE1966">
        <w:rPr>
          <w:lang w:val="en-US"/>
        </w:rPr>
        <w:instrText xml:space="preserve"> SEQ Figure \* ARABIC </w:instrText>
      </w:r>
      <w:r w:rsidR="005D2C2D">
        <w:fldChar w:fldCharType="separate"/>
      </w:r>
      <w:r w:rsidR="00E44547">
        <w:rPr>
          <w:noProof/>
          <w:lang w:val="en-US"/>
        </w:rPr>
        <w:t>16</w:t>
      </w:r>
      <w:r w:rsidR="005D2C2D">
        <w:fldChar w:fldCharType="end"/>
      </w:r>
      <w:r w:rsidRPr="00EE1966">
        <w:rPr>
          <w:lang w:val="en-US"/>
        </w:rPr>
        <w:t>. Combined circular plot</w:t>
      </w:r>
      <w:r w:rsidR="00EE1966" w:rsidRPr="00EE1966">
        <w:rPr>
          <w:lang w:val="en-US"/>
        </w:rPr>
        <w:t>.</w:t>
      </w:r>
    </w:p>
    <w:p w:rsidR="00403A81" w:rsidRDefault="007A0191" w:rsidP="00403A81">
      <w:pPr>
        <w:pStyle w:val="Titre3"/>
        <w:rPr>
          <w:lang w:val="en-US"/>
        </w:rPr>
      </w:pPr>
      <w:bookmarkStart w:id="63" w:name="_Toc374979336"/>
      <w:r>
        <w:rPr>
          <w:lang w:val="en-US"/>
        </w:rPr>
        <w:lastRenderedPageBreak/>
        <w:t>6</w:t>
      </w:r>
      <w:r w:rsidR="00403A81">
        <w:rPr>
          <w:lang w:val="en-US"/>
        </w:rPr>
        <w:t>.5.2 Standalone epigenetic circular plot</w:t>
      </w:r>
      <w:bookmarkEnd w:id="63"/>
    </w:p>
    <w:p w:rsidR="00EE1966" w:rsidRPr="00EE1966" w:rsidRDefault="00EE1966" w:rsidP="00403A81">
      <w:pPr>
        <w:jc w:val="left"/>
        <w:rPr>
          <w:lang w:val="en-US"/>
        </w:rPr>
      </w:pPr>
      <w:r w:rsidRPr="00EE1966">
        <w:rPr>
          <w:lang w:val="en-US"/>
        </w:rPr>
        <w:t>For epigenetic experiments without a transcriptomic counterpart, the circular plot presents the following layers:</w:t>
      </w:r>
    </w:p>
    <w:p w:rsidR="00EE1966" w:rsidRPr="00EE1966" w:rsidRDefault="00EE1966" w:rsidP="00EE1966">
      <w:pPr>
        <w:pStyle w:val="Paragraphedeliste"/>
        <w:numPr>
          <w:ilvl w:val="0"/>
          <w:numId w:val="4"/>
        </w:numPr>
        <w:rPr>
          <w:lang w:val="en-US"/>
        </w:rPr>
      </w:pPr>
      <w:r w:rsidRPr="00EE1966">
        <w:rPr>
          <w:lang w:val="en-US"/>
        </w:rPr>
        <w:t>Epigenetic p-values</w:t>
      </w:r>
    </w:p>
    <w:p w:rsidR="00EE1966" w:rsidRPr="00EE1966" w:rsidRDefault="00EE1966" w:rsidP="00EE1966">
      <w:pPr>
        <w:pStyle w:val="Paragraphedeliste"/>
        <w:numPr>
          <w:ilvl w:val="0"/>
          <w:numId w:val="4"/>
        </w:numPr>
        <w:rPr>
          <w:lang w:val="en-US"/>
        </w:rPr>
      </w:pPr>
      <w:r w:rsidRPr="00EE1966">
        <w:rPr>
          <w:lang w:val="en-US"/>
        </w:rPr>
        <w:t>Epigenetic fold-changes</w:t>
      </w:r>
    </w:p>
    <w:p w:rsidR="00EE1966" w:rsidRPr="00EE1966" w:rsidRDefault="00EE1966" w:rsidP="00EE1966">
      <w:pPr>
        <w:pStyle w:val="Paragraphedeliste"/>
        <w:numPr>
          <w:ilvl w:val="0"/>
          <w:numId w:val="4"/>
        </w:numPr>
        <w:rPr>
          <w:lang w:val="en-US"/>
        </w:rPr>
      </w:pPr>
      <w:r w:rsidRPr="00EE1966">
        <w:rPr>
          <w:lang w:val="en-US"/>
        </w:rPr>
        <w:t>Mean intensity for the reference condition</w:t>
      </w:r>
    </w:p>
    <w:p w:rsidR="00EE1966" w:rsidRPr="00EE1966" w:rsidRDefault="00EE1966" w:rsidP="00EE1966">
      <w:pPr>
        <w:pStyle w:val="Paragraphedeliste"/>
        <w:numPr>
          <w:ilvl w:val="0"/>
          <w:numId w:val="4"/>
        </w:numPr>
        <w:rPr>
          <w:lang w:val="en-US"/>
        </w:rPr>
      </w:pPr>
      <w:r w:rsidRPr="00EE1966">
        <w:rPr>
          <w:lang w:val="en-US"/>
        </w:rPr>
        <w:t>Fold-changes of imprinted genes</w:t>
      </w:r>
    </w:p>
    <w:p w:rsidR="00EE1966" w:rsidRPr="00EE1966" w:rsidRDefault="00EE1966" w:rsidP="00EE1966">
      <w:pPr>
        <w:pStyle w:val="Paragraphedeliste"/>
        <w:numPr>
          <w:ilvl w:val="0"/>
          <w:numId w:val="4"/>
        </w:numPr>
        <w:rPr>
          <w:lang w:val="en-US"/>
        </w:rPr>
      </w:pPr>
      <w:r w:rsidRPr="00EE1966">
        <w:rPr>
          <w:lang w:val="en-US"/>
        </w:rPr>
        <w:t>Gene-symbols of imprinted genes presented on layer 4.</w:t>
      </w:r>
    </w:p>
    <w:p w:rsidR="0004426B" w:rsidRDefault="00EE1966" w:rsidP="00403A81">
      <w:pPr>
        <w:keepNext/>
        <w:ind w:left="-284"/>
        <w:jc w:val="center"/>
      </w:pPr>
      <w:r>
        <w:rPr>
          <w:noProof/>
          <w:lang w:eastAsia="fr-CA"/>
        </w:rPr>
        <w:drawing>
          <wp:inline distT="0" distB="0" distL="0" distR="0">
            <wp:extent cx="5935183" cy="5935183"/>
            <wp:effectExtent l="19050" t="0" r="8417" b="0"/>
            <wp:docPr id="12" name="Image 11" descr="G5.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legend.png"/>
                    <pic:cNvPicPr/>
                  </pic:nvPicPr>
                  <pic:blipFill>
                    <a:blip r:embed="rId52" cstate="print"/>
                    <a:stretch>
                      <a:fillRect/>
                    </a:stretch>
                  </pic:blipFill>
                  <pic:spPr>
                    <a:xfrm>
                      <a:off x="0" y="0"/>
                      <a:ext cx="5957300" cy="5957300"/>
                    </a:xfrm>
                    <a:prstGeom prst="rect">
                      <a:avLst/>
                    </a:prstGeom>
                  </pic:spPr>
                </pic:pic>
              </a:graphicData>
            </a:graphic>
          </wp:inline>
        </w:drawing>
      </w:r>
    </w:p>
    <w:p w:rsidR="00EE1966" w:rsidRPr="0004426B" w:rsidRDefault="0004426B" w:rsidP="003B0354">
      <w:pPr>
        <w:pStyle w:val="Lgende"/>
        <w:jc w:val="center"/>
        <w:rPr>
          <w:lang w:val="en-US"/>
        </w:rPr>
      </w:pPr>
      <w:r w:rsidRPr="0004426B">
        <w:rPr>
          <w:lang w:val="en-US"/>
        </w:rPr>
        <w:t xml:space="preserve">Figure </w:t>
      </w:r>
      <w:r w:rsidR="005D2C2D">
        <w:fldChar w:fldCharType="begin"/>
      </w:r>
      <w:r w:rsidRPr="0004426B">
        <w:rPr>
          <w:lang w:val="en-US"/>
        </w:rPr>
        <w:instrText xml:space="preserve"> SEQ Figure \* ARABIC </w:instrText>
      </w:r>
      <w:r w:rsidR="005D2C2D">
        <w:fldChar w:fldCharType="separate"/>
      </w:r>
      <w:r w:rsidR="00E44547">
        <w:rPr>
          <w:noProof/>
          <w:lang w:val="en-US"/>
        </w:rPr>
        <w:t>17</w:t>
      </w:r>
      <w:r w:rsidR="005D2C2D">
        <w:fldChar w:fldCharType="end"/>
      </w:r>
      <w:r w:rsidRPr="0004426B">
        <w:rPr>
          <w:lang w:val="en-US"/>
        </w:rPr>
        <w:t xml:space="preserve">. </w:t>
      </w:r>
      <w:r w:rsidRPr="00EE1966">
        <w:rPr>
          <w:lang w:val="en-US"/>
        </w:rPr>
        <w:t>Circular plot for epigenetic analysis without an accompanying transcriptomic analysis</w:t>
      </w:r>
      <w:r>
        <w:rPr>
          <w:lang w:val="en-US"/>
        </w:rPr>
        <w:t>.</w:t>
      </w:r>
    </w:p>
    <w:p w:rsidR="008C2D4D" w:rsidRDefault="007D7893" w:rsidP="008C2D4D">
      <w:pPr>
        <w:pStyle w:val="Titre1"/>
        <w:rPr>
          <w:lang w:val="en-US"/>
        </w:rPr>
      </w:pPr>
      <w:bookmarkStart w:id="64" w:name="_Toc374979337"/>
      <w:r>
        <w:rPr>
          <w:lang w:val="en-US"/>
        </w:rPr>
        <w:lastRenderedPageBreak/>
        <w:t>6</w:t>
      </w:r>
      <w:r w:rsidR="008C2D4D">
        <w:rPr>
          <w:lang w:val="en-US"/>
        </w:rPr>
        <w:t>. F</w:t>
      </w:r>
      <w:r w:rsidR="00236BDA">
        <w:rPr>
          <w:lang w:val="en-US"/>
        </w:rPr>
        <w:t xml:space="preserve">requently </w:t>
      </w:r>
      <w:r w:rsidR="008C2D4D">
        <w:rPr>
          <w:lang w:val="en-US"/>
        </w:rPr>
        <w:t>A</w:t>
      </w:r>
      <w:r w:rsidR="00236BDA">
        <w:rPr>
          <w:lang w:val="en-US"/>
        </w:rPr>
        <w:t xml:space="preserve">sked </w:t>
      </w:r>
      <w:r w:rsidR="008C2D4D">
        <w:rPr>
          <w:lang w:val="en-US"/>
        </w:rPr>
        <w:t>Q</w:t>
      </w:r>
      <w:r w:rsidR="00236BDA">
        <w:rPr>
          <w:lang w:val="en-US"/>
        </w:rPr>
        <w:t>uestions (FAQ)</w:t>
      </w:r>
      <w:bookmarkEnd w:id="64"/>
    </w:p>
    <w:p w:rsidR="003C72B4" w:rsidRDefault="003C72B4" w:rsidP="00427AB8">
      <w:pPr>
        <w:pStyle w:val="Titre4"/>
        <w:rPr>
          <w:lang w:val="en-US"/>
        </w:rPr>
      </w:pPr>
      <w:r>
        <w:rPr>
          <w:lang w:val="en-US"/>
        </w:rPr>
        <w:t>Q: How can I know if a genomic region is methylated?</w:t>
      </w:r>
    </w:p>
    <w:p w:rsidR="008C2D4D" w:rsidRDefault="003C72B4" w:rsidP="008C2D4D">
      <w:pPr>
        <w:rPr>
          <w:lang w:val="en-US"/>
        </w:rPr>
      </w:pPr>
      <w:r>
        <w:rPr>
          <w:lang w:val="en-US"/>
        </w:rPr>
        <w:t xml:space="preserve">A: You can compare the signal for that region with the detection cutoff (See section </w:t>
      </w:r>
      <w:r w:rsidR="007A0191">
        <w:rPr>
          <w:lang w:val="en-US"/>
        </w:rPr>
        <w:t>5</w:t>
      </w:r>
      <w:r>
        <w:rPr>
          <w:lang w:val="en-US"/>
        </w:rPr>
        <w:t xml:space="preserve">.1). While being above the cutoff is not a </w:t>
      </w:r>
      <w:r w:rsidRPr="003C72B4">
        <w:rPr>
          <w:b/>
          <w:lang w:val="en-US"/>
        </w:rPr>
        <w:t>guaranteed</w:t>
      </w:r>
      <w:r>
        <w:rPr>
          <w:lang w:val="en-US"/>
        </w:rPr>
        <w:t xml:space="preserve"> sign of methylation, being consistently above it in a given condition is a strong indicator of possible methylation. Note however that being below </w:t>
      </w:r>
      <w:r w:rsidR="00427AB8">
        <w:rPr>
          <w:lang w:val="en-US"/>
        </w:rPr>
        <w:t>the cutoff</w:t>
      </w:r>
      <w:r>
        <w:rPr>
          <w:lang w:val="en-US"/>
        </w:rPr>
        <w:t xml:space="preserve"> is </w:t>
      </w:r>
      <w:r w:rsidRPr="00427AB8">
        <w:rPr>
          <w:b/>
          <w:lang w:val="en-US"/>
        </w:rPr>
        <w:t>not</w:t>
      </w:r>
      <w:r>
        <w:rPr>
          <w:lang w:val="en-US"/>
        </w:rPr>
        <w:t xml:space="preserve"> indicative of a </w:t>
      </w:r>
      <w:r w:rsidR="00427AB8">
        <w:rPr>
          <w:lang w:val="en-US"/>
        </w:rPr>
        <w:t xml:space="preserve">complete </w:t>
      </w:r>
      <w:r>
        <w:rPr>
          <w:lang w:val="en-US"/>
        </w:rPr>
        <w:t xml:space="preserve">lack of methylation. </w:t>
      </w:r>
      <w:r w:rsidR="00427AB8">
        <w:rPr>
          <w:lang w:val="en-US"/>
        </w:rPr>
        <w:t xml:space="preserve">An </w:t>
      </w:r>
      <w:proofErr w:type="spellStart"/>
      <w:r w:rsidR="00427AB8">
        <w:rPr>
          <w:lang w:val="en-US"/>
        </w:rPr>
        <w:t>MseI-MseI</w:t>
      </w:r>
      <w:proofErr w:type="spellEnd"/>
      <w:r w:rsidR="00427AB8">
        <w:rPr>
          <w:lang w:val="en-US"/>
        </w:rPr>
        <w:t xml:space="preserve"> fragment might contain numerous sites targeted by the methyl-sensitive enzymes, and all of those sites must evade digestion for the fragment to be exponentially amplified. Thus a fragment with five methyl-sensitive sites, four of which are methylated, could still end up with a signal below the cutoff.</w:t>
      </w:r>
    </w:p>
    <w:p w:rsidR="003C72B4" w:rsidRDefault="003C72B4" w:rsidP="00427AB8">
      <w:pPr>
        <w:pStyle w:val="Titre4"/>
        <w:rPr>
          <w:lang w:val="en-US"/>
        </w:rPr>
      </w:pPr>
      <w:r>
        <w:rPr>
          <w:lang w:val="en-US"/>
        </w:rPr>
        <w:t>Q: My exogenous spike controls are in my list of DMRs. What does this mean?</w:t>
      </w:r>
    </w:p>
    <w:p w:rsidR="003C72B4" w:rsidRDefault="003C72B4" w:rsidP="008C2D4D">
      <w:pPr>
        <w:rPr>
          <w:lang w:val="en-US"/>
        </w:rPr>
      </w:pPr>
      <w:r>
        <w:rPr>
          <w:lang w:val="en-US"/>
        </w:rPr>
        <w:t>This might me</w:t>
      </w:r>
      <w:r w:rsidR="00427AB8">
        <w:rPr>
          <w:lang w:val="en-US"/>
        </w:rPr>
        <w:t xml:space="preserve">an that either your starting quantities of DNA were uneven, or that one of your tissues shows such </w:t>
      </w:r>
      <w:proofErr w:type="spellStart"/>
      <w:r w:rsidR="00427AB8">
        <w:rPr>
          <w:lang w:val="en-US"/>
        </w:rPr>
        <w:t>hypomethylation</w:t>
      </w:r>
      <w:proofErr w:type="spellEnd"/>
      <w:r w:rsidR="00427AB8">
        <w:rPr>
          <w:lang w:val="en-US"/>
        </w:rPr>
        <w:t xml:space="preserve"> compared to the other that the sensitive digestion caused an uneven bias in the first or second round of PCR.</w:t>
      </w:r>
    </w:p>
    <w:p w:rsidR="00427AB8" w:rsidRDefault="00427AB8" w:rsidP="00427AB8">
      <w:pPr>
        <w:pStyle w:val="Titre4"/>
        <w:rPr>
          <w:lang w:val="en-US"/>
        </w:rPr>
      </w:pPr>
      <w:r>
        <w:rPr>
          <w:lang w:val="en-US"/>
        </w:rPr>
        <w:t>Q: How can I verify if my favorite imprinted gene shows change in methylation?</w:t>
      </w:r>
    </w:p>
    <w:p w:rsidR="00427AB8" w:rsidRDefault="00427AB8" w:rsidP="008C2D4D">
      <w:pPr>
        <w:rPr>
          <w:lang w:val="en-US"/>
        </w:rPr>
      </w:pPr>
      <w:r>
        <w:rPr>
          <w:lang w:val="en-US"/>
        </w:rPr>
        <w:t xml:space="preserve">Determine the genomic coordinates which act as imprinting controls, and find the probe(s) surveying these coordinate. Be aware that since the EDMA platform look for methylation changes in broad regions, fine-grained methylation control (based on changes in only one or two </w:t>
      </w:r>
      <w:proofErr w:type="spellStart"/>
      <w:r>
        <w:rPr>
          <w:lang w:val="en-US"/>
        </w:rPr>
        <w:t>CpG</w:t>
      </w:r>
      <w:proofErr w:type="spellEnd"/>
      <w:r>
        <w:rPr>
          <w:lang w:val="en-US"/>
        </w:rPr>
        <w:t xml:space="preserve"> </w:t>
      </w:r>
      <w:proofErr w:type="spellStart"/>
      <w:r>
        <w:rPr>
          <w:lang w:val="en-US"/>
        </w:rPr>
        <w:t>dinucleotides</w:t>
      </w:r>
      <w:proofErr w:type="spellEnd"/>
      <w:r>
        <w:rPr>
          <w:lang w:val="en-US"/>
        </w:rPr>
        <w:t>) might escape detection.</w:t>
      </w:r>
    </w:p>
    <w:p w:rsidR="002C2CBA" w:rsidRDefault="002C2CBA" w:rsidP="002C2CBA">
      <w:pPr>
        <w:pStyle w:val="Titre4"/>
        <w:rPr>
          <w:lang w:val="en-US"/>
        </w:rPr>
      </w:pPr>
      <w:r>
        <w:rPr>
          <w:lang w:val="en-US"/>
        </w:rPr>
        <w:t>Q: What should I do with my list of DMRs?</w:t>
      </w:r>
    </w:p>
    <w:p w:rsidR="002C2CBA" w:rsidRDefault="002C2CBA" w:rsidP="008C2D4D">
      <w:pPr>
        <w:rPr>
          <w:lang w:val="en-US"/>
        </w:rPr>
      </w:pPr>
      <w:r>
        <w:rPr>
          <w:lang w:val="en-US"/>
        </w:rPr>
        <w:t xml:space="preserve">EMAP provides a wide-range of pre-packaged analysis options, including hotspot detection, a file for importing into IPA, files for visualizing results in a genome browser, category enrichment, and a list of genes showing concordant canonical changes in both the </w:t>
      </w:r>
      <w:proofErr w:type="spellStart"/>
      <w:r>
        <w:rPr>
          <w:lang w:val="en-US"/>
        </w:rPr>
        <w:t>epigenome</w:t>
      </w:r>
      <w:proofErr w:type="spellEnd"/>
      <w:r>
        <w:rPr>
          <w:lang w:val="en-US"/>
        </w:rPr>
        <w:t xml:space="preserve"> and transcriptome. Beyond that, you will have to survey your region list the old fashioned way and use your knowledge of the underlying biology to make sense of the data.</w:t>
      </w:r>
    </w:p>
    <w:p w:rsidR="00014CDB" w:rsidRDefault="00014CDB" w:rsidP="00014CDB">
      <w:pPr>
        <w:pStyle w:val="Titre4"/>
        <w:rPr>
          <w:lang w:val="en-US"/>
        </w:rPr>
      </w:pPr>
      <w:r>
        <w:rPr>
          <w:lang w:val="en-US"/>
        </w:rPr>
        <w:t>Q: What are the default fold-change and p-value cutoffs for identifying DMRs?</w:t>
      </w:r>
    </w:p>
    <w:p w:rsidR="00014CDB" w:rsidRPr="008C2D4D" w:rsidRDefault="00014CDB" w:rsidP="008C2D4D">
      <w:pPr>
        <w:rPr>
          <w:lang w:val="en-US"/>
        </w:rPr>
      </w:pPr>
      <w:r>
        <w:rPr>
          <w:lang w:val="en-US"/>
        </w:rPr>
        <w:t>EMAP uses an absolute fold-change of log2(1.5) and a p-value of 0.05 as defaults cutoffs for DMR identification.</w:t>
      </w:r>
    </w:p>
    <w:sectPr w:rsidR="00014CDB" w:rsidRPr="008C2D4D" w:rsidSect="00F47AE8">
      <w:footerReference w:type="default" r:id="rId53"/>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C0D" w:rsidRDefault="001A6C0D" w:rsidP="00D37C19">
      <w:pPr>
        <w:spacing w:after="0" w:line="240" w:lineRule="auto"/>
      </w:pPr>
      <w:r>
        <w:separator/>
      </w:r>
    </w:p>
  </w:endnote>
  <w:endnote w:type="continuationSeparator" w:id="0">
    <w:p w:rsidR="001A6C0D" w:rsidRDefault="001A6C0D" w:rsidP="00D37C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2016"/>
      <w:docPartObj>
        <w:docPartGallery w:val="Page Numbers (Bottom of Page)"/>
        <w:docPartUnique/>
      </w:docPartObj>
    </w:sdtPr>
    <w:sdtContent>
      <w:p w:rsidR="00A125B6" w:rsidRDefault="00A125B6">
        <w:pPr>
          <w:pStyle w:val="Pieddepage"/>
          <w:jc w:val="right"/>
        </w:pPr>
        <w:fldSimple w:instr=" PAGE   \* MERGEFORMAT ">
          <w:r w:rsidR="00874106">
            <w:rPr>
              <w:noProof/>
            </w:rPr>
            <w:t>12</w:t>
          </w:r>
        </w:fldSimple>
      </w:p>
    </w:sdtContent>
  </w:sdt>
  <w:p w:rsidR="00A125B6" w:rsidRDefault="00A125B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C0D" w:rsidRDefault="001A6C0D" w:rsidP="00D37C19">
      <w:pPr>
        <w:spacing w:after="0" w:line="240" w:lineRule="auto"/>
      </w:pPr>
      <w:r>
        <w:separator/>
      </w:r>
    </w:p>
  </w:footnote>
  <w:footnote w:type="continuationSeparator" w:id="0">
    <w:p w:rsidR="001A6C0D" w:rsidRDefault="001A6C0D" w:rsidP="00D37C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3AD7"/>
    <w:multiLevelType w:val="hybridMultilevel"/>
    <w:tmpl w:val="E2B8399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53A3E16"/>
    <w:multiLevelType w:val="hybridMultilevel"/>
    <w:tmpl w:val="194E44F2"/>
    <w:lvl w:ilvl="0" w:tplc="E86C3E2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C735975"/>
    <w:multiLevelType w:val="hybridMultilevel"/>
    <w:tmpl w:val="5A4A2F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236F07A4"/>
    <w:multiLevelType w:val="multilevel"/>
    <w:tmpl w:val="AD3C841C"/>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4B402D"/>
    <w:multiLevelType w:val="hybridMultilevel"/>
    <w:tmpl w:val="8326C8A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4B50BF6"/>
    <w:multiLevelType w:val="hybridMultilevel"/>
    <w:tmpl w:val="22C428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22517C6"/>
    <w:multiLevelType w:val="hybridMultilevel"/>
    <w:tmpl w:val="59FA32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52E8653E"/>
    <w:multiLevelType w:val="hybridMultilevel"/>
    <w:tmpl w:val="B1E2D7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5CA86FD1"/>
    <w:multiLevelType w:val="hybridMultilevel"/>
    <w:tmpl w:val="E8A478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62995A67"/>
    <w:multiLevelType w:val="hybridMultilevel"/>
    <w:tmpl w:val="D49039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62E0038A"/>
    <w:multiLevelType w:val="hybridMultilevel"/>
    <w:tmpl w:val="3D40167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nsid w:val="67725EEB"/>
    <w:multiLevelType w:val="hybridMultilevel"/>
    <w:tmpl w:val="446C3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698B430A"/>
    <w:multiLevelType w:val="hybridMultilevel"/>
    <w:tmpl w:val="DD64C5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6EC008EB"/>
    <w:multiLevelType w:val="hybridMultilevel"/>
    <w:tmpl w:val="2DCC3AB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7260185A"/>
    <w:multiLevelType w:val="hybridMultilevel"/>
    <w:tmpl w:val="BF440B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2"/>
  </w:num>
  <w:num w:numId="4">
    <w:abstractNumId w:val="12"/>
  </w:num>
  <w:num w:numId="5">
    <w:abstractNumId w:val="7"/>
  </w:num>
  <w:num w:numId="6">
    <w:abstractNumId w:val="1"/>
  </w:num>
  <w:num w:numId="7">
    <w:abstractNumId w:val="8"/>
  </w:num>
  <w:num w:numId="8">
    <w:abstractNumId w:val="10"/>
  </w:num>
  <w:num w:numId="9">
    <w:abstractNumId w:val="14"/>
  </w:num>
  <w:num w:numId="10">
    <w:abstractNumId w:val="9"/>
  </w:num>
  <w:num w:numId="11">
    <w:abstractNumId w:val="4"/>
  </w:num>
  <w:num w:numId="12">
    <w:abstractNumId w:val="3"/>
  </w:num>
  <w:num w:numId="13">
    <w:abstractNumId w:val="6"/>
  </w:num>
  <w:num w:numId="14">
    <w:abstractNumId w:val="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characterSpacingControl w:val="doNotCompress"/>
  <w:footnotePr>
    <w:footnote w:id="-1"/>
    <w:footnote w:id="0"/>
  </w:footnotePr>
  <w:endnotePr>
    <w:endnote w:id="-1"/>
    <w:endnote w:id="0"/>
  </w:endnotePr>
  <w:compat/>
  <w:rsids>
    <w:rsidRoot w:val="00716C61"/>
    <w:rsid w:val="00012C64"/>
    <w:rsid w:val="00014CDB"/>
    <w:rsid w:val="000308C5"/>
    <w:rsid w:val="000309BC"/>
    <w:rsid w:val="00033D3F"/>
    <w:rsid w:val="00042BD0"/>
    <w:rsid w:val="0004426B"/>
    <w:rsid w:val="000644CF"/>
    <w:rsid w:val="00085930"/>
    <w:rsid w:val="000A08BB"/>
    <w:rsid w:val="000A22AF"/>
    <w:rsid w:val="000B503B"/>
    <w:rsid w:val="000C38A3"/>
    <w:rsid w:val="000E611E"/>
    <w:rsid w:val="0012101C"/>
    <w:rsid w:val="0012686A"/>
    <w:rsid w:val="00134162"/>
    <w:rsid w:val="00137476"/>
    <w:rsid w:val="0014265D"/>
    <w:rsid w:val="00185B99"/>
    <w:rsid w:val="00194272"/>
    <w:rsid w:val="001A6C0D"/>
    <w:rsid w:val="001B4C0E"/>
    <w:rsid w:val="001C325A"/>
    <w:rsid w:val="001C5060"/>
    <w:rsid w:val="001C6DC4"/>
    <w:rsid w:val="001D25FA"/>
    <w:rsid w:val="001D3719"/>
    <w:rsid w:val="001F0B45"/>
    <w:rsid w:val="001F3528"/>
    <w:rsid w:val="00206E84"/>
    <w:rsid w:val="00221261"/>
    <w:rsid w:val="002263BF"/>
    <w:rsid w:val="00227105"/>
    <w:rsid w:val="00236BDA"/>
    <w:rsid w:val="002530D2"/>
    <w:rsid w:val="00273158"/>
    <w:rsid w:val="0029325C"/>
    <w:rsid w:val="002C2CBA"/>
    <w:rsid w:val="002C6343"/>
    <w:rsid w:val="00332456"/>
    <w:rsid w:val="00334AB8"/>
    <w:rsid w:val="00341464"/>
    <w:rsid w:val="00355C30"/>
    <w:rsid w:val="00365D5F"/>
    <w:rsid w:val="00365F8C"/>
    <w:rsid w:val="003732AF"/>
    <w:rsid w:val="0037704A"/>
    <w:rsid w:val="003A3DB3"/>
    <w:rsid w:val="003B0354"/>
    <w:rsid w:val="003C72B4"/>
    <w:rsid w:val="003E576E"/>
    <w:rsid w:val="003F4B33"/>
    <w:rsid w:val="00403A81"/>
    <w:rsid w:val="004074CD"/>
    <w:rsid w:val="00427AB8"/>
    <w:rsid w:val="00477037"/>
    <w:rsid w:val="00482975"/>
    <w:rsid w:val="004A3632"/>
    <w:rsid w:val="004B3E5B"/>
    <w:rsid w:val="004B50E6"/>
    <w:rsid w:val="004C619D"/>
    <w:rsid w:val="004E1FE8"/>
    <w:rsid w:val="00502DD6"/>
    <w:rsid w:val="00512FD3"/>
    <w:rsid w:val="00542EEB"/>
    <w:rsid w:val="005501E4"/>
    <w:rsid w:val="0057668B"/>
    <w:rsid w:val="00581697"/>
    <w:rsid w:val="00584DCD"/>
    <w:rsid w:val="005C132E"/>
    <w:rsid w:val="005C171E"/>
    <w:rsid w:val="005C5DCA"/>
    <w:rsid w:val="005C7221"/>
    <w:rsid w:val="005D2C2D"/>
    <w:rsid w:val="005D5110"/>
    <w:rsid w:val="005D64EB"/>
    <w:rsid w:val="005D6B4E"/>
    <w:rsid w:val="005E16BC"/>
    <w:rsid w:val="006015C1"/>
    <w:rsid w:val="00613A76"/>
    <w:rsid w:val="00621E34"/>
    <w:rsid w:val="00626D1B"/>
    <w:rsid w:val="00634C4F"/>
    <w:rsid w:val="006415B2"/>
    <w:rsid w:val="00663809"/>
    <w:rsid w:val="0067296A"/>
    <w:rsid w:val="006B23C0"/>
    <w:rsid w:val="006C30E3"/>
    <w:rsid w:val="00716C02"/>
    <w:rsid w:val="00716C61"/>
    <w:rsid w:val="00723B8A"/>
    <w:rsid w:val="00730E54"/>
    <w:rsid w:val="00732596"/>
    <w:rsid w:val="007434C0"/>
    <w:rsid w:val="00752E24"/>
    <w:rsid w:val="0078064E"/>
    <w:rsid w:val="007A0191"/>
    <w:rsid w:val="007C430B"/>
    <w:rsid w:val="007D7893"/>
    <w:rsid w:val="00821D2E"/>
    <w:rsid w:val="00856535"/>
    <w:rsid w:val="00863B0F"/>
    <w:rsid w:val="00870EB0"/>
    <w:rsid w:val="00874106"/>
    <w:rsid w:val="008C2D4D"/>
    <w:rsid w:val="008C695D"/>
    <w:rsid w:val="008D5DFC"/>
    <w:rsid w:val="00910E3F"/>
    <w:rsid w:val="009462AD"/>
    <w:rsid w:val="00956062"/>
    <w:rsid w:val="0095669C"/>
    <w:rsid w:val="00963381"/>
    <w:rsid w:val="009813C8"/>
    <w:rsid w:val="00981DB1"/>
    <w:rsid w:val="0099688D"/>
    <w:rsid w:val="009A7F64"/>
    <w:rsid w:val="009B2CE3"/>
    <w:rsid w:val="009B631E"/>
    <w:rsid w:val="009C5DCE"/>
    <w:rsid w:val="009E77CF"/>
    <w:rsid w:val="009E7BD6"/>
    <w:rsid w:val="009F6E5A"/>
    <w:rsid w:val="00A04C07"/>
    <w:rsid w:val="00A11209"/>
    <w:rsid w:val="00A125B6"/>
    <w:rsid w:val="00A22514"/>
    <w:rsid w:val="00A762CF"/>
    <w:rsid w:val="00A81C64"/>
    <w:rsid w:val="00A86DF7"/>
    <w:rsid w:val="00A97166"/>
    <w:rsid w:val="00AA3EC8"/>
    <w:rsid w:val="00AC2220"/>
    <w:rsid w:val="00AD0367"/>
    <w:rsid w:val="00B001E6"/>
    <w:rsid w:val="00B2201A"/>
    <w:rsid w:val="00B2372C"/>
    <w:rsid w:val="00B31E4C"/>
    <w:rsid w:val="00B3604D"/>
    <w:rsid w:val="00B5120D"/>
    <w:rsid w:val="00B5365B"/>
    <w:rsid w:val="00B7773D"/>
    <w:rsid w:val="00BE2CA9"/>
    <w:rsid w:val="00BE3AD8"/>
    <w:rsid w:val="00C0686A"/>
    <w:rsid w:val="00C07B99"/>
    <w:rsid w:val="00C25BEB"/>
    <w:rsid w:val="00C26B9A"/>
    <w:rsid w:val="00C27A24"/>
    <w:rsid w:val="00C515F3"/>
    <w:rsid w:val="00C669EC"/>
    <w:rsid w:val="00C82C8E"/>
    <w:rsid w:val="00C87EF8"/>
    <w:rsid w:val="00C924F2"/>
    <w:rsid w:val="00CB20C9"/>
    <w:rsid w:val="00CB570F"/>
    <w:rsid w:val="00CB70A1"/>
    <w:rsid w:val="00CC45DD"/>
    <w:rsid w:val="00CF09B6"/>
    <w:rsid w:val="00CF41FE"/>
    <w:rsid w:val="00CF6DCB"/>
    <w:rsid w:val="00D27F5A"/>
    <w:rsid w:val="00D3157A"/>
    <w:rsid w:val="00D37C19"/>
    <w:rsid w:val="00D925A7"/>
    <w:rsid w:val="00DE229D"/>
    <w:rsid w:val="00DE3E55"/>
    <w:rsid w:val="00DE6375"/>
    <w:rsid w:val="00E12B39"/>
    <w:rsid w:val="00E16B72"/>
    <w:rsid w:val="00E22A78"/>
    <w:rsid w:val="00E370E3"/>
    <w:rsid w:val="00E372B2"/>
    <w:rsid w:val="00E44547"/>
    <w:rsid w:val="00E5120E"/>
    <w:rsid w:val="00E648C1"/>
    <w:rsid w:val="00E841CA"/>
    <w:rsid w:val="00ED3D22"/>
    <w:rsid w:val="00EE1966"/>
    <w:rsid w:val="00EF73B5"/>
    <w:rsid w:val="00F16C12"/>
    <w:rsid w:val="00F32313"/>
    <w:rsid w:val="00F403D3"/>
    <w:rsid w:val="00F43884"/>
    <w:rsid w:val="00F47AE8"/>
    <w:rsid w:val="00F54880"/>
    <w:rsid w:val="00F70FF8"/>
    <w:rsid w:val="00F9646B"/>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32"/>
    <w:pPr>
      <w:jc w:val="both"/>
    </w:pPr>
  </w:style>
  <w:style w:type="paragraph" w:styleId="Titre1">
    <w:name w:val="heading 1"/>
    <w:basedOn w:val="Normal"/>
    <w:next w:val="Normal"/>
    <w:link w:val="Titre1Car"/>
    <w:uiPriority w:val="9"/>
    <w:qFormat/>
    <w:rsid w:val="006729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729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7296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A3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E3A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E3AD8"/>
    <w:rPr>
      <w:rFonts w:ascii="Tahoma" w:hAnsi="Tahoma" w:cs="Tahoma"/>
      <w:sz w:val="16"/>
      <w:szCs w:val="16"/>
    </w:rPr>
  </w:style>
  <w:style w:type="character" w:customStyle="1" w:styleId="Titre1Car">
    <w:name w:val="Titre 1 Car"/>
    <w:basedOn w:val="Policepardfaut"/>
    <w:link w:val="Titre1"/>
    <w:uiPriority w:val="9"/>
    <w:rsid w:val="0067296A"/>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6729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7296A"/>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67296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7296A"/>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95669C"/>
    <w:pPr>
      <w:spacing w:line="240" w:lineRule="auto"/>
    </w:pPr>
    <w:rPr>
      <w:b/>
      <w:bCs/>
      <w:color w:val="4F81BD" w:themeColor="accent1"/>
      <w:sz w:val="18"/>
      <w:szCs w:val="18"/>
    </w:rPr>
  </w:style>
  <w:style w:type="table" w:customStyle="1" w:styleId="Tramemoyenne1-Accent11">
    <w:name w:val="Trame moyenne 1 - Accent 11"/>
    <w:basedOn w:val="TableauNormal"/>
    <w:uiPriority w:val="63"/>
    <w:rsid w:val="00626D1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4A3632"/>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B3604D"/>
    <w:rPr>
      <w:color w:val="0000FF" w:themeColor="hyperlink"/>
      <w:u w:val="single"/>
    </w:rPr>
  </w:style>
  <w:style w:type="character" w:styleId="Lienhypertextesuivivisit">
    <w:name w:val="FollowedHyperlink"/>
    <w:basedOn w:val="Policepardfaut"/>
    <w:uiPriority w:val="99"/>
    <w:semiHidden/>
    <w:unhideWhenUsed/>
    <w:rsid w:val="00194272"/>
    <w:rPr>
      <w:color w:val="800080" w:themeColor="followedHyperlink"/>
      <w:u w:val="single"/>
    </w:rPr>
  </w:style>
  <w:style w:type="paragraph" w:styleId="Paragraphedeliste">
    <w:name w:val="List Paragraph"/>
    <w:basedOn w:val="Normal"/>
    <w:uiPriority w:val="34"/>
    <w:qFormat/>
    <w:rsid w:val="00A86DF7"/>
    <w:pPr>
      <w:ind w:left="720"/>
      <w:contextualSpacing/>
    </w:pPr>
  </w:style>
  <w:style w:type="character" w:customStyle="1" w:styleId="f16">
    <w:name w:val="f16"/>
    <w:basedOn w:val="Policepardfaut"/>
    <w:rsid w:val="00221261"/>
    <w:rPr>
      <w:rFonts w:ascii="Times New Roman" w:hAnsi="Times New Roman" w:cs="Times New Roman" w:hint="default"/>
    </w:rPr>
  </w:style>
  <w:style w:type="character" w:styleId="Textedelespacerserv">
    <w:name w:val="Placeholder Text"/>
    <w:basedOn w:val="Policepardfaut"/>
    <w:uiPriority w:val="99"/>
    <w:semiHidden/>
    <w:rsid w:val="00C25BEB"/>
    <w:rPr>
      <w:color w:val="808080"/>
    </w:rPr>
  </w:style>
  <w:style w:type="paragraph" w:styleId="En-tte">
    <w:name w:val="header"/>
    <w:basedOn w:val="Normal"/>
    <w:link w:val="En-tteCar"/>
    <w:uiPriority w:val="99"/>
    <w:semiHidden/>
    <w:unhideWhenUsed/>
    <w:rsid w:val="00D37C19"/>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D37C19"/>
  </w:style>
  <w:style w:type="paragraph" w:styleId="Pieddepage">
    <w:name w:val="footer"/>
    <w:basedOn w:val="Normal"/>
    <w:link w:val="PieddepageCar"/>
    <w:uiPriority w:val="99"/>
    <w:unhideWhenUsed/>
    <w:rsid w:val="00D37C1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37C19"/>
  </w:style>
  <w:style w:type="paragraph" w:styleId="En-ttedetabledesmatires">
    <w:name w:val="TOC Heading"/>
    <w:basedOn w:val="Titre1"/>
    <w:next w:val="Normal"/>
    <w:uiPriority w:val="39"/>
    <w:semiHidden/>
    <w:unhideWhenUsed/>
    <w:qFormat/>
    <w:rsid w:val="00D37C19"/>
    <w:pPr>
      <w:jc w:val="left"/>
      <w:outlineLvl w:val="9"/>
    </w:pPr>
    <w:rPr>
      <w:lang w:val="fr-FR"/>
    </w:rPr>
  </w:style>
  <w:style w:type="paragraph" w:styleId="TM1">
    <w:name w:val="toc 1"/>
    <w:basedOn w:val="Normal"/>
    <w:next w:val="Normal"/>
    <w:autoRedefine/>
    <w:uiPriority w:val="39"/>
    <w:unhideWhenUsed/>
    <w:rsid w:val="00D37C19"/>
    <w:pPr>
      <w:spacing w:after="100"/>
    </w:pPr>
  </w:style>
  <w:style w:type="paragraph" w:styleId="TM2">
    <w:name w:val="toc 2"/>
    <w:basedOn w:val="Normal"/>
    <w:next w:val="Normal"/>
    <w:autoRedefine/>
    <w:uiPriority w:val="39"/>
    <w:unhideWhenUsed/>
    <w:rsid w:val="00D37C19"/>
    <w:pPr>
      <w:spacing w:after="100"/>
      <w:ind w:left="220"/>
    </w:pPr>
  </w:style>
  <w:style w:type="paragraph" w:styleId="TM3">
    <w:name w:val="toc 3"/>
    <w:basedOn w:val="Normal"/>
    <w:next w:val="Normal"/>
    <w:autoRedefine/>
    <w:uiPriority w:val="39"/>
    <w:unhideWhenUsed/>
    <w:rsid w:val="00D37C19"/>
    <w:pPr>
      <w:spacing w:after="100"/>
      <w:ind w:left="440"/>
    </w:pPr>
  </w:style>
</w:styles>
</file>

<file path=word/webSettings.xml><?xml version="1.0" encoding="utf-8"?>
<w:webSettings xmlns:r="http://schemas.openxmlformats.org/officeDocument/2006/relationships" xmlns:w="http://schemas.openxmlformats.org/wordprocessingml/2006/main">
  <w:divs>
    <w:div w:id="277417340">
      <w:bodyDiv w:val="1"/>
      <w:marLeft w:val="0"/>
      <w:marRight w:val="0"/>
      <w:marTop w:val="0"/>
      <w:marBottom w:val="0"/>
      <w:divBdr>
        <w:top w:val="none" w:sz="0" w:space="0" w:color="auto"/>
        <w:left w:val="none" w:sz="0" w:space="0" w:color="auto"/>
        <w:bottom w:val="none" w:sz="0" w:space="0" w:color="auto"/>
        <w:right w:val="none" w:sz="0" w:space="0" w:color="auto"/>
      </w:divBdr>
    </w:div>
    <w:div w:id="693651318">
      <w:bodyDiv w:val="1"/>
      <w:marLeft w:val="0"/>
      <w:marRight w:val="0"/>
      <w:marTop w:val="0"/>
      <w:marBottom w:val="0"/>
      <w:divBdr>
        <w:top w:val="none" w:sz="0" w:space="0" w:color="auto"/>
        <w:left w:val="none" w:sz="0" w:space="0" w:color="auto"/>
        <w:bottom w:val="none" w:sz="0" w:space="0" w:color="auto"/>
        <w:right w:val="none" w:sz="0" w:space="0" w:color="auto"/>
      </w:divBdr>
      <w:divsChild>
        <w:div w:id="1830632030">
          <w:marLeft w:val="0"/>
          <w:marRight w:val="0"/>
          <w:marTop w:val="0"/>
          <w:marBottom w:val="0"/>
          <w:divBdr>
            <w:top w:val="none" w:sz="0" w:space="0" w:color="auto"/>
            <w:left w:val="none" w:sz="0" w:space="0" w:color="auto"/>
            <w:bottom w:val="none" w:sz="0" w:space="0" w:color="auto"/>
            <w:right w:val="none" w:sz="0" w:space="0" w:color="auto"/>
          </w:divBdr>
        </w:div>
        <w:div w:id="1239173332">
          <w:marLeft w:val="0"/>
          <w:marRight w:val="0"/>
          <w:marTop w:val="0"/>
          <w:marBottom w:val="0"/>
          <w:divBdr>
            <w:top w:val="none" w:sz="0" w:space="0" w:color="auto"/>
            <w:left w:val="none" w:sz="0" w:space="0" w:color="auto"/>
            <w:bottom w:val="none" w:sz="0" w:space="0" w:color="auto"/>
            <w:right w:val="none" w:sz="0" w:space="0" w:color="auto"/>
          </w:divBdr>
        </w:div>
        <w:div w:id="195045745">
          <w:marLeft w:val="0"/>
          <w:marRight w:val="0"/>
          <w:marTop w:val="0"/>
          <w:marBottom w:val="0"/>
          <w:divBdr>
            <w:top w:val="none" w:sz="0" w:space="0" w:color="auto"/>
            <w:left w:val="none" w:sz="0" w:space="0" w:color="auto"/>
            <w:bottom w:val="none" w:sz="0" w:space="0" w:color="auto"/>
            <w:right w:val="none" w:sz="0" w:space="0" w:color="auto"/>
          </w:divBdr>
        </w:div>
        <w:div w:id="1557888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mb-bioinfo.fsaa.ulaval.ca/bioinfo/html/epigenetics/EDMA.Annotation.txt" TargetMode="External"/><Relationship Id="rId18" Type="http://schemas.openxmlformats.org/officeDocument/2006/relationships/hyperlink" Target="http://emb-bioinfo.fsaa.ulaval.ca/bioinfo/html/epigenetics/Analysis/Analysis%20Pipeline.zip"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hyperlink" Target="http://emb-bioinfo.fsaa.ulaval.ca/bioinfo/html/epigenetics/Flex-user-guide.docx" TargetMode="External"/><Relationship Id="rId34" Type="http://schemas.openxmlformats.org/officeDocument/2006/relationships/hyperlink" Target="http://en.wikipedia.org/wiki/MA_plot"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ncbi.nlm.nih.gov/pubmed/23773395" TargetMode="External"/><Relationship Id="rId17" Type="http://schemas.openxmlformats.org/officeDocument/2006/relationships/hyperlink" Target="http://elma.embryogene.ca/login"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www.ncbi.nlm.nih.gov/pubmed/14597310" TargetMode="External"/><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lma.embryogene.ca/login" TargetMode="External"/><Relationship Id="rId20" Type="http://schemas.openxmlformats.org/officeDocument/2006/relationships/hyperlink" Target="http://www.gqinnovationcenter.com/services/bioinformatics/flexarray/tutorials.aspx?l=e" TargetMode="External"/><Relationship Id="rId29" Type="http://schemas.openxmlformats.org/officeDocument/2006/relationships/hyperlink" Target="http://www.bioconductor.org/packages/2.12/bioc/html/limma.html" TargetMode="External"/><Relationship Id="rId41" Type="http://schemas.openxmlformats.org/officeDocument/2006/relationships/hyperlink" Target="http://www.ncbi.nlm.nih.gov/pubmed/16646809"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em.agilent.com/Library/brochures/5990-5520en_lo.pdf"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en.wikipedia.org/wiki/Local_regression" TargetMode="External"/><Relationship Id="rId40" Type="http://schemas.openxmlformats.org/officeDocument/2006/relationships/hyperlink" Target="http://www.bioconductor.org/packages/2.13/bioc/vignettes/limma/inst/doc/usersguide.pdf" TargetMode="External"/><Relationship Id="rId45" Type="http://schemas.openxmlformats.org/officeDocument/2006/relationships/hyperlink" Target="http://emb-bioinfo.fsaa.ulaval.ca/bioinfo/html/"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emb-bioinfo.fsaa.ulaval.ca/bioinfo/html/epigenetics/Analyse-des-lames-avec-ArrayPro-6.3_Tecan.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en.wikipedia.org/wiki/Local_regression" TargetMode="External"/><Relationship Id="rId49"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www.gqinnovationcenter.com/services/bioinformatics/flexarray/index.aspx?l=e" TargetMode="External"/><Relationship Id="rId31" Type="http://schemas.openxmlformats.org/officeDocument/2006/relationships/image" Target="media/image11.png"/><Relationship Id="rId44" Type="http://schemas.openxmlformats.org/officeDocument/2006/relationships/hyperlink" Target="http://genome.ucsc.edu/" TargetMode="External"/><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mb-bioinfo.fsaa.ulaval.ca/bioinfo/html/epigenetics/EDMA.Annotation.xlsx" TargetMode="External"/><Relationship Id="rId22" Type="http://schemas.openxmlformats.org/officeDocument/2006/relationships/hyperlink" Target="http://emb-bioinfo.fsaa.ulaval.ca/bioinfo/html/tools.html" TargetMode="External"/><Relationship Id="rId27" Type="http://schemas.openxmlformats.org/officeDocument/2006/relationships/image" Target="media/image9.png"/><Relationship Id="rId30" Type="http://schemas.openxmlformats.org/officeDocument/2006/relationships/hyperlink" Target="http://link.springer.com/chapter/10.1007%2F0-387-29362-0_23" TargetMode="External"/><Relationship Id="rId35" Type="http://schemas.openxmlformats.org/officeDocument/2006/relationships/image" Target="media/image14.png"/><Relationship Id="rId43" Type="http://schemas.openxmlformats.org/officeDocument/2006/relationships/hyperlink" Target="http://emb-bioinfo.fsaa.ulaval.ca/bioinfo/html/epigenetics/EDMA.Annotation.txt" TargetMode="External"/><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2984</TotalTime>
  <Pages>31</Pages>
  <Words>6478</Words>
  <Characters>35630</Characters>
  <Application>Microsoft Office Word</Application>
  <DocSecurity>0</DocSecurity>
  <Lines>296</Lines>
  <Paragraphs>84</Paragraphs>
  <ScaleCrop>false</ScaleCrop>
  <HeadingPairs>
    <vt:vector size="2" baseType="variant">
      <vt:variant>
        <vt:lpstr>Titre</vt:lpstr>
      </vt:variant>
      <vt:variant>
        <vt:i4>1</vt:i4>
      </vt:variant>
    </vt:vector>
  </HeadingPairs>
  <TitlesOfParts>
    <vt:vector size="1" baseType="lpstr">
      <vt:lpstr/>
    </vt:vector>
  </TitlesOfParts>
  <Company>EmbryoGENE</Company>
  <LinksUpToDate>false</LinksUpToDate>
  <CharactersWithSpaces>42024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Fournier</dc:creator>
  <cp:lastModifiedBy>Eric Fournier</cp:lastModifiedBy>
  <cp:revision>43</cp:revision>
  <cp:lastPrinted>2013-12-16T22:18:00Z</cp:lastPrinted>
  <dcterms:created xsi:type="dcterms:W3CDTF">2013-01-31T14:49:00Z</dcterms:created>
  <dcterms:modified xsi:type="dcterms:W3CDTF">2014-03-21T18:57:00Z</dcterms:modified>
</cp:coreProperties>
</file>