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Billing Team Training Manual</w:t>
      </w:r>
    </w:p>
    <w:p>
      <w:pPr>
        <w:spacing w:after="240"/>
      </w:pPr>
      <w:r>
        <w:rPr>
          <w:i/>
          <w:color w:val="555555"/>
          <w:sz w:val="22"/>
        </w:rPr>
        <w:t>Anatomy · Physiology · ICD-10 Documentation · CPT Category II Quality Coding · HealthProMed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Audience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Billing &amp; coding staff (5-person team)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Combine clinical understanding with documentation and CPT II capture so the team codes faster and catches more measures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Includes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Body-system breakdowns · anatomy &amp; physiology · ICD-10 code families · CPT II quality codes · Z-codes · documentation examples · pitfalls to catch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Companion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Use with the CPT II Quick-Find Guide for real-time chart searching</w:t>
            </w:r>
          </w:p>
        </w:tc>
      </w:tr>
    </w:tbl>
    <w:p/>
    <w:p>
      <w:pPr>
        <w:spacing w:before="320" w:after="120"/>
      </w:pPr>
      <w:r>
        <w:rPr>
          <w:b/>
          <w:color w:val="0F6E6E"/>
          <w:sz w:val="32"/>
        </w:rPr>
        <w:t>How to use this manual</w:t>
      </w:r>
    </w:p>
    <w:p>
      <w:r>
        <w:rPr>
          <w:sz w:val="21"/>
        </w:rPr>
        <w:t>This manual is organized by body system. For each system you'll find:</w:t>
      </w:r>
    </w:p>
    <w:p>
      <w:pPr>
        <w:pStyle w:val="ListBullet"/>
        <w:spacing w:after="40"/>
        <w:ind w:left="360"/>
      </w:pPr>
      <w:r>
        <w:rPr>
          <w:sz w:val="21"/>
        </w:rPr>
        <w:t>The most common ICD-10 diagnoses at HealthProMed</w:t>
      </w:r>
    </w:p>
    <w:p>
      <w:pPr>
        <w:pStyle w:val="ListBullet"/>
        <w:spacing w:after="40"/>
        <w:ind w:left="360"/>
      </w:pPr>
      <w:r>
        <w:rPr>
          <w:sz w:val="21"/>
        </w:rPr>
        <w:t>A plain-language anatomy + physiology explanation (know what you're coding)</w:t>
      </w:r>
    </w:p>
    <w:p>
      <w:pPr>
        <w:pStyle w:val="ListBullet"/>
        <w:spacing w:after="40"/>
        <w:ind w:left="360"/>
      </w:pPr>
      <w:r>
        <w:rPr>
          <w:sz w:val="21"/>
        </w:rPr>
        <w:t>What to look for in the note</w:t>
      </w:r>
    </w:p>
    <w:p>
      <w:pPr>
        <w:pStyle w:val="ListBullet"/>
        <w:spacing w:after="40"/>
        <w:ind w:left="360"/>
      </w:pPr>
      <w:r>
        <w:rPr>
          <w:sz w:val="21"/>
        </w:rPr>
        <w:t>Common treatments and Ctrl+F keywords</w:t>
      </w:r>
    </w:p>
    <w:p>
      <w:pPr>
        <w:pStyle w:val="ListBullet"/>
        <w:spacing w:after="40"/>
        <w:ind w:left="360"/>
      </w:pPr>
      <w:r>
        <w:rPr>
          <w:sz w:val="21"/>
        </w:rPr>
        <w:t>The related CPT II quality codes you should capture</w:t>
      </w:r>
    </w:p>
    <w:p>
      <w:pPr>
        <w:pStyle w:val="ListBullet"/>
        <w:spacing w:after="40"/>
        <w:ind w:left="360"/>
      </w:pPr>
      <w:r>
        <w:rPr>
          <w:sz w:val="21"/>
        </w:rPr>
        <w:t>Coding pitfalls to watch and query on</w:t>
      </w:r>
    </w:p>
    <w:p>
      <w:r>
        <w:rPr>
          <w:sz w:val="21"/>
        </w:rPr>
        <w:t>Print it as a desk reference. Highlight the sections that match the payer mix your team touches most.</w:t>
      </w:r>
    </w:p>
    <w:p>
      <w:pPr>
        <w:spacing w:before="320" w:after="120"/>
      </w:pPr>
      <w:r>
        <w:rPr>
          <w:b/>
          <w:color w:val="0F6E6E"/>
          <w:sz w:val="32"/>
        </w:rPr>
        <w:t>1 · Cardiovascular</w:t>
      </w:r>
    </w:p>
    <w:p>
      <w:r>
        <w:rPr>
          <w:sz w:val="21"/>
        </w:rPr>
        <w:t>The heart, arteries, and circulation. Most common HPM diagnoses in this system are HTN, hyperlipidemia, CAD, and heart failure.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I10  ·  </w:t>
      </w:r>
      <w:r>
        <w:rPr>
          <w:b/>
          <w:color w:val="0F172A"/>
          <w:sz w:val="24"/>
        </w:rPr>
        <w:t>Essential (Primary) Hypertension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Cardiovascular · arteries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Blood pushes against artery walls with too much force over time. Damages arteries, strains the heart, and raises risk for stroke, heart attack, and kidney failure.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BP readings (systolic/diastolic) · antihypertensive meds · complications (heart failure, kidney disease).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Lisinopril · Losartan · Valsartan · Olmesartan · Amlodipine · Metoprolol · HCTZ · Chlorthalidone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3074F BP systolic &lt;130 · 3075F 130-139 · 3077F ≥140 · 3078F diastolic &lt;80 · 3079F 80-89 · 3080F ≥90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I10 does NOT cover hypertensive heart or kidney disease. If HF or CKD is documented, use I11.- (HTN heart), I12.- (HTN kidney), or I13.- (both) instead.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I10 · I11.- · I12.- · I13.-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E78.-  ·  </w:t>
      </w:r>
      <w:r>
        <w:rPr>
          <w:b/>
          <w:color w:val="0F172A"/>
          <w:sz w:val="24"/>
        </w:rPr>
        <w:t>Hyperlipidemia / High Cholesterol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Cardiovascular · blood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Too much cholesterol or triglycerides in the blood. Cholesterol builds up in artery walls (atherosclerosis), narrowing them and raising CVD risk.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Lipid panel (LDL, HDL, triglycerides) · statin therapy · CVD risk assessment.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Atorvastatin · Rosuvastatin · Simvastatin · Pravastatin · Ezetimibe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0521F statin prescribed · 4013F statin currently in use (add 1P/2P/8P if not on statin)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E78.5 (unspecified) is a red flag — should be E78.00 (pure hypercholesterolemia), E78.1 (pure hypertriglyceridemia), or E78.2 (mixed).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E78.00 – E78.9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I25.10  ·  </w:t>
      </w:r>
      <w:r>
        <w:rPr>
          <w:b/>
          <w:color w:val="0F172A"/>
          <w:sz w:val="24"/>
        </w:rPr>
        <w:t>Atherosclerotic Heart Disease (CAD)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Cardiovascular · coronary arteries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Plaque buildup in the coronary arteries reduces blood flow to heart muscle. Can cause chest pain (angina) and heart attacks (MI).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Cath results · stents (PCI) · CABG · antiplatelet · statin · nitroglycerin · angina.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Aspirin · Clopidogrel · Metoprolol · Nitroglycerin · Statin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0521F/4013F statin therapy · 4011F stress test appropriate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I25.10 = WITHOUT angina. If angina is documented, use I25.11- (with angina). Post-MI patients need I25.2 (old MI) additionally.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I25.10 · I25.11- · I25.2 · I25.700 – I25.799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I50.-  ·  </w:t>
      </w:r>
      <w:r>
        <w:rPr>
          <w:b/>
          <w:color w:val="0F172A"/>
          <w:sz w:val="24"/>
        </w:rPr>
        <w:t>Heart Failure (HF)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Cardiovascular · heart muscle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Heart can't pump enough blood. Two types by ejection fraction (EF): HFrEF (reduced, EF &lt;40%, weak squeeze) and HFpEF (preserved, EF ≥50%, stiff heart). Symptoms: shortness of breath, edema, fatigue.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Ejection fraction from echo · BNP or NT-proBNP · diuretics · ACEi/ARB/ARNI.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Furosemide · Spironolactone · Lisinopril · Sacubitril/Valsartan · Metoprolol Succinate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3117F LV function documented · 4011F beta-blocker prescribed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I50.9 (unspecified) misses HCC opportunity. I50.22 (chronic systolic), I50.32 (chronic diastolic), I50.42 (chronic combined) ARE HCCs. Acuity subcodes (.21/.31/.41) add severity for acute exacerbation.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I50.1 – I50.9 · with acuity substages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Cardiovascular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systolic BP &lt;130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3075F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systolic BP 130–139 mmHg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3077F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systolic BP ≥140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3078F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diastolic BP &lt;80 mmHg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3079F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diastolic BP 80–89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3080F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diastolic BP ≥90 mmHg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0521F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Plan of care to achieve lipid goal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4013F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Statin therapy currently prescribed / used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2 · Endocrine / Diabetes</w:t>
      </w:r>
    </w:p>
    <w:p>
      <w:r>
        <w:rPr>
          <w:sz w:val="21"/>
        </w:rPr>
        <w:t>The pancreas, glucose regulation, and thyroid. Diabetes is HPM's highest-volume chronic condition and highest-yield HCC opportunity.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E11.-  ·  </w:t>
      </w:r>
      <w:r>
        <w:rPr>
          <w:b/>
          <w:color w:val="0F172A"/>
          <w:sz w:val="24"/>
        </w:rPr>
        <w:t>Type 2 Diabetes Mellitus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Endocrine · pancreas · glucose metabolism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The pancreas makes insulin, which lets glucose enter cells for energy. In Type 2 DM, cells stop responding to insulin (insulin resistance) — glucose stays in the blood, damaging small vessels over time (eyes, kidneys, nerves, heart).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HbA1c (3-month blood sugar average) · fasting glucose · complications (retinopathy, nephropathy, neuropathy, foot disease) · meds · type + control level.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Metformin · Ozempic · Mounjaro · Jardiance · Farxiga · Trulicity · Humalog · Lantus · Novolog · insulin pump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3044F A1c &lt;7% · 3046F A1c 7-8.9% · 3051F A1c 9%+ · 3052F A1c undocumented · 2022F/2024F/2026F eye exam · 2028F foot exam · 3060F/3061F nephropathy screening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E11.9 (unspecified) is a red flag — push for combination codes: E11.22 (with CKD), E11.42 (with polyneuropathy), E11.319 (with retinopathy), E11.65 (with hyperglycemia). Always look for the complications documented in the note.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E11.0 – E11.9 · E10.- for Type 1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E03.9  ·  </w:t>
      </w:r>
      <w:r>
        <w:rPr>
          <w:b/>
          <w:color w:val="0F172A"/>
          <w:sz w:val="24"/>
        </w:rPr>
        <w:t>Hypothyroidism, Unspecified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Endocrine · thyroid gland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Thyroid doesn't make enough thyroid hormone. Slows metabolism → fatigue, weight gain, cold intolerance, constipation, dry skin. Autoimmune (Hashimoto's) is #1 cause. Very common in women.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TSH (elevated in hypothyroid) · Free T4 · levothyroxine dose.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Levothyroxine (Synthroid) · Liothyronine (Cytomel)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(No specific CPT II)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If Hashimoto's is documented in the note, use E06.3 (autoimmune thyroiditis) instead of E03.9 — more specific.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E03.- · E06.- (thyroiditis) · E05.- (hyperthyroidism)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Z-codes — long-term medication use (frequently paired with diabetes)</w:t>
      </w:r>
    </w:p>
    <w:p>
      <w:r>
        <w:rPr>
          <w:sz w:val="21"/>
        </w:rPr>
        <w:t>These Z-codes signal that the patient is on chronic therapy. They add clinical detail, support risk adjustment, and demonstrate active management. Look in the Plan or Medication List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96"/>
            <w:shd w:fill="0F6E6E"/>
          </w:tcPr>
          <w:p>
            <w:r>
              <w:rPr>
                <w:b/>
                <w:color w:val="FFFFFF"/>
                <w:sz w:val="20"/>
              </w:rPr>
              <w:t>Z-code</w:t>
            </w:r>
          </w:p>
        </w:tc>
        <w:tc>
          <w:tcPr>
            <w:tcW w:type="dxa" w:w="2880"/>
            <w:shd w:fill="0F6E6E"/>
          </w:tcPr>
          <w:p>
            <w:r>
              <w:rPr>
                <w:b/>
                <w:color w:val="FFFFFF"/>
                <w:sz w:val="20"/>
              </w:rPr>
              <w:t>Use for</w:t>
            </w:r>
          </w:p>
        </w:tc>
        <w:tc>
          <w:tcPr>
            <w:tcW w:type="dxa" w:w="2880"/>
            <w:shd w:fill="0F6E6E"/>
          </w:tcPr>
          <w:p>
            <w:r>
              <w:rPr>
                <w:b/>
                <w:color w:val="FFFFFF"/>
                <w:sz w:val="20"/>
              </w:rPr>
              <w:t>Look for in the note</w:t>
            </w:r>
          </w:p>
        </w:tc>
        <w:tc>
          <w:tcPr>
            <w:tcW w:type="dxa" w:w="2160"/>
            <w:shd w:fill="0F6E6E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Z79.4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Long-term (current) use of insulin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"Continues insulin" · "Uses insulin daily" · "Insulin-dependent"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Humalog · Novolog · Lantus · Levemir · Tresiba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Z79.84</w:t>
            </w:r>
          </w:p>
        </w:tc>
        <w:tc>
          <w:tcPr>
            <w:tcW w:type="dxa" w:w="2880"/>
            <w:shd w:fill="F1F8F7"/>
          </w:tcPr>
          <w:p>
            <w:r>
              <w:rPr>
                <w:sz w:val="19"/>
              </w:rPr>
              <w:t>Long-term use of oral hypoglycemic drugs</w:t>
            </w:r>
          </w:p>
        </w:tc>
        <w:tc>
          <w:tcPr>
            <w:tcW w:type="dxa" w:w="2880"/>
            <w:shd w:fill="F1F8F7"/>
          </w:tcPr>
          <w:p>
            <w:r>
              <w:rPr>
                <w:sz w:val="19"/>
              </w:rPr>
              <w:t>"Metformin 500mg daily" · "Continue oral diabetic meds"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Metformin · Glipizide · Glyburide · Januvia · Jardiance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Z79.85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Long-term use of injectable non-insulin antidiabetic drugs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"Continue Ozempic weekly" · "Mounjaro injection"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Ozempic · Mounjaro · Trulicity · Victoza · Byetta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Z96.41</w:t>
            </w:r>
          </w:p>
        </w:tc>
        <w:tc>
          <w:tcPr>
            <w:tcW w:type="dxa" w:w="2880"/>
            <w:shd w:fill="F1F8F7"/>
          </w:tcPr>
          <w:p>
            <w:r>
              <w:rPr>
                <w:sz w:val="19"/>
              </w:rPr>
              <w:t>Presence of insulin pump (external)</w:t>
            </w:r>
          </w:p>
        </w:tc>
        <w:tc>
          <w:tcPr>
            <w:tcW w:type="dxa" w:w="2880"/>
            <w:shd w:fill="F1F8F7"/>
          </w:tcPr>
          <w:p>
            <w:r>
              <w:rPr>
                <w:sz w:val="19"/>
              </w:rPr>
              <w:t>"Uses insulin pump" · "Pump settings reviewed" · "CSII"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Any documented pump: Medtronic · Omnipod · Tandem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Example — coding a full diabetic encounter</w:t>
      </w:r>
    </w:p>
    <w:p>
      <w:r>
        <w:rPr>
          <w:sz w:val="21"/>
        </w:rPr>
        <w:t>Note: '56 y/o male with Type 2 diabetes mellitus with CKD. Continues Humalog via insulin pump. eGFR 42.'</w:t>
      </w:r>
    </w:p>
    <w:p>
      <w:r>
        <w:rPr>
          <w:sz w:val="21"/>
        </w:rPr>
        <w:t>Correct code set:</w:t>
      </w:r>
    </w:p>
    <w:p>
      <w:pPr>
        <w:pStyle w:val="ListBullet"/>
        <w:spacing w:after="40"/>
        <w:ind w:left="360"/>
      </w:pPr>
      <w:r>
        <w:rPr>
          <w:sz w:val="21"/>
        </w:rPr>
        <w:t>E11.22 — Type 2 DM with diabetic CKD (combination code)</w:t>
      </w:r>
    </w:p>
    <w:p>
      <w:pPr>
        <w:pStyle w:val="ListBullet"/>
        <w:spacing w:after="40"/>
        <w:ind w:left="360"/>
      </w:pPr>
      <w:r>
        <w:rPr>
          <w:sz w:val="21"/>
        </w:rPr>
        <w:t>N18.31 — CKD stage 3a (from eGFR 42)</w:t>
      </w:r>
    </w:p>
    <w:p>
      <w:pPr>
        <w:pStyle w:val="ListBullet"/>
        <w:spacing w:after="40"/>
        <w:ind w:left="360"/>
      </w:pPr>
      <w:r>
        <w:rPr>
          <w:sz w:val="21"/>
        </w:rPr>
        <w:t>Z79.4 — Long-term use of insulin</w:t>
      </w:r>
    </w:p>
    <w:p>
      <w:pPr>
        <w:pStyle w:val="ListBullet"/>
        <w:spacing w:after="40"/>
        <w:ind w:left="360"/>
      </w:pPr>
      <w:r>
        <w:rPr>
          <w:sz w:val="21"/>
        </w:rPr>
        <w:t>Z96.41 — Presence of insulin pump</w:t>
      </w:r>
    </w:p>
    <w:p>
      <w:pPr>
        <w:spacing w:before="160" w:after="40"/>
      </w:pPr>
      <w:r>
        <w:rPr>
          <w:b/>
          <w:color w:val="0F6E6E"/>
          <w:sz w:val="23"/>
        </w:rPr>
        <w:t>Endocrine / Diabetes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3044F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HbA1c &lt;7.0%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3046F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HbA1c 7.0–9.0%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3051F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HbA1c 7.0–8.9%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3052F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HbA1c &gt;9.0%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2022F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Dilated retinal eye examination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2024F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Retinal imaging documented and reviewed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Eye examination negative for retinopathy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2028F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Comprehensive diabetic foot examination performed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3060F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Positive urine microalbumin (nephropathy screening)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3061F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Negative urine microalbumin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3 · Renal System</w:t>
      </w:r>
    </w:p>
    <w:p>
      <w:r>
        <w:rPr>
          <w:sz w:val="21"/>
        </w:rPr>
        <w:t>Kidneys filter waste from the blood. In diabetics and hypertensives especially, kidney function declines slowly and needs monitoring.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N18.-  ·  </w:t>
      </w:r>
      <w:r>
        <w:rPr>
          <w:b/>
          <w:color w:val="0F172A"/>
          <w:sz w:val="24"/>
        </w:rPr>
        <w:t>Chronic Kidney Disease (CKD)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Urinary system · kidneys · glomeruli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Kidneys filter waste from blood. In CKD, filtering ability drops over months/years. Staged by eGFR: Stage 1 ≥90 (with damage) · Stage 2 60-89 (with damage) · Stage 3a 45-59 · Stage 3b 30-44 · Stage 4 15-29 · Stage 5 &lt;15 (kidney failure).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eGFR value · creatinine · urine albumin/creatinine ratio · underlying cause (diabetic vs hypertensive nephropathy).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ACE inhibitors (Lisinopril) · ARBs (Losartan) · SGLT2 inhibitors (Jardiance, Farxiga) for renoprotection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3060F urine microalbumin positive · 3061F negative · 3062F on ACEi/ARB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N18.3 was split into N18.30/31/32 in 2022. Always look for the substage. N18.4 (stage 4) and N18.5 (stage 5) are HCCs. If patient has DM + CKD, code E11.22 (combination) + N18.- (stage).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N18.1 – N18.6 · with substages N18.30/31/32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4 · Respiratory</w:t>
      </w:r>
    </w:p>
    <w:p>
      <w:r>
        <w:rPr>
          <w:sz w:val="21"/>
        </w:rPr>
        <w:t>Lungs, airways, and gas exchange. Watch for COPD, asthma, and tobacco use documentation.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J44.-  ·  </w:t>
      </w:r>
      <w:r>
        <w:rPr>
          <w:b/>
          <w:color w:val="0F172A"/>
          <w:sz w:val="24"/>
        </w:rPr>
        <w:t>COPD (Chronic Obstructive Pulmonary Disease)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Respiratory · lungs · bronchi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Long-term airway narrowing and lung damage, usually from smoking. Two components: chronic bronchitis (airway inflammation) and emphysema (alveolar destruction). Reduces oxygen exchange.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Smoking history · spirometry (FEV1/FVC ratio) · bronchodilators · home O2 · acute exacerbations.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Albuterol · Tiotropium (Spiriva) · Fluticasone/Salmeterol (Advair) · Umeclidinium (Incruse) · home oxygen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1036F tobacco non-user · 1034F current smoker · 4004F counseling given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J44.9 (unspecified) is default — J44.0 (with acute lower respiratory infection) and J44.1 (with acute exacerbation) ARE HCCs. Always look for exacerbation documentation.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J44.0 · J44.1 · J44.9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J45.-  ·  </w:t>
      </w:r>
      <w:r>
        <w:rPr>
          <w:b/>
          <w:color w:val="0F172A"/>
          <w:sz w:val="24"/>
        </w:rPr>
        <w:t>Asthma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Respiratory · lungs · bronchi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Reversible airway inflammation and narrowing. Airways over-react to triggers (allergens, exercise, cold air) causing wheezing, cough, shortness of breath. Unlike COPD, asthma is usually reversible.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Trigger identification · rescue inhaler · controller (inhaled steroid) · exacerbation frequency.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Albuterol (rescue) · Fluticasone (Flovent) · Budesonide (Pulmicort) · Montelukast (Singulair)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1036F/1034F tobacco status · 4140F Rx for controller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Code by severity: intermittent (J45.20-22), mild persistent (J45.30-32), moderate persistent (J45.40-42), severe persistent (J45.50-52). Add suffix for uncomplicated/exacerbation/status.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J45.20 – J45.998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Respiratory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1034F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Current tobacco user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1036F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Tobacco non-user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4004F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Tobacco cessation counseling provided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5 · Digestive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K21.-  ·  </w:t>
      </w:r>
      <w:r>
        <w:rPr>
          <w:b/>
          <w:color w:val="0F172A"/>
          <w:sz w:val="24"/>
        </w:rPr>
        <w:t>GERD (Gastroesophageal Reflux Disease)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Digestive · esophagus · lower esophageal sphincter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Stomach acid flows backward into the esophagus. The lower esophageal sphincter doesn't close properly. Causes heartburn, regurgitation, chronic cough. Long-term untreated → esophagitis and Barrett's esophagus.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Symptoms (heartburn, regurgitation) · PPI or H2 blocker · endoscopy findings.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Omeprazole · Pantoprazole · Esomeprazole (Nexium) · Famotidine (Pepcid)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(No specific CPT II)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K21.9 (without esophagitis) is default. If esophagitis is documented → K21.0. If Barrett's → add K22.7-.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K21.0 · K21.9 · K22.7-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6 · Musculoskeletal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M15 – M19  ·  </w:t>
      </w:r>
      <w:r>
        <w:rPr>
          <w:b/>
          <w:color w:val="0F172A"/>
          <w:sz w:val="24"/>
        </w:rPr>
        <w:t>Osteoarthritis (OA)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Musculoskeletal · joints · cartilage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Wear-and-tear degeneration of joint cartilage. Cartilage thins, bone rubs on bone, causing pain, stiffness, reduced range of motion. Most common in weight-bearing joints (knees, hips, spine) and hands.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Joint involved · laterality (right/left/bilateral) · imaging · pain meds.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Acetaminophen · Naproxen · Ibuprofen · Topical Diclofenac · steroid injections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1100F/1101F/3288F fall risk · 3095F/3096F DXA / osteoporosis screening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Common under-specified area. Distinguish M15 (poly), M16 (hip), M17 (knee), M18 (thumb CMC), M19 (other). Always add laterality: -1 right, -2 left, -0 unspecified.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M15.- · M16.- · M17.- · M18.- · M19.-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M81.0  ·  </w:t>
      </w:r>
      <w:r>
        <w:rPr>
          <w:b/>
          <w:color w:val="0F172A"/>
          <w:sz w:val="24"/>
        </w:rPr>
        <w:t>Osteoporosis (without pathological fracture)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Musculoskeletal · bones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Loss of bone density → bones become fragile and break easily. Most common in postmenopausal women. Diagnosed by DXA scan (T-score ≤ -2.5). Silent until a fracture happens.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DXA T-score · fracture history · calcium/vitamin D · bisphosphonate therapy.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Alendronate (Fosamax) · Risedronate · Zoledronic acid (Reclast) · Denosumab (Prolia) · Calcium · Vit 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3095F DXA results documented · 3096F DXA ordered · 4005F pharmacologic therapy prescribed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M81.0 is 'without current pathological fracture.' If fracture is present, code M80.- instead. Add Z79.83 for long-term bisphosphonate use.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M81.0 · M80.- (with pathological fracture)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Musculoskeletal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1100F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Patient screened for future fall risk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1101F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Fall risk screening documented, no risk identified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3288F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Falls plan of care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3095F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Osteoporosis screening with DXA completed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3096F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Osteoporosis treatment recommended or initiated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4005F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Osteoporosis pharmacologic therapy prescribed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7 · Ophthalmology</w:t>
      </w:r>
    </w:p>
    <w:p>
      <w:r>
        <w:rPr>
          <w:sz w:val="21"/>
        </w:rPr>
        <w:t>Retina, optic nerve, and vision. High-value CPT II opportunity for diabetic patients.</w:t>
      </w:r>
    </w:p>
    <w:p>
      <w:r>
        <w:rPr>
          <w:sz w:val="21"/>
        </w:rPr>
        <w:t>Common diagnoses: H40.9 (glaucoma unspecified) · H25.9 (age-related cataract) · E11.319 (diabetes with unspecified retinopathy) · H35.30 (macular degeneration).</w:t>
      </w:r>
    </w:p>
    <w:p>
      <w:r>
        <w:rPr>
          <w:sz w:val="21"/>
        </w:rPr>
        <w:t>Documentation to look for: dilated retinal exam · retinal imaging · presence or absence of retinopathy · referral to ophthalmology.</w:t>
      </w:r>
    </w:p>
    <w:p>
      <w:pPr>
        <w:spacing w:before="160" w:after="40"/>
      </w:pPr>
      <w:r>
        <w:rPr>
          <w:b/>
          <w:color w:val="0F6E6E"/>
          <w:sz w:val="23"/>
        </w:rPr>
        <w:t>Ophthalmology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2022F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Dilated retinal eye examination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Eye exam WITH evidence of retinopathy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Retinal imaging documented and reviewed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Eye exam WITH retinopathy documented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Eye examination NEGATIVE for retinopathy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2033F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Retinal imaging performed and reviewed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8 · Feet &amp; Diabetic Neuropathy</w:t>
      </w:r>
    </w:p>
    <w:p>
      <w:r>
        <w:rPr>
          <w:sz w:val="21"/>
        </w:rPr>
        <w:t>Diabetic foot exam is one of the easiest CPT II captures to miss because it's often documented in the physical exam narrative rather than a labeled section.</w:t>
      </w:r>
    </w:p>
    <w:p>
      <w:r>
        <w:rPr>
          <w:sz w:val="21"/>
        </w:rPr>
        <w:t>Common diagnoses: E11.42 (diabetes with polyneuropathy) · G63 (polyneuropathy in diseases classified elsewhere) · L97.- (non-pressure ulcer of lower limb).</w:t>
      </w:r>
    </w:p>
    <w:p>
      <w:r>
        <w:rPr>
          <w:sz w:val="21"/>
        </w:rPr>
        <w:t>Documentation to look for: monofilament exam · pedal pulses · protective sensation · vibration test · reflexes.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2028F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Comprehensive diabetic foot examination performed and reported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9 · Mental / Behavioral Health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F32.- / F33.-  ·  </w:t>
      </w:r>
      <w:r>
        <w:rPr>
          <w:b/>
          <w:color w:val="0F172A"/>
          <w:sz w:val="24"/>
        </w:rPr>
        <w:t>Major Depressive Disorder (MDD)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Nervous system · brain (mood centers)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Depressed mood with loss of interest, plus symptoms like sleep changes, appetite changes, fatigue, guilt, poor concentration. F32 = single episode, F33 = recurrent (2+ episodes with remission in between).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PHQ-2 or PHQ-9 score · duration of symptoms · treatment · single vs recurrent · follow-up plan.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Sertraline · Escitalopram · Fluoxetine · Duloxetine · Bupropion · Mirtazapine · therapy referral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3725F depression screening performed and documented · G8431 positive screen with follow-up · G8510 negative screen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F32.9 / F33.9 (unspecified) are red flags. Should specify severity: mild (.0), moderate (.1), severe without psychotic (.2), severe with psychotic (.3), in remission (.4).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F32.0 – F32.9 · F33.0 – F33.9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F41.-  ·  </w:t>
      </w:r>
      <w:r>
        <w:rPr>
          <w:b/>
          <w:color w:val="0F172A"/>
          <w:sz w:val="24"/>
        </w:rPr>
        <w:t>Anxiety Disorders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Nervous system · brain (limbic system)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Excessive worry or fear disproportionate to actual threat, often with physical symptoms (rapid heart rate, sweating, muscle tension, GI issues). Can be generalized, panic-based, or specific.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GAD-7 score · duration · triggers · treatment (SSRI, therapy, benzo).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Sertraline · Escitalopram · Buspirone · Alprazolam (short-term) · therapy referral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3725F depression / anxiety screening documented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F41.9 (unspecified) is a red flag. F41.1 = Generalized Anxiety Disorder (most common). F41.0 = Panic Disorder. F41.3 = Mixed anxiety and depressive disorder.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F41.0 – F41.9</w:t>
            </w:r>
          </w:p>
        </w:tc>
      </w:tr>
    </w:tbl>
    <w:p>
      <w:r>
        <w:rPr>
          <w:sz w:val="21"/>
        </w:rPr>
        <w:t>Also common: F43.23 (Adjustment disorder with mixed anxiety and depressed mood) when symptoms follow an identifiable life stressor and don't meet full MDD/GAD criteria.</w:t>
      </w:r>
    </w:p>
    <w:p>
      <w:pPr>
        <w:spacing w:before="160" w:after="40"/>
      </w:pPr>
      <w:r>
        <w:rPr>
          <w:b/>
          <w:color w:val="0F6E6E"/>
          <w:sz w:val="23"/>
        </w:rPr>
        <w:t>Behavioral Health —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3725F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Screening for depression performed and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G8431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Positive screen for depression + follow-up plan documented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G8510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Negative screen for depression (no follow-up needed)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10 · Metabolic / Weight &amp; Nutrition</w:t>
      </w:r>
    </w:p>
    <w:p>
      <w:pPr>
        <w:spacing w:before="200" w:after="60"/>
      </w:pPr>
      <w:r>
        <w:rPr>
          <w:b/>
          <w:color w:val="0F6E6E"/>
          <w:sz w:val="24"/>
        </w:rPr>
        <w:t xml:space="preserve">E66.-  ·  </w:t>
      </w:r>
      <w:r>
        <w:rPr>
          <w:b/>
          <w:color w:val="0F172A"/>
          <w:sz w:val="24"/>
        </w:rPr>
        <w:t>Overweight / Obesity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Multiple systems (metabolic, cardiovascular, musculoskeletal)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Excess body fat that impairs health. Increases risk for diabetes, HTN, sleep apnea, joint disease, and multiple cancers. BMI is the screening tool: 25-29.9 overweight, 30+ obese, 40+ morbid obesity.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BMI value (must be numeric) · counseling documented · comorbidities.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Nutrition counseling · Semaglutide (Wegovy) · Phentermine · bariatric referral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G8417 BMI ≥25 with plan · G8418 BMI &lt;18.5 with plan · G8420 BMI in normal range · G8421 BMI not documented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REQUIRES two codes: (1) E66.- (the condition) + (2) Z68.- (the BMI category). Missing Z68.- is one of the most common CDI findings. E66.01 (morbid obesity, BMI 40+) is an HCC.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E66.01 · E66.09 · E66.9 · Z68.30 – Z68.45 (BMI categories)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 xml:space="preserve">E55.9  ·  </w:t>
      </w:r>
      <w:r>
        <w:rPr>
          <w:b/>
          <w:color w:val="0F172A"/>
          <w:sz w:val="24"/>
        </w:rPr>
        <w:t>Vitamin D Deficiency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Anatomy / 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Endocrine / metabolic · skin · bones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Physiology (what's happening)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Vitamin D is essential for calcium absorption and bone health, plus roles in immunity, mood, and muscle function. Deficiency is very common in Puerto Rico despite the sun — dietary intake matters more than expected.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What to look for in the note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25-OH vitamin D level (&lt;20 ng/mL = deficiency, 20-30 = insufficiency) · vitamin D supplement dose.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treatments (search terms)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Vitamin D3 (Cholecalciferol) 1000-5000 IU · Ergocalciferol 50000 IU weekly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Related CPT II quality codes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(No specific CPT II)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Coding pitfalls to catch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E55.9 is unspecified — appropriate for adults. Often paired with obesity, malabsorption, or CKD.</w:t>
            </w:r>
          </w:p>
        </w:tc>
      </w:tr>
      <w:tr>
        <w:tc>
          <w:tcPr>
            <w:tcW w:type="dxa" w:w="2304"/>
            <w:shd w:fill="E6F4F1"/>
          </w:tcPr>
          <w:p>
            <w:r>
              <w:rPr>
                <w:b/>
                <w:sz w:val="19"/>
              </w:rPr>
              <w:t>Common ICD-10 code family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E55.9 · E55.0 (rickets, pediatric)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11 · Preventive Care / Wellness</w:t>
      </w:r>
    </w:p>
    <w:p>
      <w:r>
        <w:rPr>
          <w:sz w:val="21"/>
        </w:rPr>
        <w:t>The preventive-visit code family is where a lot of CPT II opportunities live. Every AWV should have med reconciliation, ACP discussion, and preventive screenings captured.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shd w:fill="0F6E6E"/>
          </w:tcPr>
          <w:p>
            <w:r>
              <w:rPr>
                <w:b/>
                <w:color w:val="FFFFFF"/>
                <w:sz w:val="20"/>
              </w:rPr>
              <w:t>ICD-10</w:t>
            </w:r>
          </w:p>
        </w:tc>
        <w:tc>
          <w:tcPr>
            <w:tcW w:type="dxa" w:w="7776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Z00.00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Adult general medical exam WITHOUT abnormal findings</w:t>
            </w:r>
          </w:p>
        </w:tc>
      </w:tr>
      <w:tr>
        <w:tc>
          <w:tcPr>
            <w:tcW w:type="dxa" w:w="1440"/>
            <w:shd w:fill="F1F8F7"/>
          </w:tcPr>
          <w:p>
            <w:r>
              <w:rPr>
                <w:sz w:val="19"/>
              </w:rPr>
              <w:t>Z00.01</w:t>
            </w:r>
          </w:p>
        </w:tc>
        <w:tc>
          <w:tcPr>
            <w:tcW w:type="dxa" w:w="7776"/>
            <w:shd w:fill="F1F8F7"/>
          </w:tcPr>
          <w:p>
            <w:r>
              <w:rPr>
                <w:sz w:val="19"/>
              </w:rPr>
              <w:t>Adult general medical exam WITH abnormal findings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Z23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Encounter for immunization</w:t>
            </w:r>
          </w:p>
        </w:tc>
      </w:tr>
      <w:tr>
        <w:tc>
          <w:tcPr>
            <w:tcW w:type="dxa" w:w="1440"/>
            <w:shd w:fill="F1F8F7"/>
          </w:tcPr>
          <w:p>
            <w:r>
              <w:rPr>
                <w:sz w:val="19"/>
              </w:rPr>
              <w:t>Z12.31</w:t>
            </w:r>
          </w:p>
        </w:tc>
        <w:tc>
          <w:tcPr>
            <w:tcW w:type="dxa" w:w="7776"/>
            <w:shd w:fill="F1F8F7"/>
          </w:tcPr>
          <w:p>
            <w:r>
              <w:rPr>
                <w:sz w:val="19"/>
              </w:rPr>
              <w:t>Screening mammogram (breast)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Z12.4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Screening pap smear (cervix)</w:t>
            </w:r>
          </w:p>
        </w:tc>
      </w:tr>
      <w:tr>
        <w:tc>
          <w:tcPr>
            <w:tcW w:type="dxa" w:w="1440"/>
            <w:shd w:fill="F1F8F7"/>
          </w:tcPr>
          <w:p>
            <w:r>
              <w:rPr>
                <w:sz w:val="19"/>
              </w:rPr>
              <w:t>Z12.11</w:t>
            </w:r>
          </w:p>
        </w:tc>
        <w:tc>
          <w:tcPr>
            <w:tcW w:type="dxa" w:w="7776"/>
            <w:shd w:fill="F1F8F7"/>
          </w:tcPr>
          <w:p>
            <w:r>
              <w:rPr>
                <w:sz w:val="19"/>
              </w:rPr>
              <w:t>Screening colonoscopy (colon)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Z13.220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Screening for lipoid disorders</w:t>
            </w:r>
          </w:p>
        </w:tc>
      </w:tr>
      <w:tr>
        <w:tc>
          <w:tcPr>
            <w:tcW w:type="dxa" w:w="1440"/>
            <w:shd w:fill="F1F8F7"/>
          </w:tcPr>
          <w:p>
            <w:r>
              <w:rPr>
                <w:sz w:val="19"/>
              </w:rPr>
              <w:t>Z13.1</w:t>
            </w:r>
          </w:p>
        </w:tc>
        <w:tc>
          <w:tcPr>
            <w:tcW w:type="dxa" w:w="7776"/>
            <w:shd w:fill="F1F8F7"/>
          </w:tcPr>
          <w:p>
            <w:r>
              <w:rPr>
                <w:sz w:val="19"/>
              </w:rPr>
              <w:t>Screening for diabetes mellitus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Preventive care CPT II quick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1157F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Advance care planning discussed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1158F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Advance care plan documented in the medical record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1159F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Medication list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1160F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Medication review and reconciliation performed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1111F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Medication reconciliation performed within 30 days of discharge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12 · Gynecology (screening)</w:t>
      </w:r>
    </w:p>
    <w:p>
      <w:r>
        <w:rPr>
          <w:sz w:val="21"/>
        </w:rPr>
        <w:t>Common paired coding: Z12.4 (screening for cervical neoplasm) + Q0091 (obtaining screening pap smear specimen).</w:t>
      </w:r>
    </w:p>
    <w:p>
      <w:r>
        <w:rPr>
          <w:sz w:val="21"/>
        </w:rPr>
        <w:t>Also frequently seen: Z12.31 (screening mammogram) → paired with 77067 (bilateral screening mammography).</w:t>
      </w:r>
    </w:p>
    <w:p>
      <w:pPr>
        <w:spacing w:before="320" w:after="120"/>
      </w:pPr>
      <w:r>
        <w:rPr>
          <w:b/>
          <w:color w:val="0F6E6E"/>
          <w:sz w:val="32"/>
        </w:rPr>
        <w:t>13 · Complete CPT II code library — by category</w:t>
      </w:r>
    </w:p>
    <w:p>
      <w:r>
        <w:rPr>
          <w:sz w:val="21"/>
        </w:rPr>
        <w:t>A comprehensive reference of every CPT II code discussed in this manual, plus a few others your team may see. Use with the CPT II Quick-Find Guide.</w:t>
      </w:r>
    </w:p>
    <w:p>
      <w:pPr>
        <w:spacing w:before="160" w:after="40"/>
      </w:pPr>
      <w:r>
        <w:rPr>
          <w:b/>
          <w:color w:val="0F6E6E"/>
          <w:sz w:val="23"/>
        </w:rPr>
        <w:t>Blood Pressure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systolic BP &lt;130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3075F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systolic BP 130–139 mmHg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3077F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systolic BP ≥140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3078F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diastolic BP &lt;80 mmHg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3079F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diastolic BP 80–89 mmHg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3080F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diastolic BP ≥90 mmHg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Diabetes A1c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3044F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HbA1c &lt;7.0%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3046F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HbA1c 7.0–9.0%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3051F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Most recent HbA1c 7.0–8.9%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3052F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Most recent HbA1c &gt;9.0%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Diabetic Eye Exam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2022F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Dilated retinal eye examination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Eye exam with evidence of retinopathy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Retinal imaging documented and reviewed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2025F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Eye exam with retinopathy documented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Eye examination negative for retinopathy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2033F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Retinal imaging performed and reviewed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Diabetic Foot Exam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2028F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Comprehensive foot examination performed and reported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Nephropathy / Kidney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3060F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Positive urine protein or microalbumin test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3061F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Negative urine protein or microalbumin test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3062F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Positive urine protein — patient on ACEi or ARB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Tobacco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1034F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Current tobacco user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1035F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Current smokeless tobacco user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1036F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Tobacco non-user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4004F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Tobacco cessation counseling provided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Falls Risk / Osteoporosis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1100F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Patient screened for future fall risk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1101F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Fall risk screening documented, no risk identified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3288F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Falls plan of care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3095F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Osteoporosis screening with DXA completed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3096F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Osteoporosis treatment recommended or initiated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4005F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Osteoporosis pharmacologic therapy prescribed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Depression / Behavioral Health Screening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3725F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Screening for depression performed and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G8431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Positive screen for depression + follow-up plan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G8510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Negative screen for depression (no follow-up needed)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BMI /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G8417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BMI ≥25 documented + follow-up plan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G8418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BMI &lt;18.5 documented + follow-up plan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G8420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BMI in normal range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G8421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BMI not documented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Statin Therapy for CVD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0521F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Plan of care to achieve lipid goal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4013F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Statin therapy currently prescribed / used</w:t>
            </w:r>
          </w:p>
        </w:tc>
      </w:tr>
    </w:tbl>
    <w:p>
      <w:pPr>
        <w:spacing w:before="160" w:after="40"/>
      </w:pPr>
      <w:r>
        <w:rPr>
          <w:b/>
          <w:color w:val="0F6E6E"/>
          <w:sz w:val="23"/>
        </w:rPr>
        <w:t>Advance Care Planning / Medication Reconciliation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8064"/>
            <w:shd w:fill="0F6E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1111F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Medication reconciliation performed within 30 days of discharge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1157F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Advance care planning discussed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1158F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Advance care plan documented</w:t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19"/>
              </w:rPr>
              <w:t>1159F</w:t>
            </w:r>
          </w:p>
        </w:tc>
        <w:tc>
          <w:tcPr>
            <w:tcW w:type="dxa" w:w="8064"/>
            <w:shd w:fill="F1F8F7"/>
          </w:tcPr>
          <w:p>
            <w:r>
              <w:rPr>
                <w:sz w:val="19"/>
              </w:rPr>
              <w:t>Medication list documented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1160F</w:t>
            </w:r>
          </w:p>
        </w:tc>
        <w:tc>
          <w:tcPr>
            <w:tcW w:type="dxa" w:w="8064"/>
          </w:tcPr>
          <w:p>
            <w:r>
              <w:rPr>
                <w:sz w:val="19"/>
              </w:rPr>
              <w:t>Medication review and reconciliation performed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14 · Reason modifiers — when a measure isn't met</w:t>
      </w:r>
    </w:p>
    <w:p>
      <w:r>
        <w:rPr>
          <w:sz w:val="21"/>
        </w:rPr>
        <w:t>If a measure is required but wasn't performed, always add the reason modifier so the payer knows why. The modifier goes right after the CPT II code.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96"/>
            <w:shd w:fill="0F6E6E"/>
          </w:tcPr>
          <w:p>
            <w:r>
              <w:rPr>
                <w:b/>
                <w:color w:val="FFFFFF"/>
                <w:sz w:val="20"/>
              </w:rPr>
              <w:t>Modifier</w:t>
            </w:r>
          </w:p>
        </w:tc>
        <w:tc>
          <w:tcPr>
            <w:tcW w:type="dxa" w:w="2160"/>
            <w:shd w:fill="0F6E6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5760"/>
            <w:shd w:fill="0F6E6E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1P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reason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Contraindication, allergy, comorbidity that prevents the measure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2P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Patient reason</w:t>
            </w:r>
          </w:p>
        </w:tc>
        <w:tc>
          <w:tcPr>
            <w:tcW w:type="dxa" w:w="5760"/>
            <w:shd w:fill="F1F8F7"/>
          </w:tcPr>
          <w:p>
            <w:r>
              <w:rPr>
                <w:sz w:val="19"/>
              </w:rPr>
              <w:t>Patient refused, religious objection, financial hardship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3P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System reason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Referral not returned, equipment not available, insurance denial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8P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Reason not otherwise specified</w:t>
            </w:r>
          </w:p>
        </w:tc>
        <w:tc>
          <w:tcPr>
            <w:tcW w:type="dxa" w:w="5760"/>
            <w:shd w:fill="F1F8F7"/>
          </w:tcPr>
          <w:p>
            <w:r>
              <w:rPr>
                <w:sz w:val="19"/>
              </w:rPr>
              <w:t>Any other documented reason not covered above</w:t>
            </w:r>
          </w:p>
        </w:tc>
      </w:tr>
    </w:tbl>
    <w:p>
      <w:pPr>
        <w:spacing w:before="320" w:after="120"/>
      </w:pPr>
      <w:r>
        <w:rPr>
          <w:b/>
          <w:color w:val="0F6E6E"/>
          <w:sz w:val="32"/>
        </w:rPr>
        <w:t>15 · Documentation examples with codes</w:t>
      </w:r>
    </w:p>
    <w:p>
      <w:pPr>
        <w:spacing w:before="160" w:after="40"/>
      </w:pPr>
      <w:r>
        <w:rPr>
          <w:b/>
          <w:color w:val="0F6E6E"/>
          <w:sz w:val="23"/>
        </w:rPr>
        <w:t>Example 1 — Type 2 diabetic on insulin pump with CKD</w:t>
      </w:r>
    </w:p>
    <w:p>
      <w:r>
        <w:rPr>
          <w:sz w:val="21"/>
        </w:rPr>
        <w:t>Note: 56 y/o male with Type 2 DM with CKD. Continues Humalog via insulin pump. eGFR 42. HbA1c 6.9%.</w:t>
      </w:r>
    </w:p>
    <w:p>
      <w:r>
        <w:rPr>
          <w:sz w:val="21"/>
        </w:rPr>
        <w:t>Codes:</w:t>
      </w:r>
    </w:p>
    <w:p>
      <w:pPr>
        <w:pStyle w:val="ListBullet"/>
        <w:spacing w:after="40"/>
        <w:ind w:left="360"/>
      </w:pPr>
      <w:r>
        <w:rPr>
          <w:sz w:val="21"/>
        </w:rPr>
        <w:t>E11.22 (Type 2 DM with diabetic CKD)</w:t>
      </w:r>
    </w:p>
    <w:p>
      <w:pPr>
        <w:pStyle w:val="ListBullet"/>
        <w:spacing w:after="40"/>
        <w:ind w:left="360"/>
      </w:pPr>
      <w:r>
        <w:rPr>
          <w:sz w:val="21"/>
        </w:rPr>
        <w:t>N18.31 (CKD stage 3a)</w:t>
      </w:r>
    </w:p>
    <w:p>
      <w:pPr>
        <w:pStyle w:val="ListBullet"/>
        <w:spacing w:after="40"/>
        <w:ind w:left="360"/>
      </w:pPr>
      <w:r>
        <w:rPr>
          <w:sz w:val="21"/>
        </w:rPr>
        <w:t>Z79.4 (long-term insulin use)</w:t>
      </w:r>
    </w:p>
    <w:p>
      <w:pPr>
        <w:pStyle w:val="ListBullet"/>
        <w:spacing w:after="40"/>
        <w:ind w:left="360"/>
      </w:pPr>
      <w:r>
        <w:rPr>
          <w:sz w:val="21"/>
        </w:rPr>
        <w:t>Z96.41 (insulin pump)</w:t>
      </w:r>
    </w:p>
    <w:p>
      <w:pPr>
        <w:pStyle w:val="ListBullet"/>
        <w:spacing w:after="40"/>
        <w:ind w:left="360"/>
      </w:pPr>
      <w:r>
        <w:rPr>
          <w:sz w:val="21"/>
        </w:rPr>
        <w:t>CPT II: 3044F (A1c &lt;7%)</w:t>
      </w:r>
    </w:p>
    <w:p>
      <w:pPr>
        <w:spacing w:before="160" w:after="40"/>
      </w:pPr>
      <w:r>
        <w:rPr>
          <w:b/>
          <w:color w:val="0F6E6E"/>
          <w:sz w:val="23"/>
        </w:rPr>
        <w:t>Example 2 — HTN patient with elevated BP</w:t>
      </w:r>
    </w:p>
    <w:p>
      <w:r>
        <w:rPr>
          <w:sz w:val="21"/>
        </w:rPr>
        <w:t>Note: 62 y/o female with essential HTN. BP today 148/92. Continue lisinopril 20mg. Added amlodipine 5mg.</w:t>
      </w:r>
    </w:p>
    <w:p>
      <w:r>
        <w:rPr>
          <w:sz w:val="21"/>
        </w:rPr>
        <w:t>Codes:</w:t>
      </w:r>
    </w:p>
    <w:p>
      <w:pPr>
        <w:pStyle w:val="ListBullet"/>
        <w:spacing w:after="40"/>
        <w:ind w:left="360"/>
      </w:pPr>
      <w:r>
        <w:rPr>
          <w:sz w:val="21"/>
        </w:rPr>
        <w:t>I10 (essential hypertension)</w:t>
      </w:r>
    </w:p>
    <w:p>
      <w:pPr>
        <w:pStyle w:val="ListBullet"/>
        <w:spacing w:after="40"/>
        <w:ind w:left="360"/>
      </w:pPr>
      <w:r>
        <w:rPr>
          <w:sz w:val="21"/>
        </w:rPr>
        <w:t>CPT II: 3077F (systolic ≥140) + 3080F (diastolic ≥90)</w:t>
      </w:r>
    </w:p>
    <w:p>
      <w:pPr>
        <w:spacing w:before="160" w:after="40"/>
      </w:pPr>
      <w:r>
        <w:rPr>
          <w:b/>
          <w:color w:val="0F6E6E"/>
          <w:sz w:val="23"/>
        </w:rPr>
        <w:t>Example 3 — Obese patient with lifestyle counseling</w:t>
      </w:r>
    </w:p>
    <w:p>
      <w:r>
        <w:rPr>
          <w:sz w:val="21"/>
        </w:rPr>
        <w:t>Note: 45 y/o female, BMI 34.2, counseled on nutrition and exercise. Plan: return in 3 months.</w:t>
      </w:r>
    </w:p>
    <w:p>
      <w:r>
        <w:rPr>
          <w:sz w:val="21"/>
        </w:rPr>
        <w:t>Codes:</w:t>
      </w:r>
    </w:p>
    <w:p>
      <w:pPr>
        <w:pStyle w:val="ListBullet"/>
        <w:spacing w:after="40"/>
        <w:ind w:left="360"/>
      </w:pPr>
      <w:r>
        <w:rPr>
          <w:sz w:val="21"/>
        </w:rPr>
        <w:t>E66.9 (obesity unspecified)</w:t>
      </w:r>
    </w:p>
    <w:p>
      <w:pPr>
        <w:pStyle w:val="ListBullet"/>
        <w:spacing w:after="40"/>
        <w:ind w:left="360"/>
      </w:pPr>
      <w:r>
        <w:rPr>
          <w:sz w:val="21"/>
        </w:rPr>
        <w:t>Z68.34 (BMI 34.0-34.9)</w:t>
      </w:r>
    </w:p>
    <w:p>
      <w:pPr>
        <w:pStyle w:val="ListBullet"/>
        <w:spacing w:after="40"/>
        <w:ind w:left="360"/>
      </w:pPr>
      <w:r>
        <w:rPr>
          <w:sz w:val="21"/>
        </w:rPr>
        <w:t>CPT II: G8417 (BMI ≥25 with follow-up plan documented)</w:t>
      </w:r>
    </w:p>
    <w:p>
      <w:pPr>
        <w:spacing w:before="160" w:after="40"/>
      </w:pPr>
      <w:r>
        <w:rPr>
          <w:b/>
          <w:color w:val="0F6E6E"/>
          <w:sz w:val="23"/>
        </w:rPr>
        <w:t>Example 4 — Preventive visit with depression screening</w:t>
      </w:r>
    </w:p>
    <w:p>
      <w:r>
        <w:rPr>
          <w:sz w:val="21"/>
        </w:rPr>
        <w:t>Note: 55 y/o M for AWV. PHQ-9 = 4 (negative). Meds reconciled. Advance directive discussed. Colonoscopy up to date.</w:t>
      </w:r>
    </w:p>
    <w:p>
      <w:r>
        <w:rPr>
          <w:sz w:val="21"/>
        </w:rPr>
        <w:t>Codes:</w:t>
      </w:r>
    </w:p>
    <w:p>
      <w:pPr>
        <w:pStyle w:val="ListBullet"/>
        <w:spacing w:after="40"/>
        <w:ind w:left="360"/>
      </w:pPr>
      <w:r>
        <w:rPr>
          <w:sz w:val="21"/>
        </w:rPr>
        <w:t>Z00.00 (adult preventive exam, no abnormal findings)</w:t>
      </w:r>
    </w:p>
    <w:p>
      <w:pPr>
        <w:pStyle w:val="ListBullet"/>
        <w:spacing w:after="40"/>
        <w:ind w:left="360"/>
      </w:pPr>
      <w:r>
        <w:rPr>
          <w:sz w:val="21"/>
        </w:rPr>
        <w:t>CPT II: G8510 (negative depression screen) + 1157F (ACP discussed) + 1160F (med rec performed)</w:t>
      </w:r>
    </w:p>
    <w:p>
      <w:pPr>
        <w:spacing w:before="320" w:after="120"/>
      </w:pPr>
      <w:r>
        <w:rPr>
          <w:b/>
          <w:color w:val="0F6E6E"/>
          <w:sz w:val="32"/>
        </w:rPr>
        <w:t>16 · How this manual helps the billing team</w:t>
      </w:r>
    </w:p>
    <w:p>
      <w:r>
        <w:rPr>
          <w:sz w:val="21"/>
        </w:rPr>
        <w:t>When you understand what these conditions ARE, you can spot:</w:t>
      </w:r>
    </w:p>
    <w:p>
      <w:pPr>
        <w:pStyle w:val="ListBullet"/>
        <w:spacing w:after="40"/>
        <w:ind w:left="360"/>
      </w:pPr>
      <w:r>
        <w:rPr>
          <w:sz w:val="21"/>
        </w:rPr>
        <w:t>Missing specificity — 'DM' in the note but no complication type documented</w:t>
      </w:r>
    </w:p>
    <w:p>
      <w:pPr>
        <w:pStyle w:val="ListBullet"/>
        <w:spacing w:after="40"/>
        <w:ind w:left="360"/>
      </w:pPr>
      <w:r>
        <w:rPr>
          <w:sz w:val="21"/>
        </w:rPr>
        <w:t>Missing combination codes — DM + CKD should be E11.22, not E11.9 + N18.9</w:t>
      </w:r>
    </w:p>
    <w:p>
      <w:pPr>
        <w:pStyle w:val="ListBullet"/>
        <w:spacing w:after="40"/>
        <w:ind w:left="360"/>
      </w:pPr>
      <w:r>
        <w:rPr>
          <w:sz w:val="21"/>
        </w:rPr>
        <w:t>Missing severity — asthma without severity level, HF without EF-based type</w:t>
      </w:r>
    </w:p>
    <w:p>
      <w:pPr>
        <w:pStyle w:val="ListBullet"/>
        <w:spacing w:after="40"/>
        <w:ind w:left="360"/>
      </w:pPr>
      <w:r>
        <w:rPr>
          <w:sz w:val="21"/>
        </w:rPr>
        <w:t>Missing laterality — OA of knee without R/L/bilateral</w:t>
      </w:r>
    </w:p>
    <w:p>
      <w:pPr>
        <w:pStyle w:val="ListBullet"/>
        <w:spacing w:after="40"/>
        <w:ind w:left="360"/>
      </w:pPr>
      <w:r>
        <w:rPr>
          <w:sz w:val="21"/>
        </w:rPr>
        <w:t>Missing BMI pair — E66.- without Z68.- (or vice versa)</w:t>
      </w:r>
    </w:p>
    <w:p>
      <w:pPr>
        <w:pStyle w:val="ListBullet"/>
        <w:spacing w:after="40"/>
        <w:ind w:left="360"/>
      </w:pPr>
      <w:r>
        <w:rPr>
          <w:sz w:val="21"/>
        </w:rPr>
        <w:t>Missing Z-codes — insulin pump, long-term meds, tobacco use</w:t>
      </w:r>
    </w:p>
    <w:p>
      <w:pPr>
        <w:pStyle w:val="ListBullet"/>
        <w:spacing w:after="40"/>
        <w:ind w:left="360"/>
      </w:pPr>
      <w:r>
        <w:rPr>
          <w:sz w:val="21"/>
        </w:rPr>
        <w:t>HCC opportunities being missed — I50.22, N18.4, E66.01, J44.1 all carry HCC weight</w:t>
      </w:r>
    </w:p>
    <w:p>
      <w:pPr>
        <w:pStyle w:val="ListBullet"/>
        <w:spacing w:after="40"/>
        <w:ind w:left="360"/>
      </w:pPr>
      <w:r>
        <w:rPr>
          <w:sz w:val="21"/>
        </w:rPr>
        <w:t>Copy-forward errors — chronic dx listed but nothing new happened this visit</w:t>
      </w:r>
    </w:p>
    <w:p>
      <w:pPr>
        <w:pStyle w:val="ListBullet"/>
        <w:spacing w:after="40"/>
        <w:ind w:left="360"/>
      </w:pPr>
      <w:r>
        <w:rPr>
          <w:sz w:val="21"/>
        </w:rPr>
        <w:t>CPT II opportunities left on the table — screening done but value not captured</w:t>
      </w:r>
    </w:p>
    <w:p>
      <w:pPr>
        <w:pStyle w:val="ListBullet"/>
        <w:spacing w:after="40"/>
        <w:ind w:left="360"/>
      </w:pPr>
      <w:r>
        <w:rPr>
          <w:sz w:val="21"/>
        </w:rPr>
        <w:t>Missing follow-up plans — abnormal result documented but no action taken</w:t>
      </w:r>
    </w:p>
    <w:p>
      <w:r>
        <w:rPr>
          <w:sz w:val="21"/>
        </w:rPr>
        <w:t>Every one of those catches is a query to the provider — and a better claim.</w:t>
      </w:r>
    </w:p>
    <w:p>
      <w:pPr>
        <w:spacing w:before="320" w:after="120"/>
      </w:pPr>
      <w:r>
        <w:rPr>
          <w:b/>
          <w:color w:val="0F6E6E"/>
          <w:sz w:val="32"/>
        </w:rPr>
        <w:t>17 · When to query — quick decision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752"/>
            <w:shd w:fill="0F6E6E"/>
          </w:tcPr>
          <w:p>
            <w:r>
              <w:rPr>
                <w:b/>
                <w:color w:val="FFFFFF"/>
                <w:sz w:val="20"/>
              </w:rPr>
              <w:t>Problem in the note</w:t>
            </w:r>
          </w:p>
        </w:tc>
        <w:tc>
          <w:tcPr>
            <w:tcW w:type="dxa" w:w="4464"/>
            <w:shd w:fill="0F6E6E"/>
          </w:tcPr>
          <w:p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Screening result documented but no value (only 'screened')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Query provider for the numeric value or score</w:t>
            </w:r>
          </w:p>
        </w:tc>
      </w:tr>
      <w:tr>
        <w:tc>
          <w:tcPr>
            <w:tcW w:type="dxa" w:w="4752"/>
            <w:shd w:fill="F1F8F7"/>
          </w:tcPr>
          <w:p>
            <w:r>
              <w:rPr>
                <w:sz w:val="19"/>
              </w:rPr>
              <w:t>Positive screen but no follow-up plan documented</w:t>
            </w:r>
          </w:p>
        </w:tc>
        <w:tc>
          <w:tcPr>
            <w:tcW w:type="dxa" w:w="4464"/>
            <w:shd w:fill="F1F8F7"/>
          </w:tcPr>
          <w:p>
            <w:r>
              <w:rPr>
                <w:sz w:val="19"/>
              </w:rPr>
              <w:t>Query for the follow-up plan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Chronic dx on problem list, not addressed today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Do not code · query if provider intended to reassess</w:t>
            </w:r>
          </w:p>
        </w:tc>
      </w:tr>
      <w:tr>
        <w:tc>
          <w:tcPr>
            <w:tcW w:type="dxa" w:w="4752"/>
            <w:shd w:fill="F1F8F7"/>
          </w:tcPr>
          <w:p>
            <w:r>
              <w:rPr>
                <w:sz w:val="19"/>
              </w:rPr>
              <w:t>Contradictions between S/O/A/P sections</w:t>
            </w:r>
          </w:p>
        </w:tc>
        <w:tc>
          <w:tcPr>
            <w:tcW w:type="dxa" w:w="4464"/>
            <w:shd w:fill="F1F8F7"/>
          </w:tcPr>
          <w:p>
            <w:r>
              <w:rPr>
                <w:sz w:val="19"/>
              </w:rPr>
              <w:t>Query provider to reconcile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Order dx and rendering-provider report don't match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Query BOTH sides — order dx OR the report</w:t>
            </w:r>
          </w:p>
        </w:tc>
      </w:tr>
      <w:tr>
        <w:tc>
          <w:tcPr>
            <w:tcW w:type="dxa" w:w="4752"/>
            <w:shd w:fill="F1F8F7"/>
          </w:tcPr>
          <w:p>
            <w:r>
              <w:rPr>
                <w:sz w:val="19"/>
              </w:rPr>
              <w:t>Copy-forward note with no evidence of today's evaluation</w:t>
            </w:r>
          </w:p>
        </w:tc>
        <w:tc>
          <w:tcPr>
            <w:tcW w:type="dxa" w:w="4464"/>
            <w:shd w:fill="F1F8F7"/>
          </w:tcPr>
          <w:p>
            <w:r>
              <w:rPr>
                <w:sz w:val="19"/>
              </w:rPr>
              <w:t>Query provider for today's assessment/plan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Diabetes without complications listed but labs/history suggest CKD or neuropathy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Query provider to confirm and update ICD to combination code</w:t>
            </w:r>
          </w:p>
        </w:tc>
      </w:tr>
    </w:tbl>
    <w:p>
      <w:pPr>
        <w:spacing w:before="480"/>
      </w:pPr>
      <w:r>
        <w:rPr>
          <w:i/>
          <w:color w:val="555555"/>
        </w:rPr>
        <w:t>End of manual · print by section for team reference · use daily with the CPT II Quick-Find Guide.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