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December 23, 2016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Thank you,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Erin Coyle</w:t>
      </w:r>
    </w:p>
    <w:p>
      <w:pPr>
        <w:pStyle w:val="Normal.0"/>
      </w:pPr>
      <w:r>
        <w:rPr>
          <w:rtl w:val="0"/>
          <w:lang w:val="en-US"/>
        </w:rPr>
        <w:t>Property Man</w:t>
      </w:r>
      <w:r>
        <mc:AlternateContent>
          <mc:Choice Requires="wps">
            <w:drawing>
              <wp:anchor distT="139700" distB="139700" distL="139700" distR="139700" simplePos="0" relativeHeight="251659264" behindDoc="0" locked="0" layoutInCell="1" allowOverlap="1">
                <wp:simplePos x="0" y="0"/>
                <wp:positionH relativeFrom="page">
                  <wp:posOffset>463549</wp:posOffset>
                </wp:positionH>
                <wp:positionV relativeFrom="page">
                  <wp:posOffset>571499</wp:posOffset>
                </wp:positionV>
                <wp:extent cx="1077596" cy="8355628"/>
                <wp:effectExtent l="0" t="0" r="0" b="0"/>
                <wp:wrapSquare wrapText="bothSides" distL="139700" distR="139700" distT="139700" distB="1397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6" cy="83556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drawing>
                                <wp:inline distT="0" distB="0" distL="0" distR="0">
                                  <wp:extent cx="985838" cy="1218804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838" cy="1218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.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3120 Shattuck Ave.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Berkeley, CA 94705</w:t>
                            </w:r>
                          </w:p>
                          <w:p>
                            <w:pPr>
                              <w:pStyle w:val="Normal.0"/>
                              <w:spacing w:before="4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(510) 548-7878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f. (510) 548-7562</w:t>
                            </w:r>
                          </w:p>
                          <w:p>
                            <w:pPr>
                              <w:pStyle w:val="Normal.0"/>
                              <w:spacing w:before="4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"http://www.nclt.org"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www.nclt.org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nclt@nclt.org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5pt;margin-top:45.0pt;width:84.9pt;height:657.9pt;z-index:251659264;mso-position-horizontal:absolute;mso-position-horizontal-relative:page;mso-position-vertical:absolute;mso-position-vertical-relative:page;mso-wrap-distance-left:11.0pt;mso-wrap-distance-top:11.0pt;mso-wrap-distance-right:11.0pt;mso-wrap-distance-bottom:1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drawing>
                          <wp:inline distT="0" distB="0" distL="0" distR="0">
                            <wp:extent cx="985838" cy="1218804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838" cy="1218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.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3120 Shattuck Ave.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Berkeley, CA 94705</w:t>
                      </w:r>
                    </w:p>
                    <w:p>
                      <w:pPr>
                        <w:pStyle w:val="Normal.0"/>
                        <w:spacing w:before="4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(510) 548-7878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f. (510) 548-7562</w:t>
                      </w:r>
                    </w:p>
                    <w:p>
                      <w:pPr>
                        <w:pStyle w:val="Normal.0"/>
                        <w:spacing w:before="4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"http://www.nclt.org"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www.nclt.org</w:t>
                      </w:r>
                      <w:r>
                        <w:rPr>
                          <w:sz w:val="18"/>
                          <w:szCs w:val="18"/>
                        </w:rPr>
                        <w:fldChar w:fldCharType="end" w:fldLock="0"/>
                      </w:r>
                    </w:p>
                    <w:p>
                      <w:pPr>
                        <w:pStyle w:val="Normal.0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nclt@nclt.org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ager</w:t>
      </w:r>
    </w:p>
    <w:p>
      <w:pPr>
        <w:pStyle w:val="Normal.0"/>
      </w:pPr>
      <w:r>
        <w:rPr>
          <w:rtl w:val="0"/>
          <w:lang w:val="en-US"/>
        </w:rPr>
        <w:t>Northern California Land Trust</w:t>
      </w:r>
    </w:p>
    <w:p>
      <w:pPr>
        <w:pStyle w:val="Normal.0"/>
      </w:pPr>
      <w:r>
        <w:rPr>
          <w:rtl w:val="0"/>
          <w:lang w:val="en-US"/>
        </w:rPr>
        <w:t>(510) 548-7878 ext. 339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"mailto:erin.coyle@nclt.org"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erin.coyle@nclt.org</w:t>
      </w:r>
      <w:r>
        <w:rPr/>
        <w:fldChar w:fldCharType="end" w:fldLock="0"/>
      </w:r>
      <w:r/>
    </w:p>
    <w:sectPr>
      <w:headerReference w:type="default" r:id="rId5"/>
      <w:footerReference w:type="default" r:id="rId6"/>
      <w:pgSz w:w="12240" w:h="15840" w:orient="portrait"/>
      <w:pgMar w:top="810" w:right="720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drawing>
        <wp:inline distT="0" distB="0" distL="0" distR="0">
          <wp:extent cx="5383530" cy="412778"/>
          <wp:effectExtent l="0" t="0" r="0" b="0"/>
          <wp:docPr id="1073741825" name="officeArt object" descr="Description: letterhead bott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letterhead bottom" descr="Description: letterhead botto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3530" cy="4127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