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3E150" w14:textId="62DB4347" w:rsidR="002A16C7" w:rsidRDefault="001707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"</w:instrText>
      </w:r>
      <w:r w:rsidRPr="00170716">
        <w:rPr>
          <w:rFonts w:ascii="Times New Roman" w:hAnsi="Times New Roman" w:cs="Times New Roman"/>
        </w:rPr>
        <w:instrText>https://pubmed.ncbi.nlm.nih.gov/32552891/</w:instrText>
      </w:r>
      <w:r>
        <w:rPr>
          <w:rFonts w:ascii="Times New Roman" w:hAnsi="Times New Roman" w:cs="Times New Roman"/>
        </w:rPr>
        <w:instrText>"</w:instrText>
      </w:r>
      <w:r>
        <w:rPr>
          <w:rFonts w:ascii="Times New Roman" w:hAnsi="Times New Roman" w:cs="Times New Roman"/>
        </w:rPr>
        <w:fldChar w:fldCharType="separate"/>
      </w:r>
      <w:r w:rsidRPr="005324D5">
        <w:rPr>
          <w:rStyle w:val="Hyperlink"/>
          <w:rFonts w:ascii="Times New Roman" w:hAnsi="Times New Roman" w:cs="Times New Roman"/>
        </w:rPr>
        <w:t>https://pubmed.ncbi.nlm.nih.gov/32552891/</w:t>
      </w:r>
      <w:r>
        <w:rPr>
          <w:rFonts w:ascii="Times New Roman" w:hAnsi="Times New Roman" w:cs="Times New Roman"/>
        </w:rPr>
        <w:fldChar w:fldCharType="end"/>
      </w:r>
    </w:p>
    <w:p w14:paraId="237E02BA" w14:textId="32B62DE8" w:rsidR="00170716" w:rsidRDefault="00170716" w:rsidP="00170716">
      <w:pPr>
        <w:rPr>
          <w:rFonts w:ascii="Times New Roman" w:hAnsi="Times New Roman" w:cs="Times New Roman"/>
        </w:rPr>
      </w:pPr>
      <w:r w:rsidRPr="00170716">
        <w:rPr>
          <w:rFonts w:ascii="Times New Roman" w:hAnsi="Times New Roman" w:cs="Times New Roman"/>
        </w:rPr>
        <w:t>Parasite prevalence gradually increased from childhood, reaching 12% by 9 years of age then declining through adolescence into adulthood. The incidence rate of RDT positivity in the OPD followed a similar trend to that of infection prevalence in the community. The incidence of hospitalized malaria from the same community was concentrated among children aged 6 months to 4 years (i.e. 64% and 70% of all hospitalized and severe malaria during the 12 months of surveillance, respectively). Only 3.7% (12/316) of deaths were directly attributable to malaria. Malaria mortality was highest among children aged 6 months-4 years at 0.57 per 1000 person-years (95% CI 0.2, 1.2). Severe malaria and death from malaria was negligible above 15 years of age.</w:t>
      </w:r>
    </w:p>
    <w:p w14:paraId="3E8FB8AF" w14:textId="726F4B91" w:rsidR="00170716" w:rsidRDefault="00170716" w:rsidP="00170716">
      <w:pPr>
        <w:rPr>
          <w:rFonts w:ascii="Times New Roman" w:hAnsi="Times New Roman" w:cs="Times New Roman"/>
        </w:rPr>
      </w:pPr>
      <w:hyperlink r:id="rId5" w:history="1">
        <w:r w:rsidRPr="005324D5">
          <w:rPr>
            <w:rStyle w:val="Hyperlink"/>
            <w:rFonts w:ascii="Times New Roman" w:hAnsi="Times New Roman" w:cs="Times New Roman"/>
          </w:rPr>
          <w:t>https://www.ncbi.nlm.nih.gov/books/NBK1688/</w:t>
        </w:r>
      </w:hyperlink>
    </w:p>
    <w:p w14:paraId="791FF861" w14:textId="20F61CC8" w:rsidR="00170716" w:rsidRDefault="00170716" w:rsidP="001707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approximately + 10% chance of death by malaria from 0 to 5, </w:t>
      </w:r>
    </w:p>
    <w:p w14:paraId="1A8480FC" w14:textId="12C61826" w:rsidR="00A42029" w:rsidRDefault="00A42029" w:rsidP="00170716">
      <w:pPr>
        <w:rPr>
          <w:rFonts w:ascii="Times New Roman" w:hAnsi="Times New Roman" w:cs="Times New Roman"/>
        </w:rPr>
      </w:pPr>
      <w:hyperlink r:id="rId6" w:history="1">
        <w:r w:rsidRPr="005324D5">
          <w:rPr>
            <w:rStyle w:val="Hyperlink"/>
            <w:rFonts w:ascii="Times New Roman" w:hAnsi="Times New Roman" w:cs="Times New Roman"/>
          </w:rPr>
          <w:t>https://www.thelancet.com/journals/eclinm/article/PIIS2589-5370(23)00556-4/fulltext#fig1</w:t>
        </w:r>
      </w:hyperlink>
    </w:p>
    <w:p w14:paraId="2D49E73C" w14:textId="7FC21963" w:rsidR="00A42029" w:rsidRDefault="00A42029" w:rsidP="001707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everyone gets malaria</w:t>
      </w:r>
    </w:p>
    <w:p w14:paraId="6A12608C" w14:textId="2A8C8D5C" w:rsidR="007C73E0" w:rsidRDefault="007C73E0" w:rsidP="00170716">
      <w:pPr>
        <w:rPr>
          <w:rFonts w:ascii="Times New Roman" w:hAnsi="Times New Roman" w:cs="Times New Roman"/>
        </w:rPr>
      </w:pPr>
      <w:hyperlink r:id="rId7" w:history="1">
        <w:r w:rsidRPr="005324D5">
          <w:rPr>
            <w:rStyle w:val="Hyperlink"/>
            <w:rFonts w:ascii="Times New Roman" w:hAnsi="Times New Roman" w:cs="Times New Roman"/>
          </w:rPr>
          <w:t>https://pmc.ncbi.nlm.nih.gov/articles/PMC5832208/</w:t>
        </w:r>
      </w:hyperlink>
    </w:p>
    <w:p w14:paraId="48C7E6DA" w14:textId="5B24675A" w:rsidR="005B6BE4" w:rsidRDefault="009A12A5" w:rsidP="001707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Sickle cell: </w:t>
      </w:r>
      <w:r w:rsidR="005B6BE4" w:rsidRPr="005B6BE4">
        <w:rPr>
          <w:rFonts w:ascii="Times New Roman" w:hAnsi="Times New Roman" w:cs="Times New Roman"/>
        </w:rPr>
        <w:t xml:space="preserve">Of the recruited 311 subjects, 292 (93.9%) survived to 1 year, 269 (87.1%) to 5 years, 239 (82.5%) to 10 years, 186 (74.9%) to 20 years, 152 (65.5%) to 30 years and 47 (55.2%) have so far survived to 40 years. Survival to 18 years occurred in 196 subjects (76.9%, 95% CI 71.6, 81.3) with no gender difference (female n = 90/149 survivors, 76.2%, 95% 68.3, 82.4; male n = 106/162 survivors, 77.5%, 95% CI 70.1, 83.3; log rank test, p = 0.66). The percentages represent survival proportions, calculated from the Kaplan-Meier function that accounts for censored observations; they differ from percentages calculated by simple divisions. Although half the Cohort patients have now died, the upper limit of the 95% survival confidence interval cannot yet be calculated. Current data indicate a </w:t>
      </w:r>
      <w:proofErr w:type="spellStart"/>
      <w:r w:rsidR="005B6BE4" w:rsidRPr="005B6BE4">
        <w:rPr>
          <w:rFonts w:ascii="Times New Roman" w:hAnsi="Times New Roman" w:cs="Times New Roman"/>
        </w:rPr>
        <w:t>Kaplain</w:t>
      </w:r>
      <w:proofErr w:type="spellEnd"/>
      <w:r w:rsidR="005B6BE4" w:rsidRPr="005B6BE4">
        <w:rPr>
          <w:rFonts w:ascii="Times New Roman" w:hAnsi="Times New Roman" w:cs="Times New Roman"/>
        </w:rPr>
        <w:t>-Meier median survival for the whole cohort of 42.3 years (95% CI 37.2, unknown), for males of 40.2 years (95% CI 34.7, unknown) and the median for females has not yet been reached.</w:t>
      </w:r>
    </w:p>
    <w:p w14:paraId="0FF2324E" w14:textId="5EC126A9" w:rsidR="005B6BE4" w:rsidRDefault="005B6BE4" w:rsidP="00170716">
      <w:pPr>
        <w:rPr>
          <w:rFonts w:ascii="Times New Roman" w:hAnsi="Times New Roman" w:cs="Times New Roman"/>
        </w:rPr>
      </w:pPr>
      <w:hyperlink r:id="rId8" w:history="1">
        <w:r w:rsidRPr="005324D5">
          <w:rPr>
            <w:rStyle w:val="Hyperlink"/>
            <w:rFonts w:ascii="Times New Roman" w:hAnsi="Times New Roman" w:cs="Times New Roman"/>
          </w:rPr>
          <w:t>https://www.researchgate.net/publication/11403119_Protective_Effects_of_the_Sickle_Cell_Gene_Against_Malaria_Morbidity_and_Mortality</w:t>
        </w:r>
      </w:hyperlink>
    </w:p>
    <w:p w14:paraId="1241E2CC" w14:textId="77777777" w:rsidR="0060447F" w:rsidRPr="0060447F" w:rsidRDefault="0060447F" w:rsidP="0060447F">
      <w:pPr>
        <w:rPr>
          <w:rFonts w:ascii="Times New Roman" w:hAnsi="Times New Roman" w:cs="Times New Roman" w:hint="eastAsia"/>
        </w:rPr>
      </w:pPr>
      <w:proofErr w:type="spellStart"/>
      <w:r w:rsidRPr="0060447F">
        <w:rPr>
          <w:rFonts w:ascii="Times New Roman" w:hAnsi="Times New Roman" w:cs="Times New Roman" w:hint="eastAsia"/>
        </w:rPr>
        <w:t>HbAA</w:t>
      </w:r>
      <w:proofErr w:type="spellEnd"/>
      <w:r w:rsidRPr="0060447F">
        <w:rPr>
          <w:rFonts w:ascii="Times New Roman" w:hAnsi="Times New Roman" w:cs="Times New Roman" w:hint="eastAsia"/>
        </w:rPr>
        <w:t>: S</w:t>
      </w:r>
      <w:r w:rsidRPr="0060447F">
        <w:rPr>
          <w:rFonts w:ascii="Times New Roman" w:hAnsi="Times New Roman" w:cs="Times New Roman" w:hint="eastAsia"/>
        </w:rPr>
        <w:t>≈</w:t>
      </w:r>
      <w:r w:rsidRPr="0060447F">
        <w:rPr>
          <w:rFonts w:ascii="Times New Roman" w:hAnsi="Times New Roman" w:cs="Times New Roman" w:hint="eastAsia"/>
        </w:rPr>
        <w:t>0.78</w:t>
      </w:r>
    </w:p>
    <w:p w14:paraId="04A667FB" w14:textId="77777777" w:rsidR="0060447F" w:rsidRPr="0060447F" w:rsidRDefault="0060447F" w:rsidP="0060447F">
      <w:pPr>
        <w:rPr>
          <w:rFonts w:ascii="Times New Roman" w:hAnsi="Times New Roman" w:cs="Times New Roman" w:hint="eastAsia"/>
        </w:rPr>
      </w:pPr>
      <w:proofErr w:type="spellStart"/>
      <w:r w:rsidRPr="0060447F">
        <w:rPr>
          <w:rFonts w:ascii="Times New Roman" w:hAnsi="Times New Roman" w:cs="Times New Roman" w:hint="eastAsia"/>
        </w:rPr>
        <w:t>HbAS</w:t>
      </w:r>
      <w:proofErr w:type="spellEnd"/>
      <w:r w:rsidRPr="0060447F">
        <w:rPr>
          <w:rFonts w:ascii="Times New Roman" w:hAnsi="Times New Roman" w:cs="Times New Roman" w:hint="eastAsia"/>
        </w:rPr>
        <w:t>: S</w:t>
      </w:r>
      <w:r w:rsidRPr="0060447F">
        <w:rPr>
          <w:rFonts w:ascii="Times New Roman" w:hAnsi="Times New Roman" w:cs="Times New Roman" w:hint="eastAsia"/>
        </w:rPr>
        <w:t>≈</w:t>
      </w:r>
      <w:r w:rsidRPr="0060447F">
        <w:rPr>
          <w:rFonts w:ascii="Times New Roman" w:hAnsi="Times New Roman" w:cs="Times New Roman" w:hint="eastAsia"/>
        </w:rPr>
        <w:t>0.83</w:t>
      </w:r>
      <w:r w:rsidRPr="0060447F">
        <w:rPr>
          <w:rFonts w:ascii="Times New Roman" w:hAnsi="Times New Roman" w:cs="Times New Roman" w:hint="eastAsia"/>
        </w:rPr>
        <w:t>–</w:t>
      </w:r>
      <w:r w:rsidRPr="0060447F">
        <w:rPr>
          <w:rFonts w:ascii="Times New Roman" w:hAnsi="Times New Roman" w:cs="Times New Roman" w:hint="eastAsia"/>
        </w:rPr>
        <w:t>0.85</w:t>
      </w:r>
    </w:p>
    <w:p w14:paraId="2200C7B4" w14:textId="7EEFC0AD" w:rsidR="0060447F" w:rsidRDefault="0060447F" w:rsidP="0060447F">
      <w:pPr>
        <w:rPr>
          <w:rFonts w:ascii="Times New Roman" w:hAnsi="Times New Roman" w:cs="Times New Roman"/>
        </w:rPr>
      </w:pPr>
      <w:proofErr w:type="spellStart"/>
      <w:r w:rsidRPr="0060447F">
        <w:rPr>
          <w:rFonts w:ascii="Times New Roman" w:hAnsi="Times New Roman" w:cs="Times New Roman" w:hint="eastAsia"/>
        </w:rPr>
        <w:t>HbSS</w:t>
      </w:r>
      <w:proofErr w:type="spellEnd"/>
      <w:r w:rsidRPr="0060447F">
        <w:rPr>
          <w:rFonts w:ascii="Times New Roman" w:hAnsi="Times New Roman" w:cs="Times New Roman" w:hint="eastAsia"/>
        </w:rPr>
        <w:t>: S</w:t>
      </w:r>
      <w:r w:rsidRPr="0060447F">
        <w:rPr>
          <w:rFonts w:ascii="Times New Roman" w:hAnsi="Times New Roman" w:cs="Times New Roman" w:hint="eastAsia"/>
        </w:rPr>
        <w:t>≈</w:t>
      </w:r>
      <w:r w:rsidRPr="0060447F">
        <w:rPr>
          <w:rFonts w:ascii="Times New Roman" w:hAnsi="Times New Roman" w:cs="Times New Roman" w:hint="eastAsia"/>
        </w:rPr>
        <w:t>0.73</w:t>
      </w:r>
    </w:p>
    <w:p w14:paraId="51667561" w14:textId="16365893" w:rsidR="004433D9" w:rsidRDefault="00304B05" w:rsidP="006044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4433D9">
        <w:rPr>
          <w:rFonts w:ascii="Times New Roman" w:hAnsi="Times New Roman" w:cs="Times New Roman"/>
        </w:rPr>
        <w:t xml:space="preserve">% increases in </w:t>
      </w:r>
      <w:r w:rsidR="009E6BB3">
        <w:rPr>
          <w:rFonts w:ascii="Times New Roman" w:hAnsi="Times New Roman" w:cs="Times New Roman"/>
        </w:rPr>
        <w:t>survivor probability</w:t>
      </w:r>
      <w:r w:rsidR="00D33EC7">
        <w:rPr>
          <w:rFonts w:ascii="Times New Roman" w:hAnsi="Times New Roman" w:cs="Times New Roman"/>
        </w:rPr>
        <w:t xml:space="preserve"> (70% protection assuming 10% infection)</w:t>
      </w:r>
    </w:p>
    <w:p w14:paraId="345E2FF1" w14:textId="77777777" w:rsidR="005B6BE4" w:rsidRDefault="005B6BE4" w:rsidP="00170716">
      <w:pPr>
        <w:rPr>
          <w:rFonts w:ascii="Times New Roman" w:hAnsi="Times New Roman" w:cs="Times New Roman"/>
        </w:rPr>
      </w:pPr>
    </w:p>
    <w:p w14:paraId="27F781A7" w14:textId="68C5FFF0" w:rsidR="00AE0563" w:rsidRDefault="00AE0563" w:rsidP="00170716">
      <w:pPr>
        <w:rPr>
          <w:rFonts w:ascii="Times New Roman" w:hAnsi="Times New Roman" w:cs="Times New Roman"/>
        </w:rPr>
      </w:pPr>
      <w:hyperlink r:id="rId9" w:history="1">
        <w:r w:rsidRPr="005324D5">
          <w:rPr>
            <w:rStyle w:val="Hyperlink"/>
            <w:rFonts w:ascii="Times New Roman" w:hAnsi="Times New Roman" w:cs="Times New Roman"/>
          </w:rPr>
          <w:t>https://pmc.ncbi.nlm.nih.gov/articles/PMC3499995/</w:t>
        </w:r>
      </w:hyperlink>
    </w:p>
    <w:p w14:paraId="5E9B35EF" w14:textId="76AB5677" w:rsidR="00AE0563" w:rsidRDefault="00AE0563" w:rsidP="001707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mechanism</w:t>
      </w:r>
      <w:r>
        <w:rPr>
          <w:rFonts w:ascii="Times New Roman" w:hAnsi="Times New Roman" w:cs="Times New Roman"/>
        </w:rPr>
        <w:br/>
      </w:r>
      <w:hyperlink r:id="rId10" w:history="1">
        <w:r w:rsidRPr="005324D5">
          <w:rPr>
            <w:rStyle w:val="Hyperlink"/>
            <w:rFonts w:ascii="Times New Roman" w:hAnsi="Times New Roman" w:cs="Times New Roman"/>
          </w:rPr>
          <w:t>https://pmc.ncbi.nlm.nih.gov/articles/PMC6171532/</w:t>
        </w:r>
      </w:hyperlink>
    </w:p>
    <w:p w14:paraId="51FFA9BB" w14:textId="77777777" w:rsidR="00AE0563" w:rsidRPr="00AE0563" w:rsidRDefault="00AE0563" w:rsidP="00AE0563">
      <w:pPr>
        <w:rPr>
          <w:rFonts w:ascii="Times New Roman" w:hAnsi="Times New Roman" w:cs="Times New Roman"/>
        </w:rPr>
      </w:pPr>
      <w:r w:rsidRPr="00AE0563">
        <w:rPr>
          <w:rFonts w:ascii="Times New Roman" w:hAnsi="Times New Roman" w:cs="Times New Roman"/>
        </w:rPr>
        <w:t xml:space="preserve">Morrow and Moss (2006) report on data from the </w:t>
      </w:r>
      <w:proofErr w:type="spellStart"/>
      <w:r w:rsidRPr="00AE0563">
        <w:rPr>
          <w:rFonts w:ascii="Times New Roman" w:hAnsi="Times New Roman" w:cs="Times New Roman"/>
        </w:rPr>
        <w:t>Garki</w:t>
      </w:r>
      <w:proofErr w:type="spellEnd"/>
      <w:r w:rsidRPr="00AE0563">
        <w:rPr>
          <w:rFonts w:ascii="Times New Roman" w:hAnsi="Times New Roman" w:cs="Times New Roman"/>
        </w:rPr>
        <w:t xml:space="preserve"> study, conducted in a region of high malaria transmission in Nigeria in the 1970s. Among adults, 29.0% of the population was AS, while 70.2% were AA. Among newborns, 23.6% were AS and 73.8% AA. Entering these figures in the equation above gives a value of β = .775. More generally, Morrow and Moss report that the prevalence of the sickle cell trait in West Africa trait rises from 20–24% among newborns to 26–29% among adults.14</w:t>
      </w:r>
    </w:p>
    <w:p w14:paraId="6FD3BDBB" w14:textId="253A4ACB" w:rsidR="00AE0563" w:rsidRDefault="005D7685" w:rsidP="00170716">
      <w:pPr>
        <w:rPr>
          <w:rFonts w:ascii="Times New Roman" w:hAnsi="Times New Roman" w:cs="Times New Roman"/>
        </w:rPr>
      </w:pPr>
      <w:hyperlink r:id="rId11" w:history="1">
        <w:r w:rsidRPr="005324D5">
          <w:rPr>
            <w:rStyle w:val="Hyperlink"/>
            <w:rFonts w:ascii="Times New Roman" w:hAnsi="Times New Roman" w:cs="Times New Roman"/>
          </w:rPr>
          <w:t>https://pmc.ncbi.nlm.nih.gov/articles/PMC6171532/</w:t>
        </w:r>
      </w:hyperlink>
    </w:p>
    <w:p w14:paraId="342E8110" w14:textId="16598E03" w:rsidR="005D7685" w:rsidRDefault="005D7685" w:rsidP="001707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SS do not naturally survive to adulthood</w:t>
      </w:r>
      <w:r w:rsidR="00847CDE">
        <w:rPr>
          <w:rFonts w:ascii="Times New Roman" w:hAnsi="Times New Roman" w:cs="Times New Roman"/>
        </w:rPr>
        <w:t xml:space="preserve">, </w:t>
      </w:r>
      <w:r w:rsidR="007F4D83">
        <w:rPr>
          <w:rFonts w:ascii="Times New Roman" w:hAnsi="Times New Roman" w:cs="Times New Roman"/>
        </w:rPr>
        <w:t>90% protection against fatality</w:t>
      </w:r>
      <w:r w:rsidR="005D04D7">
        <w:rPr>
          <w:rFonts w:ascii="Times New Roman" w:hAnsi="Times New Roman" w:cs="Times New Roman"/>
        </w:rPr>
        <w:t xml:space="preserve">, 20% overall reduction. </w:t>
      </w:r>
    </w:p>
    <w:p w14:paraId="1C019F07" w14:textId="718A9B69" w:rsidR="005B6BE4" w:rsidRDefault="006D4FB3" w:rsidP="00170716">
      <w:pPr>
        <w:rPr>
          <w:rFonts w:ascii="Times New Roman" w:hAnsi="Times New Roman" w:cs="Times New Roman"/>
        </w:rPr>
      </w:pPr>
      <w:hyperlink r:id="rId12" w:history="1">
        <w:r w:rsidRPr="005324D5">
          <w:rPr>
            <w:rStyle w:val="Hyperlink"/>
            <w:rFonts w:ascii="Times New Roman" w:hAnsi="Times New Roman" w:cs="Times New Roman"/>
          </w:rPr>
          <w:t>https://ourworldindata.org/life-expectancy</w:t>
        </w:r>
      </w:hyperlink>
    </w:p>
    <w:p w14:paraId="3F8A29C3" w14:textId="16A98433" w:rsidR="006D4FB3" w:rsidRDefault="006D4FB3" w:rsidP="001707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Life expectancy in </w:t>
      </w:r>
      <w:proofErr w:type="spellStart"/>
      <w:r>
        <w:rPr>
          <w:rFonts w:ascii="Times New Roman" w:hAnsi="Times New Roman" w:cs="Times New Roman"/>
        </w:rPr>
        <w:t>Africas</w:t>
      </w:r>
      <w:proofErr w:type="spellEnd"/>
      <w:r>
        <w:rPr>
          <w:rFonts w:ascii="Times New Roman" w:hAnsi="Times New Roman" w:cs="Times New Roman"/>
        </w:rPr>
        <w:t xml:space="preserve"> around 26, global around 29-30</w:t>
      </w:r>
    </w:p>
    <w:p w14:paraId="24DACD83" w14:textId="77777777" w:rsidR="00194A8C" w:rsidRPr="00170716" w:rsidRDefault="00194A8C" w:rsidP="00194A8C">
      <w:pPr>
        <w:rPr>
          <w:rFonts w:ascii="Times New Roman" w:hAnsi="Times New Roman" w:cs="Times New Roman"/>
        </w:rPr>
      </w:pPr>
    </w:p>
    <w:p w14:paraId="4F021008" w14:textId="77777777" w:rsidR="003E1372" w:rsidRDefault="003E1372" w:rsidP="00170716">
      <w:pPr>
        <w:rPr>
          <w:rFonts w:ascii="Times New Roman" w:hAnsi="Times New Roman" w:cs="Times New Roman"/>
        </w:rPr>
      </w:pPr>
    </w:p>
    <w:p w14:paraId="6F453B3E" w14:textId="77777777" w:rsidR="00170716" w:rsidRPr="00170716" w:rsidRDefault="00170716" w:rsidP="00170716">
      <w:pPr>
        <w:rPr>
          <w:rFonts w:ascii="Times New Roman" w:hAnsi="Times New Roman" w:cs="Times New Roman"/>
        </w:rPr>
      </w:pPr>
    </w:p>
    <w:sectPr w:rsidR="00170716" w:rsidRPr="00170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B1F46"/>
    <w:multiLevelType w:val="hybridMultilevel"/>
    <w:tmpl w:val="F27C3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2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76"/>
    <w:rsid w:val="00170716"/>
    <w:rsid w:val="00194A8C"/>
    <w:rsid w:val="002A16C7"/>
    <w:rsid w:val="003038F2"/>
    <w:rsid w:val="00304B05"/>
    <w:rsid w:val="00384F70"/>
    <w:rsid w:val="003E1372"/>
    <w:rsid w:val="004433D9"/>
    <w:rsid w:val="005B6BE4"/>
    <w:rsid w:val="005D04D7"/>
    <w:rsid w:val="005D7685"/>
    <w:rsid w:val="0060447F"/>
    <w:rsid w:val="006D4FB3"/>
    <w:rsid w:val="007C73E0"/>
    <w:rsid w:val="007F4D83"/>
    <w:rsid w:val="00847CDE"/>
    <w:rsid w:val="00877276"/>
    <w:rsid w:val="00967FF2"/>
    <w:rsid w:val="009A12A5"/>
    <w:rsid w:val="009E6BB3"/>
    <w:rsid w:val="00A42029"/>
    <w:rsid w:val="00AA51B2"/>
    <w:rsid w:val="00AE0563"/>
    <w:rsid w:val="00BB05DF"/>
    <w:rsid w:val="00D33EC7"/>
    <w:rsid w:val="00F4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01A53"/>
  <w15:chartTrackingRefBased/>
  <w15:docId w15:val="{D5386AFF-8C2A-6C4B-9BD0-469A39BFE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2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07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7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11403119_Protective_Effects_of_the_Sickle_Cell_Gene_Against_Malaria_Morbidity_and_Mortalit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5832208/" TargetMode="External"/><Relationship Id="rId12" Type="http://schemas.openxmlformats.org/officeDocument/2006/relationships/hyperlink" Target="https://ourworldindata.org/life-expectanc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lancet.com/journals/eclinm/article/PIIS2589-5370(23)00556-4/fulltext#fig1" TargetMode="External"/><Relationship Id="rId11" Type="http://schemas.openxmlformats.org/officeDocument/2006/relationships/hyperlink" Target="https://pmc.ncbi.nlm.nih.gov/articles/PMC6171532/" TargetMode="External"/><Relationship Id="rId5" Type="http://schemas.openxmlformats.org/officeDocument/2006/relationships/hyperlink" Target="https://www.ncbi.nlm.nih.gov/books/NBK1688/" TargetMode="External"/><Relationship Id="rId10" Type="http://schemas.openxmlformats.org/officeDocument/2006/relationships/hyperlink" Target="https://pmc.ncbi.nlm.nih.gov/articles/PMC617153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3499995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Gong, Eric</dc:creator>
  <cp:keywords/>
  <dc:description/>
  <cp:lastModifiedBy>Gong, Eric</cp:lastModifiedBy>
  <cp:revision>15</cp:revision>
  <dcterms:created xsi:type="dcterms:W3CDTF">2026-04-19T19:17:00Z</dcterms:created>
  <dcterms:modified xsi:type="dcterms:W3CDTF">2026-04-19T21:13:00Z</dcterms:modified>
</cp:coreProperties>
</file>