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Vivamos para fazer a vontade de Deus, não a nossa</w:t>
      </w:r>
    </w:p>
    <w:p>
      <w:pPr>
        <w:jc w:val="center"/>
      </w:pPr>
      <w:r>
        <w:rPr>
          <w:b/>
          <w:sz w:val="24"/>
        </w:rPr>
        <w:t>Discurso n.º 008  •  30 minutos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5"/>
        <w:gridCol w:w="2465"/>
        <w:gridCol w:w="2465"/>
        <w:gridCol w:w="2465"/>
      </w:tblGrid>
      <w:tr>
        <w:tc>
          <w:tcPr>
            <w:tcW w:type="dxa" w:w="2465"/>
            <w:shd w:fill="EAF0F6"/>
            <w:tcMar>
              <w:top w:w="110" w:type="dxa"/>
              <w:start w:w="110" w:type="dxa"/>
              <w:bottom w:w="110" w:type="dxa"/>
              <w:end w:w="110" w:type="dxa"/>
            </w:tcMar>
            <w:vAlign w:val="center"/>
          </w:tcPr>
          <w:p>
            <w:pPr>
              <w:jc w:val="center"/>
            </w:pPr>
            <w:r>
              <w:rPr>
                <w:b/>
                <w:color w:val="1F3F66"/>
              </w:rPr>
              <w:t>Independência</w:t>
              <w:br/>
            </w:r>
            <w:r>
              <w:t>3 min</w:t>
            </w:r>
          </w:p>
        </w:tc>
        <w:tc>
          <w:tcPr>
            <w:tcW w:type="dxa" w:w="2465"/>
            <w:shd w:fill="EAF0F6"/>
            <w:tcMar>
              <w:top w:w="110" w:type="dxa"/>
              <w:start w:w="110" w:type="dxa"/>
              <w:bottom w:w="110" w:type="dxa"/>
              <w:end w:w="110" w:type="dxa"/>
            </w:tcMar>
            <w:vAlign w:val="center"/>
          </w:tcPr>
          <w:p>
            <w:pPr>
              <w:jc w:val="center"/>
            </w:pPr>
            <w:r>
              <w:rPr>
                <w:b/>
                <w:color w:val="1F3F66"/>
              </w:rPr>
              <w:t>Liberdade verdadeira</w:t>
              <w:br/>
            </w:r>
            <w:r>
              <w:t>10 min</w:t>
            </w:r>
          </w:p>
        </w:tc>
        <w:tc>
          <w:tcPr>
            <w:tcW w:type="dxa" w:w="2465"/>
            <w:shd w:fill="EAF0F6"/>
            <w:tcMar>
              <w:top w:w="110" w:type="dxa"/>
              <w:start w:w="110" w:type="dxa"/>
              <w:bottom w:w="110" w:type="dxa"/>
              <w:end w:w="110" w:type="dxa"/>
            </w:tcMar>
            <w:vAlign w:val="center"/>
          </w:tcPr>
          <w:p>
            <w:pPr>
              <w:jc w:val="center"/>
            </w:pPr>
            <w:r>
              <w:rPr>
                <w:b/>
                <w:color w:val="1F3F66"/>
              </w:rPr>
              <w:t>Vontade de Jeová</w:t>
              <w:br/>
            </w:r>
            <w:r>
              <w:t>14 min</w:t>
            </w:r>
          </w:p>
        </w:tc>
        <w:tc>
          <w:tcPr>
            <w:tcW w:type="dxa" w:w="2465"/>
            <w:shd w:fill="EAF0F6"/>
            <w:tcMar>
              <w:top w:w="110" w:type="dxa"/>
              <w:start w:w="110" w:type="dxa"/>
              <w:bottom w:w="110" w:type="dxa"/>
              <w:end w:w="110" w:type="dxa"/>
            </w:tcMar>
            <w:vAlign w:val="center"/>
          </w:tcPr>
          <w:p>
            <w:pPr>
              <w:jc w:val="center"/>
            </w:pPr>
            <w:r>
              <w:rPr>
                <w:b/>
                <w:color w:val="1F3F66"/>
              </w:rPr>
              <w:t>Decisão</w:t>
              <w:br/>
            </w:r>
            <w:r>
              <w:t>3 min</w:t>
            </w:r>
          </w:p>
        </w:tc>
      </w:tr>
    </w:tbl>
    <w:p>
      <w:pPr>
        <w:pStyle w:val="Heading2"/>
      </w:pPr>
      <w:r>
        <w:t>Objetivo</w:t>
      </w:r>
    </w:p>
    <w:p>
      <w:r>
        <w:t>Mostrar que a independência em relação a Deus não produz liberdade verdadeira. O resgate de Cristo pode nos libertar do pecado e da morte, e a gratidão por essa dádiva deve aparecer em nossa dedicação, conduta, prioridades e serviço ao próximo.</w:t>
      </w:r>
    </w:p>
    <w:p>
      <w:pPr>
        <w:pStyle w:val="Heading2"/>
      </w:pPr>
      <w:r>
        <w:t>Orientação ao orador</w:t>
      </w:r>
    </w:p>
    <w:p>
      <w:r>
        <w:t>Apresente o assunto com convicção e equilíbrio. Não condene pessoas que ainda estão dando passos espirituais; ajude-as a perceber que depender de Jeová é uma escolha inteligente e libertadora. As indicações em cinza não precisam ser pronunciadas.</w:t>
      </w:r>
      <w:r>
        <w:t xml:space="preserve"> Mantenha contato visual e use estas notas como apoio, não como texto para leitura. Ao ler os textos-chave, dê tempo para a assistência acompanhar na Bíblia.</w:t>
      </w:r>
    </w:p>
    <w:p>
      <w:pPr>
        <w:pStyle w:val="Heading1"/>
      </w:pPr>
      <w:r>
        <w:t>Introdução</w:t>
      </w:r>
    </w:p>
    <w:p>
      <w:pPr>
        <w:pStyle w:val="Indicação"/>
      </w:pPr>
      <w:r>
        <w:t>[0:00–1:15] Introduza a diferença entre autonomia saudável e independência de Deus.</w:t>
      </w:r>
    </w:p>
    <w:p>
      <w:r>
        <w:t>Uma criança pequena depende dos pais para quase tudo. À medida que cresce, aprende a tomar decisões, assumir responsabilidades e fazer certas coisas sozinha. Esse desenvolvimento é bom. Nenhum adulto deseja depender completamente de outras pessoas para cada decisão da vida.</w:t>
      </w:r>
    </w:p>
    <w:p>
      <w:r>
        <w:rPr>
          <w:color w:val="C00000"/>
        </w:rPr>
        <w:t>Mas imagine alguém que, por se considerar independente, rejeite as orientações de um médico, ignore leis de segurança ou recuse qualquer ajuda, mesmo quando sua vida está em perigo. Isso já não seria maturidade. Seria uma independência desequilibrada, capaz de produzir graves consequências.</w:t>
      </w:r>
    </w:p>
    <w:p>
      <w:r>
        <w:t>Algo semelhante ocorre na relação das pessoas com Deus. Muitos desejam organizar a vida sem levar em conta quem lhes deu a vida. Pensam: “Eu decido o que é certo para mim. Ninguém tem o direito de estabelecer limites aos meus desejos”. Essa atitude parece oferecer liberdade. A Bíblia, porém, mostra que ela nos coloca sob uma escravidão que nenhum ser humano consegue romper sozinho: a escravidão do pecado.</w:t>
      </w:r>
    </w:p>
    <w:p>
      <w:r>
        <w:t>Neste discurso responderemos a três perguntas: Como a humanidade se tornou escrava do pecado? Como o sacrifício de Jesus nos oferece liberdade verdadeira? E como nossa vida pode demonstrar que realmente temos fé no resgate?</w:t>
      </w:r>
    </w:p>
    <w:p>
      <w:pPr>
        <w:pStyle w:val="Heading1"/>
      </w:pPr>
      <w:r>
        <w:t>O espírito de independência na sociedade atual 3 minutos</w:t>
      </w:r>
    </w:p>
    <w:p>
      <w:pPr>
        <w:pStyle w:val="Indicação"/>
      </w:pPr>
      <w:r>
        <w:t>[1:15–3:00] Mostre que o problema não é a responsabilidade pessoal, mas a rejeição da autoridade de Deus.</w:t>
      </w:r>
    </w:p>
    <w:p>
      <w:r>
        <w:t>A independência responsável tem valor. É bom aprender a trabalhar, cuidar das próprias necessidades e tomar decisões maduras. O problema surge quando a independência é dirigida contra Jeová. Esse espírito trata os padrões divinos como interferência e qualquer limite como ameaça à liberdade.</w:t>
      </w:r>
    </w:p>
    <w:p>
      <w:r>
        <w:rPr>
          <w:color w:val="C00000"/>
        </w:rPr>
        <w:t>Efésios 2:2 chama Satanás de “governante da autoridade do ar” e diz que esse espírito atua nos filhos da desobediência. Assim como o ar nos cerca e nem sempre é percebido, o espírito do mundo influencia silenciosamente opiniões, entretenimento, ambições e escolhas. Ele incentiva a ideia de que obedecer é fraqueza e que satisfazer os próprios desejos é liberdade.</w:t>
      </w:r>
    </w:p>
    <w:p>
      <w:r>
        <w:t>A origem desse espírito está no Éden. Satanás insinuou que Deus escondia algo bom e que os humanos seriam mais felizes decidindo por si mesmos o que era certo e errado. Desde então, a mesma ideia aparece de muitas formas: “Siga apenas seu coração”, “ninguém pode dizer como você deve viver”, “se você deseja, tem o direito de fazer”.</w:t>
      </w:r>
    </w:p>
    <w:p>
      <w:r>
        <w:t>Mas uma criatura não se torna independente do Criador simplesmente por ignorá-lo. Dependemos de Jeová para a vida, para a esperança e para uma orientação moral confiável. Rejeitar essa dependência não nos torna livres; apenas nos coloca sob outra influência. Por isso precisamos examinar o que a Bíblia chama de liberdade verdadeira.</w:t>
      </w:r>
    </w:p>
    <w:p>
      <w:pPr>
        <w:pStyle w:val="Heading1"/>
      </w:pPr>
      <w:r>
        <w:t>Para sermos verdadeiramente livres dependemos de Deus e de Jesus 10 minutos</w:t>
      </w:r>
    </w:p>
    <w:p>
      <w:pPr>
        <w:pStyle w:val="Indicação"/>
      </w:pPr>
      <w:r>
        <w:t>[3:00–5:20] Leia Romanos 6:16 e explique a comparação com a escravidão.</w:t>
      </w:r>
    </w:p>
    <w:p>
      <w:r>
        <w:t>A maioria das pessoas acredita que é livre porque pode escolher estudos, trabalho, relacionamentos e diversões. Mas a liberdade civil ou pessoal não elimina uma escravidão mais profunda.</w:t>
      </w:r>
    </w:p>
    <w:p>
      <w:pPr>
        <w:pStyle w:val="Indicação"/>
      </w:pPr>
      <w:r>
        <w:t>[Leia Romanos 6:16.]</w:t>
      </w:r>
    </w:p>
    <w:p>
      <w:r>
        <w:t>Paulo apresenta uma realidade simples: nós nos tornamos escravos daquele a quem obedecemos. Existem duas possibilidades: obedecer ao pecado, que conduz à morte, ou obedecer a Deus, o que conduz à justiça. Portanto, liberdade absoluta não existe. A questão é: quem exerce domínio sobre nossas escolhas?</w:t>
      </w:r>
    </w:p>
    <w:p>
      <w:r>
        <w:t>O pecado não é apenas uma lista de atos muito graves. Na Bíblia, ele também é a condição imperfeita herdada por todos nós. Essa condição inclina o coração para decisões egoístas e nos impede de obedecer perfeitamente a Deus. Uma pessoa pode não aceitar o conceito de pecado e ainda sentir seus efeitos: envelhecimento, culpa, conflitos, tendências erradas e morte.</w:t>
      </w:r>
    </w:p>
    <w:p>
      <w:r>
        <w:rPr>
          <w:color w:val="C00000"/>
        </w:rPr>
        <w:t>Pense numa pessoa que diz: “Eu posso parar quando quiser”, mas não consegue controlar a ira, abandonar pornografia, vencer uma dependência ou deixar de mentir para proteger seus interesses. Ela pode rejeitar a palavra “escravidão”, mas sua dificuldade em mudar mostra a força que o pecado exerce.</w:t>
      </w:r>
    </w:p>
    <w:p>
      <w:pPr>
        <w:pStyle w:val="Indicação"/>
      </w:pPr>
      <w:r>
        <w:t>[5:20–8:10] Explique como Adão introduziu o pecado e a morte.</w:t>
      </w:r>
    </w:p>
    <w:p>
      <w:r>
        <w:t>A Bíblia apresenta Adão e Eva como pessoas reais, criadas sem pecado. Jeová lhes deu vida, um lar perfeito e a perspectiva de viver para sempre. A ordem registrada em Gênesis 2:16, 17 era clara e não era opressiva. Entre muitas árvores disponíveis, apenas uma estava proibida. Obedecer mostraria que reconheciam o direito de Jeová de determinar o bem e o mal.</w:t>
      </w:r>
    </w:p>
    <w:p>
      <w:r>
        <w:t>Eva foi enganada, mas 1 Timóteo 2:14 diz que Adão não foi enganado. Ele escolheu desobedecer. Ao fazer isso, tentou viver de modo independente de Deus. Gênesis 3:19 mostra o resultado: ele voltaria ao pó. Adão perdeu a perfeição e a perspectiva de vida eterna antes de ter filhos.</w:t>
      </w:r>
    </w:p>
    <w:p>
      <w:r>
        <w:rPr>
          <w:color w:val="C00000"/>
        </w:rPr>
        <w:t>Romanos 5:12 explica que, por meio de um só homem, o pecado entrou no mundo e a morte por meio do pecado. É como uma forma danificada usada para produzir muitas peças: tudo o que sai dela apresenta a mesma imperfeição. Adão só poderia transmitir aos descendentes a vida imperfeita que possuía. Assim, nenhum de nós escolheu nascer pecador, mas todos sofremos as consequências de sua decisão.</w:t>
      </w:r>
    </w:p>
    <w:p>
      <w:r>
        <w:t>Isso explica por que boas intenções não eliminam a morte e por que nenhum sistema humano consegue aperfeiçoar a humanidade. Precisávamos de algo que nenhum descendente imperfeito de Adão poderia fornecer: uma vida humana perfeita correspondente à que ele perdeu.</w:t>
      </w:r>
    </w:p>
    <w:p>
      <w:pPr>
        <w:pStyle w:val="Indicação"/>
      </w:pPr>
      <w:r>
        <w:t>[8:10–11:10] Leia Romanos 6:23 e desenvolva a provisão do resgate.</w:t>
      </w:r>
    </w:p>
    <w:p>
      <w:r>
        <w:t>Por amor, Jeová providenciou exatamente esse preço. Jesus veio à Terra como homem perfeito e entregou voluntariamente sua vida.</w:t>
      </w:r>
    </w:p>
    <w:p>
      <w:pPr>
        <w:pStyle w:val="Indicação"/>
      </w:pPr>
      <w:r>
        <w:t>[Leia Romanos 6:23.]</w:t>
      </w:r>
    </w:p>
    <w:p>
      <w:r>
        <w:t>O versículo apresenta um contraste preciso. A morte é o salário pago pelo pecado; é algo que a condição pecaminosa produz. A vida eterna, porém, não é um salário que humanos imperfeitos conseguem ganhar. É uma dádiva de Deus por meio de Cristo Jesus.</w:t>
      </w:r>
    </w:p>
    <w:p>
      <w:r>
        <w:t>Mateus 20:28 diz que Jesus deu sua vida como resgate em troca de muitos. Adão perdeu uma vida humana perfeita; Jesus ofereceu uma vida humana perfeita. Esse preço correspondente fornece a base legal para Jeová perdoar pecados e libertar humanos obedientes da morte herdada.</w:t>
      </w:r>
    </w:p>
    <w:p>
      <w:r>
        <w:t>O resgate não beneficia automaticamente alguém que o despreza. É necessário exercer fé. Essa fé não é apenas admitir que Jesus existiu ou sentir emoção ao pensar em sua morte. Fé significa confiar no valor do sacrifício e ajustar a vida ao que Cristo ensinou.</w:t>
      </w:r>
    </w:p>
    <w:p>
      <w:r>
        <w:t>Graças ao resgate, podemos ter consciência limpa, amizade com Deus e esperança de vida eterna. Mesmo que ainda lutemos contra tendências imperfeitas, o pecado não precisa governar nossa vida. Podemos escolher outro amo: Jeová, que nos trata com amor e nos conduz à vida.</w:t>
      </w:r>
    </w:p>
    <w:p>
      <w:pPr>
        <w:pStyle w:val="Indicação"/>
      </w:pPr>
      <w:r>
        <w:t>[11:10–13:00] Faça a transição da liberdade recebida para a gratidão demonstrada.</w:t>
      </w:r>
    </w:p>
    <w:p>
      <w:r>
        <w:rPr>
          <w:color w:val="C00000"/>
        </w:rPr>
        <w:t>Imagine que uma pessoa está presa por uma dívida impossível de pagar. Alguém que a ama paga tudo e lhe devolve a liberdade. Seria coerente usar essa liberdade para contrair a mesma dívida deliberadamente ou viver como se nada tivesse acontecido? A gratidão verdadeira influenciaria suas decisões.</w:t>
      </w:r>
    </w:p>
    <w:p>
      <w:r>
        <w:rPr>
          <w:color w:val="C00000"/>
        </w:rPr>
        <w:t>O resgate fez por nós algo muito maior. Fomos comprados por um preço que nunca poderíamos pagar. Por isso, a pergunta não é apenas: “Que benefícios o resgate me oferece?”. Também precisamos perguntar: “Como vou usar a vida que Jeová e Jesus tornaram possível?”. Essa pergunta nos conduz ao ponto principal do discurso.</w:t>
      </w:r>
    </w:p>
    <w:p>
      <w:pPr>
        <w:pStyle w:val="Heading1"/>
      </w:pPr>
      <w:r>
        <w:t>Vivamos constantemente para fazer a vontade de Jeová 14 minutos</w:t>
      </w:r>
    </w:p>
    <w:p>
      <w:pPr>
        <w:pStyle w:val="Indicação"/>
      </w:pPr>
      <w:r>
        <w:t>[13:00–15:30] Leia 2 Coríntios 5:14, 15 e destaque a motivação correta.</w:t>
      </w:r>
    </w:p>
    <w:p>
      <w:r>
        <w:t>Jeová é a Fonte da vida. Atos 17:26-28 diz que por meio dele temos vida, nos movemos e existimos. Jesus, por sua vez, entregou a própria vida em nosso favor. Como podemos demonstrar gratidão aos dois?</w:t>
      </w:r>
    </w:p>
    <w:p>
      <w:pPr>
        <w:pStyle w:val="Indicação"/>
      </w:pPr>
      <w:r>
        <w:t>[Leia 2 Coríntios 5:14, 15.]</w:t>
      </w:r>
    </w:p>
    <w:p>
      <w:r>
        <w:t>Paulo diz que “o amor do Cristo nos impele”. A palavra transmite a ideia de uma força que nos move numa direção. Não servimos a Jeová apenas por medo da morte nem por obrigação. O amor demonstrado por Cristo cria em nós um desejo: não viver mais para nós mesmos, mas para aquele que morreu por nós e foi levantado.</w:t>
      </w:r>
    </w:p>
    <w:p>
      <w:r>
        <w:t>Isso não significa perder personalidade, capacidade de escolha ou alegria. Significa usar nossa liberdade de acordo com o propósito para o qual recebemos a vida. Jesus foi a pessoa mais livre que já viveu, mas disse: “Desci do céu para fazer não a minha própria vontade, mas a vontade daquele que me enviou”. Depender de Jeová não diminuiu Jesus; orientou cada aspecto de sua vida.</w:t>
      </w:r>
    </w:p>
    <w:p>
      <w:pPr>
        <w:pStyle w:val="Indicação"/>
      </w:pPr>
      <w:r>
        <w:t>[15:30–19:00] Explique os passos até a dedicação e o batismo.</w:t>
      </w:r>
    </w:p>
    <w:p>
      <w:r>
        <w:t>Para alguém que ainda não é batizado, viver para fazer a vontade de Deus inclui avançar em direção à dedicação e ao batismo. Gostar do que a Bíblia ensina e ter amizade com pessoas da congregação são bons começos, mas não substituem uma decisão pessoal.</w:t>
      </w:r>
    </w:p>
    <w:p>
      <w:r>
        <w:t>Primeiro, é necessário adquirir conhecimento exato e desenvolver fé. Depois, a pessoa se arrepende sinceramente dos pecados. Arrependimento não é apenas lamentar consequências; envolve tristeza por ter ofendido a Deus. Em seguida, ela dá meia-volta, rejeitando práticas que Jeová condena e procurando viver de acordo com seus padrões.</w:t>
      </w:r>
    </w:p>
    <w:p>
      <w:r>
        <w:t>Jesus disse em Mateus 16:24: “Se alguém quiser vir após mim, negue a si mesmo”. Negar a si mesmo não é concluir que não temos valor. Significa renunciar ao direito de colocar nossa vontade acima da vontade de Deus. É dizer: “Jeová, quero que teus princípios, não meus impulsos, orientem minha vida”.</w:t>
      </w:r>
    </w:p>
    <w:p>
      <w:r>
        <w:t>A dedicação é uma oração pessoal em que alguém promete pertencer a Jeová e fazer sua vontade. Depois, torna pública essa decisão por meio do batismo em água, conforme Mateus 28:19. Romanos 10:10 mostra que a declaração pública está ligada à salvação. O batismo não é apenas uma cerimônia; marca o começo de uma vida dedicada.</w:t>
      </w:r>
    </w:p>
    <w:p>
      <w:r>
        <w:t>Se alguém está dando esses passos, não precisa esperar sentir-se perfeito. Nenhum candidato ao batismo é perfeito. O que se exige é fé, arrependimento, mudanças reais e a decisão sincera de servir a Jeová. A pergunta útil é: “Qual é o próximo passo espiritual que posso dar, e o que está me impedindo?”.</w:t>
      </w:r>
    </w:p>
    <w:p>
      <w:pPr>
        <w:pStyle w:val="Indicação"/>
      </w:pPr>
      <w:r>
        <w:t>[19:00–23:10] Aplique a decisão de rejeitar atitudes egoístas e imoralidade.</w:t>
      </w:r>
    </w:p>
    <w:p>
      <w:r>
        <w:t>Quem já se batizou também precisa rejeitar continuamente a vontade egoísta. A dedicação não elimina automaticamente desejos errados. Ela define a quem obedeceremos quando esses desejos surgirem.</w:t>
      </w:r>
    </w:p>
    <w:p>
      <w:pPr>
        <w:pStyle w:val="Indicação"/>
      </w:pPr>
      <w:r>
        <w:t>[Leia 1 Coríntios 6:18-20.]</w:t>
      </w:r>
    </w:p>
    <w:p>
      <w:r>
        <w:t>Paulo não diz apenas para resistir à imoralidade sexual, mas para fugir dela. Fugir exige distância. José não permaneceu perto da esposa de Potifar tentando provar sua força; ele saiu. Da mesma forma, não devemos manter por perto conteúdos, conversas, companhias ou situações que alimentam pensamentos impuros.</w:t>
      </w:r>
    </w:p>
    <w:p>
      <w:r>
        <w:t>Efésios 5:3 diz que a imoralidade e a impureza nem sequer devem ser mencionadas entre os santos no sentido de serem práticas aceitas. Isso afeta o que assistimos, ouvimos e acompanhamos na internet. Uma diversão pode ser popular e ainda treinar a mente a tratar como normal aquilo que Jeová condena.</w:t>
      </w:r>
    </w:p>
    <w:p>
      <w:r>
        <w:t>A aplicação precisa ser pessoal. Quando determinada companhia reduz nossa resistência moral, limitamos o contato. Quando um aplicativo ou perfil nos expõe repetidamente a conteúdo impuro, deixamos de segui-lo ou o removemos. Quando percebemos um relacionamento inadequado se formando, agimos antes que os sentimentos enfraqueçam a consciência. Essas escolhas demonstram que o corpo e a vida pertencem a Deus.</w:t>
      </w:r>
    </w:p>
    <w:p>
      <w:pPr>
        <w:pStyle w:val="Indicação"/>
      </w:pPr>
      <w:r>
        <w:t>[23:10–25:00] Trate do materialismo sem condenar trabalho ou planejamento responsável.</w:t>
      </w:r>
    </w:p>
    <w:p>
      <w:r>
        <w:t>Também rejeitamos a ambição de enriquecer. Primeira Timóteo 6:9, 10 não condena trabalhar, sustentar a família ou planejar o futuro. O perigo é a determinação de ficar rico e o amor ao dinheiro. Esse desejo pode ocupar a mente, consumir o tempo e levar alguém a sacrificar reuniões, ministério, família e honestidade.</w:t>
      </w:r>
    </w:p>
    <w:p>
      <w:r>
        <w:t>Jesus disse que não podemos ser escravos de Deus e das Riquezas. Um escravo pertence a um amo. Por isso é sensato perguntar: “Minhas decisões financeiras mostram que o dinheiro me serve, ou que eu sirvo ao dinheiro? Estou escolhendo trabalho, consumo e dívidas de modo que ainda posso cumprir minhas responsabilidades espirituais?”.</w:t>
      </w:r>
    </w:p>
    <w:p>
      <w:r>
        <w:t>Mateus 6:19-24 nos ajuda a acumular tesouros no céu. Bens materiais se perdem; uma boa relação com Jeová permanece. A liberdade verdadeira não é possuir tudo o que desejamos, mas não ser controlados pelo desejo de possuir.</w:t>
      </w:r>
    </w:p>
    <w:p>
      <w:pPr>
        <w:pStyle w:val="Indicação"/>
      </w:pPr>
      <w:r>
        <w:t>[25:00–27:00] Mostre como imitar Jesus no serviço ao próximo.</w:t>
      </w:r>
    </w:p>
    <w:p>
      <w:r>
        <w:t>Viver para Deus também significa usar tempo e energia para ajudar pessoas. Mateus 9:36-38 diz que Jesus sentiu pena das multidões porque estavam maltratadas e abandonadas. A compaixão o levou a ensinar e a pedir mais trabalhadores para a colheita. Nós o imitamos quando ajudamos outros a conhecer a verdade sobre Jeová e seu Reino.</w:t>
      </w:r>
    </w:p>
    <w:p>
      <w:r>
        <w:t>Podemos participar da pregação de acordo com nossas circunstâncias, preparar-nos para ensinar com clareza e aproveitar conversas naturais. Não vemos as pessoas como números; vemos indivíduos cansados, confusos ou sem esperança que podem se beneficiar das boas novas.</w:t>
      </w:r>
    </w:p>
    <w:p>
      <w:r>
        <w:t>Jesus também prestou ajuda humilde. Em João 13, ele lavou os pés dos discípulos, uma tarefa normalmente dada a um servo. Depois perguntou se eles entendiam o exemplo. Podemos imitá-lo oferecendo ajuda prática, ouvindo alguém aflito, incluindo quem se sente sozinho e realizando tarefas simples sem buscar reconhecimento.</w:t>
      </w:r>
    </w:p>
    <w:p>
      <w:r>
        <w:t>Fazer a vontade de Jeová, portanto, não é uma vida passiva. Envolve dizer não a desejos que escravizam e dizer sim ao serviço que beneficia outros. Quanto mais usamos a liberdade para amar a Deus e ao próximo, mais sentimos que os mandamentos de Jeová não são pesados.</w:t>
      </w:r>
    </w:p>
    <w:p>
      <w:pPr>
        <w:pStyle w:val="Heading1"/>
      </w:pPr>
      <w:r>
        <w:t>Reforcemos nossa decisão de viver para fazer a vontade de Deus 3 minutos</w:t>
      </w:r>
    </w:p>
    <w:p>
      <w:pPr>
        <w:pStyle w:val="Indicação"/>
      </w:pPr>
      <w:r>
        <w:t>[27:00–28:35] Recapitule a dependência correta e aplique à oração e às decisões.</w:t>
      </w:r>
    </w:p>
    <w:p>
      <w:r>
        <w:t>Precisamos nos lembrar constantemente de que dependemos de Jeová e de Jesus. Não apenas quando enfrentamos uma doença ou crise, mas todos os dias. Em nossas orações, podemos agradecer especificamente pela vida, pelo perdão dos pecados e pela esperança de viver para sempre graças ao resgate.</w:t>
      </w:r>
    </w:p>
    <w:p>
      <w:r>
        <w:t>Depois, deixamos que essa gratidão alcance nossas decisões. Antes de escolher uma diversão, aceitar um emprego, iniciar um relacionamento ou estabelecer uma meta, podemos perguntar: “Esta decisão confirma que pertenço a Jeová? Ela mostra fé no resgate ou me aproxima do espírito independente do mundo?”.</w:t>
      </w:r>
    </w:p>
    <w:p>
      <w:r>
        <w:t>Não somos independentes no sentido absoluto, mas podemos escolher um amo. O pecado promete liberdade e paga com a morte. Jeová pede obediência, oferece amizade e conduz à vida eterna.</w:t>
      </w:r>
    </w:p>
    <w:p>
      <w:pPr>
        <w:pStyle w:val="Indicação"/>
      </w:pPr>
      <w:r>
        <w:t>[28:35–30:00] Leia Romanos 6:22 e conclua com esperança e decisão.</w:t>
      </w:r>
    </w:p>
    <w:p>
      <w:pPr>
        <w:pStyle w:val="Indicação"/>
      </w:pPr>
      <w:r>
        <w:t>[Leia Romanos 6:22.]</w:t>
      </w:r>
    </w:p>
    <w:p>
      <w:r>
        <w:t>Veja a sequência: fomos libertados do pecado, tornamo-nos escravos de Deus, produzimos frutos de santidade e o fim é a vida eterna. Ser escravo de Jeová não é uma condição humilhante. Ele nunca explora, engana ou abandona seus servos. Seu domínio nos protege da pior escravidão e nos conduz à liberdade completa.</w:t>
      </w:r>
    </w:p>
    <w:p>
      <w:r>
        <w:t>Por isso, reforcemos nossa decisão de não viver apenas para satisfazer a própria vontade. Se ainda não somos batizados, continuemos avançando até a dedicação. Se já somos, protejamos nossa moral, mantenhamos o dinheiro em seu devido lugar e usemos tempo e energia para ajudar outros.</w:t>
      </w:r>
    </w:p>
    <w:p>
      <w:r>
        <w:t>O amor de Cristo nos impele. Que cada decisão nossa diga a Jeová: “Agradeço a vida e o resgate. Quero usar minha liberdade para fazer a tua vontade, não a minha”. Quem faz essa escolha produz frutos santos agora e recebe a perspectiva segura de vida eterna.</w:t>
      </w:r>
    </w:p>
    <w:p>
      <w:pPr>
        <w:pStyle w:val="Heading1"/>
      </w:pPr>
      <w:r>
        <w:t>Mapa de apresentação</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5"/>
        <w:gridCol w:w="2465"/>
        <w:gridCol w:w="2465"/>
        <w:gridCol w:w="2465"/>
      </w:tblGrid>
      <w:tr>
        <w:tc>
          <w:tcPr>
            <w:tcW w:type="dxa" w:w="2465"/>
            <w:shd w:fill="1F3F66"/>
            <w:tcMar>
              <w:top w:w="110" w:type="dxa"/>
              <w:start w:w="110" w:type="dxa"/>
              <w:bottom w:w="110" w:type="dxa"/>
              <w:end w:w="110" w:type="dxa"/>
            </w:tcMar>
          </w:tcPr>
          <w:p>
            <w:r>
              <w:rPr>
                <w:b/>
                <w:color w:val="FFFFFF"/>
              </w:rPr>
              <w:t>Tempo</w:t>
            </w:r>
          </w:p>
        </w:tc>
        <w:tc>
          <w:tcPr>
            <w:tcW w:type="dxa" w:w="2465"/>
            <w:shd w:fill="1F3F66"/>
            <w:tcMar>
              <w:top w:w="110" w:type="dxa"/>
              <w:start w:w="110" w:type="dxa"/>
              <w:bottom w:w="110" w:type="dxa"/>
              <w:end w:w="110" w:type="dxa"/>
            </w:tcMar>
          </w:tcPr>
          <w:p>
            <w:r>
              <w:rPr>
                <w:b/>
                <w:color w:val="FFFFFF"/>
              </w:rPr>
              <w:t>Seção</w:t>
            </w:r>
          </w:p>
        </w:tc>
        <w:tc>
          <w:tcPr>
            <w:tcW w:type="dxa" w:w="2465"/>
            <w:shd w:fill="1F3F66"/>
            <w:tcMar>
              <w:top w:w="110" w:type="dxa"/>
              <w:start w:w="110" w:type="dxa"/>
              <w:bottom w:w="110" w:type="dxa"/>
              <w:end w:w="110" w:type="dxa"/>
            </w:tcMar>
          </w:tcPr>
          <w:p>
            <w:r>
              <w:rPr>
                <w:b/>
                <w:color w:val="FFFFFF"/>
              </w:rPr>
              <w:t>Ideia central</w:t>
            </w:r>
          </w:p>
        </w:tc>
        <w:tc>
          <w:tcPr>
            <w:tcW w:type="dxa" w:w="2465"/>
            <w:shd w:fill="1F3F66"/>
            <w:tcMar>
              <w:top w:w="110" w:type="dxa"/>
              <w:start w:w="110" w:type="dxa"/>
              <w:bottom w:w="110" w:type="dxa"/>
              <w:end w:w="110" w:type="dxa"/>
            </w:tcMar>
          </w:tcPr>
          <w:p>
            <w:r>
              <w:rPr>
                <w:b/>
                <w:color w:val="FFFFFF"/>
              </w:rPr>
              <w:t>Leituras</w:t>
            </w:r>
          </w:p>
        </w:tc>
      </w:tr>
      <w:tr>
        <w:tc>
          <w:tcPr>
            <w:tcW w:type="dxa" w:w="2465"/>
            <w:tcMar>
              <w:top w:w="110" w:type="dxa"/>
              <w:start w:w="110" w:type="dxa"/>
              <w:bottom w:w="110" w:type="dxa"/>
              <w:end w:w="110" w:type="dxa"/>
            </w:tcMar>
            <w:vAlign w:val="center"/>
          </w:tcPr>
          <w:p>
            <w:pPr>
              <w:jc w:val="center"/>
            </w:pPr>
            <w:r>
              <w:t>0:00–3:00</w:t>
            </w:r>
          </w:p>
        </w:tc>
        <w:tc>
          <w:tcPr>
            <w:tcW w:type="dxa" w:w="2465"/>
            <w:tcMar>
              <w:top w:w="110" w:type="dxa"/>
              <w:start w:w="110" w:type="dxa"/>
              <w:bottom w:w="110" w:type="dxa"/>
              <w:end w:w="110" w:type="dxa"/>
            </w:tcMar>
            <w:vAlign w:val="center"/>
          </w:tcPr>
          <w:p>
            <w:r>
              <w:t>Independência</w:t>
            </w:r>
          </w:p>
        </w:tc>
        <w:tc>
          <w:tcPr>
            <w:tcW w:type="dxa" w:w="2465"/>
            <w:tcMar>
              <w:top w:w="110" w:type="dxa"/>
              <w:start w:w="110" w:type="dxa"/>
              <w:bottom w:w="110" w:type="dxa"/>
              <w:end w:w="110" w:type="dxa"/>
            </w:tcMar>
            <w:vAlign w:val="center"/>
          </w:tcPr>
          <w:p>
            <w:r>
              <w:t>O espírito do mundo rejeita a autoridade de Deus.</w:t>
            </w:r>
          </w:p>
        </w:tc>
        <w:tc>
          <w:tcPr>
            <w:tcW w:type="dxa" w:w="2465"/>
            <w:tcMar>
              <w:top w:w="110" w:type="dxa"/>
              <w:start w:w="110" w:type="dxa"/>
              <w:bottom w:w="110" w:type="dxa"/>
              <w:end w:w="110" w:type="dxa"/>
            </w:tcMar>
            <w:vAlign w:val="center"/>
          </w:tcPr>
          <w:p>
            <w:pPr>
              <w:jc w:val="center"/>
            </w:pPr>
            <w:r>
              <w:t>—</w:t>
            </w:r>
          </w:p>
        </w:tc>
      </w:tr>
      <w:tr>
        <w:tc>
          <w:tcPr>
            <w:tcW w:type="dxa" w:w="2465"/>
            <w:shd w:fill="F3F6F9"/>
            <w:tcMar>
              <w:top w:w="110" w:type="dxa"/>
              <w:start w:w="110" w:type="dxa"/>
              <w:bottom w:w="110" w:type="dxa"/>
              <w:end w:w="110" w:type="dxa"/>
            </w:tcMar>
            <w:vAlign w:val="center"/>
          </w:tcPr>
          <w:p>
            <w:pPr>
              <w:jc w:val="center"/>
            </w:pPr>
            <w:r>
              <w:t>3:00–13:00</w:t>
            </w:r>
          </w:p>
        </w:tc>
        <w:tc>
          <w:tcPr>
            <w:tcW w:type="dxa" w:w="2465"/>
            <w:shd w:fill="F3F6F9"/>
            <w:tcMar>
              <w:top w:w="110" w:type="dxa"/>
              <w:start w:w="110" w:type="dxa"/>
              <w:bottom w:w="110" w:type="dxa"/>
              <w:end w:w="110" w:type="dxa"/>
            </w:tcMar>
            <w:vAlign w:val="center"/>
          </w:tcPr>
          <w:p>
            <w:r>
              <w:t>Liberdade verdadeira</w:t>
            </w:r>
          </w:p>
        </w:tc>
        <w:tc>
          <w:tcPr>
            <w:tcW w:type="dxa" w:w="2465"/>
            <w:shd w:fill="F3F6F9"/>
            <w:tcMar>
              <w:top w:w="110" w:type="dxa"/>
              <w:start w:w="110" w:type="dxa"/>
              <w:bottom w:w="110" w:type="dxa"/>
              <w:end w:w="110" w:type="dxa"/>
            </w:tcMar>
            <w:vAlign w:val="center"/>
          </w:tcPr>
          <w:p>
            <w:r>
              <w:t>Adão trouxe a escravidão; o resgate abre o caminho da liberdade.</w:t>
            </w:r>
          </w:p>
        </w:tc>
        <w:tc>
          <w:tcPr>
            <w:tcW w:type="dxa" w:w="2465"/>
            <w:shd w:fill="F3F6F9"/>
            <w:tcMar>
              <w:top w:w="110" w:type="dxa"/>
              <w:start w:w="110" w:type="dxa"/>
              <w:bottom w:w="110" w:type="dxa"/>
              <w:end w:w="110" w:type="dxa"/>
            </w:tcMar>
            <w:vAlign w:val="center"/>
          </w:tcPr>
          <w:p>
            <w:pPr>
              <w:jc w:val="center"/>
            </w:pPr>
            <w:r>
              <w:t>Romanos 6:16, 23</w:t>
            </w:r>
          </w:p>
        </w:tc>
      </w:tr>
      <w:tr>
        <w:tc>
          <w:tcPr>
            <w:tcW w:type="dxa" w:w="2465"/>
            <w:tcMar>
              <w:top w:w="110" w:type="dxa"/>
              <w:start w:w="110" w:type="dxa"/>
              <w:bottom w:w="110" w:type="dxa"/>
              <w:end w:w="110" w:type="dxa"/>
            </w:tcMar>
            <w:vAlign w:val="center"/>
          </w:tcPr>
          <w:p>
            <w:pPr>
              <w:jc w:val="center"/>
            </w:pPr>
            <w:r>
              <w:t>13:00–27:00</w:t>
            </w:r>
          </w:p>
        </w:tc>
        <w:tc>
          <w:tcPr>
            <w:tcW w:type="dxa" w:w="2465"/>
            <w:tcMar>
              <w:top w:w="110" w:type="dxa"/>
              <w:start w:w="110" w:type="dxa"/>
              <w:bottom w:w="110" w:type="dxa"/>
              <w:end w:w="110" w:type="dxa"/>
            </w:tcMar>
            <w:vAlign w:val="center"/>
          </w:tcPr>
          <w:p>
            <w:r>
              <w:t>Vontade de Jeová</w:t>
            </w:r>
          </w:p>
        </w:tc>
        <w:tc>
          <w:tcPr>
            <w:tcW w:type="dxa" w:w="2465"/>
            <w:tcMar>
              <w:top w:w="110" w:type="dxa"/>
              <w:start w:w="110" w:type="dxa"/>
              <w:bottom w:w="110" w:type="dxa"/>
              <w:end w:w="110" w:type="dxa"/>
            </w:tcMar>
            <w:vAlign w:val="center"/>
          </w:tcPr>
          <w:p>
            <w:r>
              <w:t>Gratidão demonstrada na dedicação, moral, prioridades e serviço.</w:t>
            </w:r>
          </w:p>
        </w:tc>
        <w:tc>
          <w:tcPr>
            <w:tcW w:type="dxa" w:w="2465"/>
            <w:tcMar>
              <w:top w:w="110" w:type="dxa"/>
              <w:start w:w="110" w:type="dxa"/>
              <w:bottom w:w="110" w:type="dxa"/>
              <w:end w:w="110" w:type="dxa"/>
            </w:tcMar>
            <w:vAlign w:val="center"/>
          </w:tcPr>
          <w:p>
            <w:pPr>
              <w:jc w:val="center"/>
            </w:pPr>
            <w:r>
              <w:t>2 Coríntios 5:14, 15; 1 Coríntios 6:18-20</w:t>
            </w:r>
          </w:p>
        </w:tc>
      </w:tr>
      <w:tr>
        <w:tc>
          <w:tcPr>
            <w:tcW w:type="dxa" w:w="2465"/>
            <w:shd w:fill="F3F6F9"/>
            <w:tcMar>
              <w:top w:w="110" w:type="dxa"/>
              <w:start w:w="110" w:type="dxa"/>
              <w:bottom w:w="110" w:type="dxa"/>
              <w:end w:w="110" w:type="dxa"/>
            </w:tcMar>
            <w:vAlign w:val="center"/>
          </w:tcPr>
          <w:p>
            <w:pPr>
              <w:jc w:val="center"/>
            </w:pPr>
            <w:r>
              <w:t>27:00–30:00</w:t>
            </w:r>
          </w:p>
        </w:tc>
        <w:tc>
          <w:tcPr>
            <w:tcW w:type="dxa" w:w="2465"/>
            <w:shd w:fill="F3F6F9"/>
            <w:tcMar>
              <w:top w:w="110" w:type="dxa"/>
              <w:start w:w="110" w:type="dxa"/>
              <w:bottom w:w="110" w:type="dxa"/>
              <w:end w:w="110" w:type="dxa"/>
            </w:tcMar>
            <w:vAlign w:val="center"/>
          </w:tcPr>
          <w:p>
            <w:r>
              <w:t>Decisão</w:t>
            </w:r>
          </w:p>
        </w:tc>
        <w:tc>
          <w:tcPr>
            <w:tcW w:type="dxa" w:w="2465"/>
            <w:shd w:fill="F3F6F9"/>
            <w:tcMar>
              <w:top w:w="110" w:type="dxa"/>
              <w:start w:w="110" w:type="dxa"/>
              <w:bottom w:w="110" w:type="dxa"/>
              <w:end w:w="110" w:type="dxa"/>
            </w:tcMar>
            <w:vAlign w:val="center"/>
          </w:tcPr>
          <w:p>
            <w:r>
              <w:t>Ser escravo de Deus produz santidade e conduz à vida.</w:t>
            </w:r>
          </w:p>
        </w:tc>
        <w:tc>
          <w:tcPr>
            <w:tcW w:type="dxa" w:w="2465"/>
            <w:shd w:fill="F3F6F9"/>
            <w:tcMar>
              <w:top w:w="110" w:type="dxa"/>
              <w:start w:w="110" w:type="dxa"/>
              <w:bottom w:w="110" w:type="dxa"/>
              <w:end w:w="110" w:type="dxa"/>
            </w:tcMar>
            <w:vAlign w:val="center"/>
          </w:tcPr>
          <w:p>
            <w:pPr>
              <w:jc w:val="center"/>
            </w:pPr>
            <w:r>
              <w:t>Romanos 6:22</w:t>
            </w:r>
          </w:p>
        </w:tc>
      </w:tr>
    </w:tbl>
    <w:p>
      <w:pPr>
        <w:pStyle w:val="Heading1"/>
      </w:pPr>
      <w:r>
        <w:t>Referências do esboço</w:t>
      </w:r>
    </w:p>
    <w:p>
      <w:r>
        <w:t>Bíblia: Gênesis 2:16, 17; 3:19; Mateus 6:19-24; 9:36-38; 16:24; 20:28; 28:19; João 13:3-5, 12-15; Atos 17:26-28; Romanos 5:12; 6:16, 22, 23; 10:10; 1 Coríntios 6:18-20; 2 Coríntios 5:14, 15; Efésios 2:2; 5:3; 1 Timóteo 2:14; 6:9, 10.</w:t>
      </w:r>
    </w:p>
    <w:p>
      <w:r>
        <w:t>Publicações: Continue a Amar a Deus, pp. 53-54, §§ 7-8; A Sentinela, 15/6/2011, pp. 8-9, §§ 9-12; A Sentinela, 15/8/2010, pp. 13-14, §§ 8-11; A Sentinela, 15/3/2013, p. 17, quadro; A Sentinela, 15/3/2005, pp. 11-12, § 8; Despertai!, setembro de 2013, p. 5; A Sentinela, 15/2/2015, pp. 8-9, §§ 14-16.</w:t>
      </w:r>
    </w:p>
    <w:p>
      <w:r>
        <w:t>Fontes oficiais para consulta: jw.org e wol.jw.org. Textos bíblicos conforme a Tradução do Novo Mundo.</w:t>
      </w:r>
    </w:p>
    <w:sectPr w:rsidR="00FC693F" w:rsidRPr="0006063C" w:rsidSect="00034616">
      <w:footerReference w:type="default" r:id="rId9"/>
      <w:pgSz w:w="12240" w:h="15840"/>
      <w:pgMar w:top="1020"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 xml:space="preserve">Discurso 008  •  Vivamos para fazer a vontade de Deus não a nossa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spacing w:after="100"/>
      <w:ind w:left="283"/>
    </w:pPr>
    <w:rPr>
      <w:rFonts w:ascii="Aptos" w:hAnsi="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Vivamos para fazer a vontade de Deus não a nossa</dc:title>
  <dc:subject>Discurso bíblico n.º 008 de 30 minutos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