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t>Um povo limpo dá glória a Jeová</w:t>
      </w:r>
    </w:p>
    <w:p>
      <w:pPr>
        <w:spacing w:after="140"/>
        <w:jc w:val="center"/>
      </w:pPr>
      <w:r>
        <w:rPr>
          <w:rFonts w:ascii="Aptos" w:hAnsi="Aptos"/>
          <w:b/>
          <w:color w:val="404040"/>
          <w:sz w:val="21"/>
        </w:rPr>
        <w:t>Discurso n.º 014  •  30 minutos</w:t>
      </w:r>
    </w:p>
    <w:p>
      <w:pPr>
        <w:pStyle w:val="Heading2"/>
      </w:pPr>
      <w:r>
        <w:t>Objetivo</w:t>
      </w:r>
    </w:p>
    <w:p>
      <w:r>
        <w:t>Mostrar por que a limpeza física, a ordem e a rejeição de hábitos prejudiciais honram a santidade de Jeová e beneficiam seus servos.</w:t>
      </w:r>
    </w:p>
    <w:p>
      <w:pPr>
        <w:pStyle w:val="Heading2"/>
      </w:pPr>
      <w:r>
        <w:t>Orientação ao orador</w:t>
      </w:r>
    </w:p>
    <w:p>
      <w:r>
        <w:t>Adapte as aplicações às condições locais e às limitações pessoais. Defenda as normas elevadas de Jeová sem transformar preferências em regras nem humilhar quem luta contra um hábito arraigado. Destaque ajuda prática, perseverança e o resgate.</w:t>
      </w:r>
      <w:r>
        <w:t xml:space="preserve"> Mantenha contato visual e use estas notas como apoio, não como texto para leitura. Ao ler os textos-chave, dê tempo para a assistência acompanhar na Bíblia.</w:t>
      </w:r>
    </w:p>
    <w:tbl>
      <w:tblPr>
        <w:tblW w:type="auto" w:w="0"/>
        <w:jc w:val="center"/>
        <w:tblLayout w:type="autofit"/>
        <w:tblLook w:firstColumn="1" w:firstRow="1" w:lastColumn="0" w:lastRow="0" w:noHBand="0" w:noVBand="1" w:val="04A0"/>
        <w:tblBorders>
          <w:top w:val="single" w:sz="8" w:color="D9D9D9"/>
          <w:left w:val="single" w:sz="8" w:color="D9D9D9"/>
          <w:bottom w:val="single" w:sz="8" w:color="D9D9D9"/>
          <w:right w:val="single" w:sz="8" w:color="D9D9D9"/>
          <w:insideH w:val="single" w:sz="8" w:color="D9D9D9"/>
          <w:insideV w:val="single" w:sz="8" w:color="D9D9D9"/>
        </w:tblBorders>
      </w:tblPr>
      <w:tblGrid>
        <w:gridCol w:w="2462"/>
        <w:gridCol w:w="2462"/>
        <w:gridCol w:w="2462"/>
        <w:gridCol w:w="2462"/>
      </w:tblGrid>
      <w:tr>
        <w:tc>
          <w:tcPr>
            <w:tcW w:type="dxa" w:w="2462"/>
            <w:vAlign w:val="center"/>
            <w:tcMar>
              <w:top w:w="90" w:type="dxa"/>
              <w:start w:w="80" w:type="dxa"/>
              <w:bottom w:w="90" w:type="dxa"/>
              <w:end w:w="80" w:type="dxa"/>
            </w:tcMar>
          </w:tcPr>
          <w:p>
            <w:pPr>
              <w:spacing w:after="0"/>
              <w:jc w:val="center"/>
            </w:pPr>
            <w:r>
              <w:rPr>
                <w:rFonts w:ascii="Aptos" w:hAnsi="Aptos"/>
                <w:b/>
                <w:sz w:val="18"/>
              </w:rPr>
              <w:t>Santos porque Jeová é santo</w:t>
              <w:br/>
              <w:t>3 min</w:t>
            </w:r>
          </w:p>
        </w:tc>
        <w:tc>
          <w:tcPr>
            <w:tcW w:type="dxa" w:w="2462"/>
            <w:vAlign w:val="center"/>
            <w:tcMar>
              <w:top w:w="90" w:type="dxa"/>
              <w:start w:w="80" w:type="dxa"/>
              <w:bottom w:w="90" w:type="dxa"/>
              <w:end w:w="80" w:type="dxa"/>
            </w:tcMar>
          </w:tcPr>
          <w:p>
            <w:pPr>
              <w:spacing w:after="0"/>
              <w:jc w:val="center"/>
            </w:pPr>
            <w:r>
              <w:rPr>
                <w:rFonts w:ascii="Aptos" w:hAnsi="Aptos"/>
                <w:b/>
                <w:sz w:val="18"/>
              </w:rPr>
              <w:t>Limpos e ordeiros</w:t>
              <w:br/>
              <w:t>12 min</w:t>
            </w:r>
          </w:p>
        </w:tc>
        <w:tc>
          <w:tcPr>
            <w:tcW w:type="dxa" w:w="2462"/>
            <w:vAlign w:val="center"/>
            <w:tcMar>
              <w:top w:w="90" w:type="dxa"/>
              <w:start w:w="80" w:type="dxa"/>
              <w:bottom w:w="90" w:type="dxa"/>
              <w:end w:w="80" w:type="dxa"/>
            </w:tcMar>
          </w:tcPr>
          <w:p>
            <w:pPr>
              <w:spacing w:after="0"/>
              <w:jc w:val="center"/>
            </w:pPr>
            <w:r>
              <w:rPr>
                <w:rFonts w:ascii="Aptos" w:hAnsi="Aptos"/>
                <w:b/>
                <w:sz w:val="18"/>
              </w:rPr>
              <w:t>Corpo e espírito limpos</w:t>
              <w:br/>
              <w:t>10 min</w:t>
            </w:r>
          </w:p>
        </w:tc>
        <w:tc>
          <w:tcPr>
            <w:tcW w:type="dxa" w:w="2462"/>
            <w:vAlign w:val="center"/>
            <w:tcMar>
              <w:top w:w="90" w:type="dxa"/>
              <w:start w:w="80" w:type="dxa"/>
              <w:bottom w:w="90" w:type="dxa"/>
              <w:end w:w="80" w:type="dxa"/>
            </w:tcMar>
          </w:tcPr>
          <w:p>
            <w:pPr>
              <w:spacing w:after="0"/>
              <w:jc w:val="center"/>
            </w:pPr>
            <w:r>
              <w:rPr>
                <w:rFonts w:ascii="Aptos" w:hAnsi="Aptos"/>
                <w:b/>
                <w:sz w:val="18"/>
              </w:rPr>
              <w:t>Limpos diante de Deus</w:t>
              <w:br/>
              <w:t>5 min</w:t>
            </w:r>
          </w:p>
        </w:tc>
      </w:tr>
    </w:tbl>
    <w:p>
      <w:pPr>
        <w:pStyle w:val="Heading1"/>
      </w:pPr>
      <w:r>
        <w:t>Introdução</w:t>
      </w:r>
    </w:p>
    <w:p>
      <w:pPr>
        <w:pStyle w:val="Indicação"/>
      </w:pPr>
      <w:r>
        <w:t>[0:00–1:00] Use a ilustração de uma janela limpa.</w:t>
      </w:r>
    </w:p>
    <w:p>
      <w:pPr>
        <w:widowControl/>
      </w:pPr>
      <w:r>
        <w:rPr>
          <w:color w:val="C00000"/>
        </w:rPr>
        <w:t>Imagine uma janela coberta de poeira. A luz está do lado de fora, mas quase não entra. Quando o vidro é limpo, a janela não produz a luz; apenas deixa que ela brilhe. Algo parecido acontece conosco. Não somos a fonte da verdade nem da bondade. Mas nossa vida pode permitir que as belas qualidades de Jeová sejam vistas com mais clareza.</w:t>
      </w:r>
    </w:p>
    <w:p>
      <w:pPr>
        <w:widowControl/>
      </w:pPr>
      <w:r>
        <w:t>Limpeza, nesse sentido, é mais do que aparência. Inclui o corpo, a roupa, o ambiente, os hábitos e até as palavras. Por que isso merece atenção? Porque levamos o nome de um Deus santo. E as normas dele nunca são caprichosas: protegem nossa saúde, dignidade, consciência e adoração.</w:t>
      </w:r>
    </w:p>
    <w:p>
      <w:pPr>
        <w:pStyle w:val="Heading1"/>
      </w:pPr>
      <w:r>
        <w:t>Temos de ser santos porque Jeová é santo 3 minutos</w:t>
      </w:r>
    </w:p>
    <w:p>
      <w:pPr>
        <w:pStyle w:val="Indicação"/>
      </w:pPr>
      <w:r>
        <w:t>[1:00–3:00] Leia 1 Pedro 1:15, 16 e relacione santidade com limpeza.</w:t>
      </w:r>
    </w:p>
    <w:p>
      <w:pPr>
        <w:pStyle w:val="Indicação"/>
      </w:pPr>
      <w:r>
        <w:t>[Leia 1 Pedro 1:15, 16.]</w:t>
      </w:r>
    </w:p>
    <w:p>
      <w:pPr>
        <w:widowControl/>
      </w:pPr>
      <w:r>
        <w:t>Ser santo significa estar separado do que é impuro e dedicado a Jeová. Ele é santo em tudo: suas decisões são justas, suas motivações são puras e suas dádivas são boas. É uma honra representar um Deus assim.</w:t>
      </w:r>
    </w:p>
    <w:p>
      <w:pPr>
        <w:widowControl/>
      </w:pPr>
      <w:r>
        <w:t>Levítico 10:10 associa o santo ao puro. Portanto, não podemos limitar a limpeza à moral ou à doutrina e desprezar o cuidado físico. Primeira Coríntios 10:21 mostra que não se pode participar da “mesa de Jeová” e ao mesmo tempo de algo incompatível com ele. Efésios 5:5 e Filipenses 4:8 ampliam a ideia: conduta, pensamentos e desejos também precisam ser limpos.</w:t>
      </w:r>
    </w:p>
    <w:p>
      <w:pPr>
        <w:widowControl/>
      </w:pPr>
      <w:r>
        <w:t>Isso não significa perfeição, luxo ou um padrão cultural único. Significa fazer o melhor, dentro de nossas condições, para que nada em nossa vida desonre a Jeová. Agora vejamos como essa santidade aparece em escolhas bem práticas.</w:t>
      </w:r>
    </w:p>
    <w:p>
      <w:pPr>
        <w:pStyle w:val="Heading1"/>
      </w:pPr>
      <w:r>
        <w:t>Sejamos limpos e ordeiros 12 minutos</w:t>
      </w:r>
    </w:p>
    <w:p>
      <w:pPr>
        <w:pStyle w:val="Indicação"/>
      </w:pPr>
      <w:r>
        <w:t>[3:00–5:30] Mostre que as orientações dadas a Israel revelavam amor.</w:t>
      </w:r>
    </w:p>
    <w:p>
      <w:pPr>
        <w:widowControl/>
      </w:pPr>
      <w:r>
        <w:t>Antes de Israel se apresentar no monte Sinai, Jeová mandou que o povo lavasse suas roupas. Sacerdotes lavavam as mãos e os pés antes de servir. E Deuteronômio 23:12-14 continha instruções para manter limpo o acampamento.</w:t>
      </w:r>
    </w:p>
    <w:p>
      <w:pPr>
        <w:widowControl/>
      </w:pPr>
      <w:r>
        <w:t>Essas leis tinham valor sanitário, mas ensinavam algo maior: Jeová caminhava simbolicamente no meio do povo, por isso o acampamento devia ser digno. A limpeza expressava respeito pela presença e pela santidade dele.</w:t>
      </w:r>
    </w:p>
    <w:p>
      <w:pPr>
        <w:widowControl/>
      </w:pPr>
      <w:r>
        <w:t>Hoje não estamos sob a Lei mosaica, mas o princípio permanece. Cuidar do corpo e da roupa demonstra respeito por nós mesmos, pelos outros e pelo serviço de Jeová. Banho, mãos limpas, higiene bucal e roupa lavada parecem assuntos simples, porém podem influir no conforto de quem convive conosco e na receptividade de quem ouve a mensagem.</w:t>
      </w:r>
    </w:p>
    <w:p>
      <w:pPr>
        <w:widowControl/>
      </w:pPr>
      <w:r>
        <w:t>Talvez idade, doença, falta de água, moradia precária ou recursos limitados tornem isso difícil. Jeová não compara uma pessoa pobre com alguém que tem muitas facilidades. Ele percebe esforço e motivação. A congregação pode ajudar de modo discreto e digno, sem comentários que envergonhem.</w:t>
      </w:r>
    </w:p>
    <w:p>
      <w:pPr>
        <w:pStyle w:val="Indicação"/>
      </w:pPr>
      <w:r>
        <w:t>[5:30–8:30] Leia 1 Coríntios 14:33, 40 e explique ordem equilibrada.</w:t>
      </w:r>
    </w:p>
    <w:p>
      <w:pPr>
        <w:pStyle w:val="Indicação"/>
      </w:pPr>
      <w:r>
        <w:t>[Leia 1 Coríntios 14:33, 40.]</w:t>
      </w:r>
    </w:p>
    <w:p>
      <w:pPr>
        <w:widowControl/>
      </w:pPr>
      <w:r>
        <w:t>O contexto trata das reuniões cristãs. Jeová não é Deus de desordem, e tudo devia ocorrer decentemente e com ordem. Esse princípio pode organizar outros campos da vida.</w:t>
      </w:r>
    </w:p>
    <w:p>
      <w:pPr>
        <w:widowControl/>
      </w:pPr>
      <w:r>
        <w:t>Uma casa não precisa parecer uma vitrine. Mas acúmulo, sujeira e objetos espalhados podem trazer riscos e consumir tempo. Uma rotina simples — guardar o que foi usado, limpar áreas importantes e descartar lixo de forma correta — torna o ambiente mais seguro e acolhedor. Todos os que moram ali podem cooperar; limpeza não é responsabilidade exclusiva de uma pessoa ou de um sexo.</w:t>
      </w:r>
    </w:p>
    <w:p>
      <w:pPr>
        <w:widowControl/>
      </w:pPr>
      <w:r>
        <w:t>O mesmo vale para carro, ferramentas, local de trabalho e Salão do Reino. Quando cuidamos do que usamos, evitamos desperdício e mostramos consideração por quem virá depois. Na comunidade, não jogamos lixo no chão nem deixamos resíduos onde prejudiquem vizinhos. Mesmo sem sermos vistos, respeitamos o espaço comum.</w:t>
      </w:r>
    </w:p>
    <w:p>
      <w:pPr>
        <w:widowControl/>
      </w:pPr>
      <w:r>
        <w:t>Ordem, porém, não é obsessão. Uma casa com crianças, um cuidador sobrecarregado ou alguém com limitações talvez não consiga manter tudo como gostaria. O objetivo é funcionalidade e dignidade, não controlar cada detalhe nem julgar outros por preferências pessoais.</w:t>
      </w:r>
    </w:p>
    <w:p>
      <w:pPr>
        <w:pStyle w:val="Indicação"/>
      </w:pPr>
      <w:r>
        <w:t>[8:30–11:30] Aplique o princípio ao modo de vestir e se arrumar.</w:t>
      </w:r>
    </w:p>
    <w:p>
      <w:pPr>
        <w:widowControl/>
      </w:pPr>
      <w:r>
        <w:t>Romanos 12:1, 2 aconselha a não nos moldarmos a este sistema. A moda muitas vezes promove descuido, ostentação ou sensualidade. Primeira Timóteo 2:9, 10 recomenda modéstia e bom senso. Isso vale nas reuniões, na pregação, no trabalho e no tempo livre.</w:t>
      </w:r>
    </w:p>
    <w:p>
      <w:pPr>
        <w:widowControl/>
      </w:pPr>
      <w:r>
        <w:t>Modéstia não é uniforme. Clima, cultura, idade e atividade influem na escolha. A pergunta não é: “Posso usar isto?”, mas: “Minha aparência combina com alguém que representa Jeová? Desvia a atenção da mensagem? Mostra respeito pela consciência de outros?”</w:t>
      </w:r>
    </w:p>
    <w:p>
      <w:pPr>
        <w:widowControl/>
      </w:pPr>
      <w:r>
        <w:t>Talvez gostemos muito de certo estilo, mas o amor pode nos levar a ajustar uma preferência. Isso não nos diminui. Mostra que pessoas e adoração valem mais do que afirmar gosto pessoal. Ao mesmo tempo, não policiamos a roupa dos outros nem transformamos opinião em norma bíblica.</w:t>
      </w:r>
    </w:p>
    <w:p>
      <w:pPr>
        <w:widowControl/>
      </w:pPr>
      <w:r>
        <w:t>A higiene e a apresentação devem continuar equilibradas. Perfumes muito fortes podem incomodar pessoas sensíveis; produtos caros não tornam ninguém mais espiritual. Limpo, decente e apropriado é o alvo.</w:t>
      </w:r>
    </w:p>
    <w:p>
      <w:pPr>
        <w:pStyle w:val="Indicação"/>
      </w:pPr>
      <w:r>
        <w:t>[11:30–15:00] Mostre como a limpeza dá testemunho.</w:t>
      </w:r>
    </w:p>
    <w:p>
      <w:pPr>
        <w:widowControl/>
      </w:pPr>
      <w:r>
        <w:t>Jesus disse em Mateus 5:16 que as pessoas poderiam ver nossas boas obras e dar glória ao Pai. Antes de alguém avaliar uma explicação bíblica, talvez observe pontualidade, respeito pelo imóvel, cuidado com o material e comportamento dos filhos.</w:t>
      </w:r>
    </w:p>
    <w:p>
      <w:pPr>
        <w:widowControl/>
      </w:pPr>
      <w:r>
        <w:rPr>
          <w:color w:val="C00000"/>
        </w:rPr>
        <w:t>Imagine duas embalagens contendo a mesma água limpa. Uma está bem cuidada; a outra está suja por fora. A água não mudou, mas a apresentação pode influir em quem aceitará bebê-la. A mensagem do Reino é pura. Não queremos que descuido evitável crie uma barreira desnecessária.</w:t>
      </w:r>
    </w:p>
    <w:p>
      <w:pPr>
        <w:widowControl/>
      </w:pPr>
      <w:r>
        <w:t>Pergunte-se: Há uma pequena melhoria realista que posso fazer nesta semana? Talvez organizar a bolsa de pregação, estabelecer um dia para lavar roupa, dividir tarefas em casa ou descartar corretamente algo acumulado. Pequenas ações constantes produzem mais do que uma grande arrumação seguida de abandono.</w:t>
      </w:r>
    </w:p>
    <w:p>
      <w:pPr>
        <w:pStyle w:val="Heading1"/>
      </w:pPr>
      <w:r>
        <w:t>Mantenhamo-nos limpos de tudo o que contamina o corpo e o espírito 10 minutos</w:t>
      </w:r>
    </w:p>
    <w:p>
      <w:pPr>
        <w:pStyle w:val="Indicação"/>
      </w:pPr>
      <w:r>
        <w:t>[15:00–17:30] Leia 2 Coríntios 7:1 e destaque a motivação.</w:t>
      </w:r>
    </w:p>
    <w:p>
      <w:pPr>
        <w:pStyle w:val="Indicação"/>
      </w:pPr>
      <w:r>
        <w:t>[Leia 2 Coríntios 7:1.]</w:t>
      </w:r>
    </w:p>
    <w:p>
      <w:pPr>
        <w:widowControl/>
      </w:pPr>
      <w:r>
        <w:t>Paulo começa dizendo “visto que temos essas promessas”. A limpeza nasce de gratidão. Jeová promete ser Pai de seus servos; nós respondemos removendo o que contamina corpo e espírito e aperfeiçoando a santidade no temor dele.</w:t>
      </w:r>
    </w:p>
    <w:p>
      <w:pPr>
        <w:widowControl/>
      </w:pPr>
      <w:r>
        <w:t>Fumar, usar drogas por prazer e abusar do álcool contaminam. Salmo 36:9 chama Jeová de Fonte da vida. Seria incoerente agradecer pela vida e deliberadamente manter um hábito que escraviza mente e corpo. Jesus disse que devemos amar a Jeová com todo o coração, alma e mente. Um vício tenta ocupar o lugar de senhor.</w:t>
      </w:r>
    </w:p>
    <w:p>
      <w:pPr>
        <w:widowControl/>
      </w:pPr>
      <w:r>
        <w:rPr>
          <w:color w:val="C00000"/>
        </w:rPr>
        <w:t>Isso não é razão para tratar com desprezo quem luta. Dependência pode ser forte, e a pessoa talvez precise de apoio médico além de ajuda espiritual. Procurar tratamento apropriado não demonstra falta de fé. A fé move a usar recursos legítimos e a continuar lutando.</w:t>
      </w:r>
    </w:p>
    <w:p>
      <w:pPr>
        <w:pStyle w:val="Indicação"/>
      </w:pPr>
      <w:r>
        <w:t>[17:30–20:30] Dê passos práticos para abandonar um hábito prejudicial.</w:t>
      </w:r>
    </w:p>
    <w:p>
      <w:pPr>
        <w:widowControl/>
      </w:pPr>
      <w:r>
        <w:t>Filipenses 4:13 diz que, por meio daquele que dá poder, o cristão tem força para enfrentar sua situação. O texto não promete que o desejo desaparecerá de imediato. Garante que não precisamos lutar sozinhos.</w:t>
      </w:r>
    </w:p>
    <w:p>
      <w:pPr>
        <w:widowControl/>
      </w:pPr>
      <w:r>
        <w:t>Primeiro, admita o problema sem desculpas. Segundo, ore de modo específico. Terceiro, remova suprimentos, contatos e situações que facilitam a recaída. Quarto, conte a uma pessoa madura que possa oferecer apoio. Quinto, substitua a rotina: atividade física apropriada, sono, alimentação e serviço sagrado podem ocupar momentos vulneráveis. Se houver dependência química, orientação profissional pode ser necessária para uma retirada segura.</w:t>
      </w:r>
    </w:p>
    <w:p>
      <w:pPr>
        <w:widowControl/>
      </w:pPr>
      <w:r>
        <w:t>Um relato da série oficial “A Bíblia Muda Vidas” conta a experiência de alguém que abandonou drogas de imediato, mas precisou tentar várias vezes para deixar o tabaco. O que o ajudou foi falar com Jeová de maneira honesta e continuar agindo de acordo com suas orações. A lição não é que todos terão o mesmo ritmo. É que um hábito forte não é mais forte que a combinação de convicção bíblica, ajuda e perseverança.</w:t>
      </w:r>
    </w:p>
    <w:p>
      <w:pPr>
        <w:pStyle w:val="Indicação"/>
      </w:pPr>
      <w:r>
        <w:t>[20:30–22:40] Inclua a linguagem na limpeza do espírito.</w:t>
      </w:r>
    </w:p>
    <w:p>
      <w:pPr>
        <w:widowControl/>
      </w:pPr>
      <w:r>
        <w:t>Colossenses 3:8 manda abandonar ira, insultos e conversa obscena. Palavras não deixam manchas na roupa, mas podem contaminar o ambiente de uma casa ou congregação.</w:t>
      </w:r>
    </w:p>
    <w:p>
      <w:pPr>
        <w:widowControl/>
      </w:pPr>
      <w:r>
        <w:t>Talvez palavrões tenham sido comuns na criação de alguém. A mudança começa por ouvir a própria fala. Em vez de apenas reprimir uma expressão, substitua-a por vocabulário respeitoso. Quando estiver irritado, faça uma pausa. Efésios 4:29 orienta a usar palavras boas para edificar, conforme a necessidade.</w:t>
      </w:r>
    </w:p>
    <w:p>
      <w:pPr>
        <w:widowControl/>
      </w:pPr>
      <w:r>
        <w:t>Isso inclui mensagens digitais, piadas e conteúdo compartilhado. Não ficaria limpo porque foi enviado numa tela. Pergunte: “Isso melhora a conversa? Preserva a dignidade de alguém? Eu me sentiria à vontade se Jeová e a pessoa citada lessem?”</w:t>
      </w:r>
    </w:p>
    <w:p>
      <w:pPr>
        <w:pStyle w:val="Indicação"/>
      </w:pPr>
      <w:r>
        <w:t>[22:40–25:00] Mostre que uma recaída não precisa ser o fim.</w:t>
      </w:r>
    </w:p>
    <w:p>
      <w:pPr>
        <w:widowControl/>
      </w:pPr>
      <w:r>
        <w:t>Quem cai pode sentir: “Fracassei; então não adianta continuar.” Essa conclusão favorece o hábito, não a recuperação. Identifique o gatilho: estresse, companhia, acesso fácil, excesso de confiança. Reforce a barreira exatamente nesse ponto.</w:t>
      </w:r>
    </w:p>
    <w:p>
      <w:pPr>
        <w:widowControl/>
      </w:pPr>
      <w:r>
        <w:t>Se a recaída envolve pecado grave, a pessoa deve procurar ajuda espiritual dos anciãos. Eles podem usar a Bíblia para fortalecer, não para humilhar. Honestidade permite tratar o problema; segredo o alimenta.</w:t>
      </w:r>
    </w:p>
    <w:p>
      <w:pPr>
        <w:widowControl/>
      </w:pPr>
      <w:r>
        <w:rPr>
          <w:color w:val="C00000"/>
        </w:rPr>
        <w:t>Pense numa pessoa que escorrega numa trilha. Ela não volta voluntariamente ao início só porque perdeu um passo. Firma os pés, aceita a mão estendida e retoma o caminho. Jeová valoriza esforços contínuos, não uma aparência de força que impede pedir ajuda.</w:t>
      </w:r>
    </w:p>
    <w:p>
      <w:pPr>
        <w:pStyle w:val="Heading1"/>
      </w:pPr>
      <w:r>
        <w:t>Mantenhamo-nos limpos diante de Deus 5 minutos</w:t>
      </w:r>
    </w:p>
    <w:p>
      <w:pPr>
        <w:pStyle w:val="Indicação"/>
      </w:pPr>
      <w:r>
        <w:t>[25:00–27:00] Incentive autoexame e boas companhias.</w:t>
      </w:r>
    </w:p>
    <w:p>
      <w:pPr>
        <w:widowControl/>
      </w:pPr>
      <w:r>
        <w:rPr>
          <w:color w:val="C00000"/>
        </w:rPr>
        <w:t>Segunda Coríntios 13:5 diz: “Persistam em examinar se estão na fé.” Um espelho revela o que o rosto não percebe sozinho. Tiago 1:23-25 compara a Palavra de Deus a um espelho. Quando lemos e aplicamos, ela mostra hábitos que começaram a parecer normais.</w:t>
      </w:r>
    </w:p>
    <w:p>
      <w:pPr>
        <w:widowControl/>
      </w:pPr>
      <w:r>
        <w:t>Podemos perguntar regularmente: Minha rotina está ficando mais limpa ou mais descuidada? Algum entretenimento está sujando meus pensamentos ou minha linguagem? Estou escondendo um hábito? O objetivo não é alimentar culpa, mas corrigir cedo.</w:t>
      </w:r>
    </w:p>
    <w:p>
      <w:pPr>
        <w:widowControl/>
      </w:pPr>
      <w:r>
        <w:t>Primeira Coríntios 15:33 lembra que más companhias estragam hábitos úteis. Procure pessoas que tornem mais fácil fazer o que é certo. Um amigo verdadeiro não oferece o que você decidiu abandonar nem ridiculariza seus limites.</w:t>
      </w:r>
    </w:p>
    <w:p>
      <w:pPr>
        <w:pStyle w:val="Indicação"/>
      </w:pPr>
      <w:r>
        <w:t>[27:00–28:40] Mostre o valor do resgate quando erramos.</w:t>
      </w:r>
    </w:p>
    <w:p>
      <w:pPr>
        <w:widowControl/>
      </w:pPr>
      <w:r>
        <w:rPr>
          <w:color w:val="C00000"/>
        </w:rPr>
        <w:t>Primeira João 2:1 diz que, se alguém cometer pecado, temos um ajudador junto ao Pai, Jesus Cristo. O resgate não é licença para continuar errando, mas base para o arrependido pedir perdão e recuperar uma consciência limpa.</w:t>
      </w:r>
    </w:p>
    <w:p>
      <w:pPr>
        <w:widowControl/>
      </w:pPr>
      <w:r>
        <w:t>Jeová não exige que primeiro nos tornemos perfeitos e só depois nos aproximemos. Ele convida quem reconhece a necessidade de ajuda. Confesse em oração, tome medidas compatíveis com arrependimento e aceite apoio. Uma recaída pode revelar uma fraqueza a tratar; não prova que Jeová deixou de amar a pessoa.</w:t>
      </w:r>
    </w:p>
    <w:p>
      <w:pPr>
        <w:pStyle w:val="Indicação"/>
      </w:pPr>
      <w:r>
        <w:t>[28:40–30:00] Retome a janela e conclua.</w:t>
      </w:r>
    </w:p>
    <w:p>
      <w:pPr>
        <w:widowControl/>
      </w:pPr>
      <w:r>
        <w:t>Segunda Pedro 3:13, 14 liga nossa esperança de um novo mundo ao esforço de ser achados sem mancha. Jeová vê cada passo: uma casa mais organizada, uma apresentação digna, um palavrão substituído, um dia sem cigarro, uma conversa honesta para pedir ajuda.</w:t>
      </w:r>
    </w:p>
    <w:p>
      <w:pPr>
        <w:widowControl/>
      </w:pPr>
      <w:r>
        <w:t>Como uma janela limpa, nossa conduta não cria a luz. Ela deixa aparecer a santidade, o amor e a sabedoria de Jeová. Portanto, escolha hoje uma melhoria concreta. Não para competir com alguém, mas para honrar aquele que nos deu a vida. Um povo limpo realmente dá glória a Jeová.</w:t>
      </w:r>
    </w:p>
    <w:p>
      <w:pPr>
        <w:pStyle w:val="Heading1"/>
        <w:pageBreakBefore/>
      </w:pPr>
      <w:r>
        <w:t>Mapa de apresentação</w:t>
      </w:r>
    </w:p>
    <w:tbl>
      <w:tblPr>
        <w:tblW w:type="auto" w:w="0"/>
        <w:jc w:val="center"/>
        <w:tblLayout w:type="fixed"/>
        <w:tblLook w:firstColumn="1" w:firstRow="1" w:lastColumn="0" w:lastRow="0" w:noHBand="0" w:noVBand="1" w:val="04A0"/>
        <w:tblBorders>
          <w:top w:val="single" w:sz="8" w:color="D9D9D9"/>
          <w:left w:val="single" w:sz="8" w:color="D9D9D9"/>
          <w:bottom w:val="single" w:sz="8" w:color="D9D9D9"/>
          <w:right w:val="single" w:sz="8" w:color="D9D9D9"/>
          <w:insideH w:val="single" w:sz="8" w:color="D9D9D9"/>
          <w:insideV w:val="single" w:sz="8" w:color="D9D9D9"/>
        </w:tblBorders>
      </w:tblPr>
      <w:tblGrid>
        <w:gridCol w:w="2462"/>
        <w:gridCol w:w="2462"/>
        <w:gridCol w:w="2462"/>
        <w:gridCol w:w="2462"/>
      </w:tblGrid>
      <w:tr>
        <w:tc>
          <w:tcPr>
            <w:tcW w:type="dxa" w:w="1440"/>
            <w:shd w:fill="1F4E78"/>
            <w:tcMar>
              <w:top w:w="100" w:type="dxa"/>
              <w:start w:w="120" w:type="dxa"/>
              <w:bottom w:w="100" w:type="dxa"/>
              <w:end w:w="120" w:type="dxa"/>
            </w:tcMar>
            <w:vAlign w:val="center"/>
          </w:tcPr>
          <w:p>
            <w:pPr>
              <w:spacing w:after="0"/>
              <w:jc w:val="center"/>
            </w:pPr>
            <w:r>
              <w:rPr>
                <w:b/>
                <w:color w:val="FFFFFF"/>
                <w:sz w:val="18"/>
              </w:rPr>
              <w:t>Tempo</w:t>
            </w:r>
          </w:p>
        </w:tc>
        <w:tc>
          <w:tcPr>
            <w:tcW w:type="dxa" w:w="2088"/>
            <w:shd w:fill="1F4E78"/>
            <w:tcMar>
              <w:top w:w="100" w:type="dxa"/>
              <w:start w:w="120" w:type="dxa"/>
              <w:bottom w:w="100" w:type="dxa"/>
              <w:end w:w="120" w:type="dxa"/>
            </w:tcMar>
            <w:vAlign w:val="center"/>
          </w:tcPr>
          <w:p>
            <w:pPr>
              <w:spacing w:after="0"/>
              <w:jc w:val="center"/>
            </w:pPr>
            <w:r>
              <w:rPr>
                <w:b/>
                <w:color w:val="FFFFFF"/>
                <w:sz w:val="18"/>
              </w:rPr>
              <w:t>Seção</w:t>
            </w:r>
          </w:p>
        </w:tc>
        <w:tc>
          <w:tcPr>
            <w:tcW w:type="dxa" w:w="4536"/>
            <w:shd w:fill="1F4E78"/>
            <w:tcMar>
              <w:top w:w="100" w:type="dxa"/>
              <w:start w:w="120" w:type="dxa"/>
              <w:bottom w:w="100" w:type="dxa"/>
              <w:end w:w="120" w:type="dxa"/>
            </w:tcMar>
            <w:vAlign w:val="center"/>
          </w:tcPr>
          <w:p>
            <w:pPr>
              <w:spacing w:after="0"/>
              <w:jc w:val="center"/>
            </w:pPr>
            <w:r>
              <w:rPr>
                <w:b/>
                <w:color w:val="FFFFFF"/>
                <w:sz w:val="18"/>
              </w:rPr>
              <w:t>Ideia central</w:t>
            </w:r>
          </w:p>
        </w:tc>
        <w:tc>
          <w:tcPr>
            <w:tcW w:type="dxa" w:w="1944"/>
            <w:shd w:fill="1F4E78"/>
            <w:tcMar>
              <w:top w:w="100" w:type="dxa"/>
              <w:start w:w="120" w:type="dxa"/>
              <w:bottom w:w="100" w:type="dxa"/>
              <w:end w:w="120" w:type="dxa"/>
            </w:tcMar>
            <w:vAlign w:val="center"/>
          </w:tcPr>
          <w:p>
            <w:pPr>
              <w:spacing w:after="0"/>
              <w:jc w:val="center"/>
            </w:pPr>
            <w:r>
              <w:rPr>
                <w:b/>
                <w:color w:val="FFFFFF"/>
                <w:sz w:val="18"/>
              </w:rPr>
              <w:t>Leituras</w:t>
            </w:r>
          </w:p>
        </w:tc>
      </w:tr>
      <w:tr>
        <w:tc>
          <w:tcPr>
            <w:tcW w:type="dxa" w:w="1440"/>
            <w:vAlign w:val="center"/>
            <w:tcMar>
              <w:top w:w="100" w:type="dxa"/>
              <w:start w:w="120" w:type="dxa"/>
              <w:bottom w:w="100" w:type="dxa"/>
              <w:end w:w="120" w:type="dxa"/>
            </w:tcMar>
          </w:tcPr>
          <w:p>
            <w:pPr>
              <w:spacing w:after="0"/>
              <w:jc w:val="center"/>
            </w:pPr>
            <w:r>
              <w:rPr>
                <w:rFonts w:ascii="Aptos" w:hAnsi="Aptos"/>
                <w:sz w:val="18"/>
              </w:rPr>
              <w:t>0:00–3:00</w:t>
            </w:r>
          </w:p>
        </w:tc>
        <w:tc>
          <w:tcPr>
            <w:tcW w:type="dxa" w:w="2088"/>
            <w:vAlign w:val="center"/>
            <w:tcMar>
              <w:top w:w="100" w:type="dxa"/>
              <w:start w:w="120" w:type="dxa"/>
              <w:bottom w:w="100" w:type="dxa"/>
              <w:end w:w="120" w:type="dxa"/>
            </w:tcMar>
          </w:tcPr>
          <w:p>
            <w:pPr>
              <w:spacing w:after="0"/>
              <w:jc w:val="left"/>
            </w:pPr>
            <w:r>
              <w:rPr>
                <w:rFonts w:ascii="Aptos" w:hAnsi="Aptos"/>
                <w:sz w:val="18"/>
              </w:rPr>
              <w:t>Santos porque Jeová é santo</w:t>
            </w:r>
          </w:p>
        </w:tc>
        <w:tc>
          <w:tcPr>
            <w:tcW w:type="dxa" w:w="4536"/>
            <w:vAlign w:val="center"/>
            <w:tcMar>
              <w:top w:w="100" w:type="dxa"/>
              <w:start w:w="120" w:type="dxa"/>
              <w:bottom w:w="100" w:type="dxa"/>
              <w:end w:w="120" w:type="dxa"/>
            </w:tcMar>
          </w:tcPr>
          <w:p>
            <w:pPr>
              <w:spacing w:after="0"/>
              <w:jc w:val="left"/>
            </w:pPr>
            <w:r>
              <w:rPr>
                <w:rFonts w:ascii="Aptos" w:hAnsi="Aptos"/>
                <w:sz w:val="18"/>
              </w:rPr>
              <w:t>A limpeza em todos os campos reflete o Deus a quem servimos.</w:t>
            </w:r>
          </w:p>
        </w:tc>
        <w:tc>
          <w:tcPr>
            <w:tcW w:type="dxa" w:w="1944"/>
            <w:vAlign w:val="center"/>
            <w:tcMar>
              <w:top w:w="100" w:type="dxa"/>
              <w:start w:w="120" w:type="dxa"/>
              <w:bottom w:w="100" w:type="dxa"/>
              <w:end w:w="120" w:type="dxa"/>
            </w:tcMar>
          </w:tcPr>
          <w:p>
            <w:pPr>
              <w:spacing w:after="0"/>
              <w:jc w:val="center"/>
            </w:pPr>
            <w:r>
              <w:rPr>
                <w:rFonts w:ascii="Aptos" w:hAnsi="Aptos"/>
                <w:sz w:val="18"/>
              </w:rPr>
              <w:t>1 Pedro 1:15, 16</w:t>
            </w:r>
          </w:p>
        </w:tc>
      </w:tr>
      <w:tr>
        <w:tc>
          <w:tcPr>
            <w:tcW w:type="dxa" w:w="1440"/>
            <w:vAlign w:val="center"/>
            <w:tcMar>
              <w:top w:w="100" w:type="dxa"/>
              <w:start w:w="120" w:type="dxa"/>
              <w:bottom w:w="100" w:type="dxa"/>
              <w:end w:w="120" w:type="dxa"/>
            </w:tcMar>
            <w:shd w:fill="EAF2F8"/>
          </w:tcPr>
          <w:p>
            <w:pPr>
              <w:spacing w:after="0"/>
              <w:jc w:val="center"/>
            </w:pPr>
            <w:r>
              <w:rPr>
                <w:rFonts w:ascii="Aptos" w:hAnsi="Aptos"/>
                <w:sz w:val="18"/>
              </w:rPr>
              <w:t>3:00–15:00</w:t>
            </w:r>
          </w:p>
        </w:tc>
        <w:tc>
          <w:tcPr>
            <w:tcW w:type="dxa" w:w="2088"/>
            <w:vAlign w:val="center"/>
            <w:tcMar>
              <w:top w:w="100" w:type="dxa"/>
              <w:start w:w="120" w:type="dxa"/>
              <w:bottom w:w="100" w:type="dxa"/>
              <w:end w:w="120" w:type="dxa"/>
            </w:tcMar>
            <w:shd w:fill="EAF2F8"/>
          </w:tcPr>
          <w:p>
            <w:pPr>
              <w:spacing w:after="0"/>
              <w:jc w:val="left"/>
            </w:pPr>
            <w:r>
              <w:rPr>
                <w:rFonts w:ascii="Aptos" w:hAnsi="Aptos"/>
                <w:sz w:val="18"/>
              </w:rPr>
              <w:t>Limpos e ordeiros</w:t>
            </w:r>
          </w:p>
        </w:tc>
        <w:tc>
          <w:tcPr>
            <w:tcW w:type="dxa" w:w="4536"/>
            <w:vAlign w:val="center"/>
            <w:tcMar>
              <w:top w:w="100" w:type="dxa"/>
              <w:start w:w="120" w:type="dxa"/>
              <w:bottom w:w="100" w:type="dxa"/>
              <w:end w:w="120" w:type="dxa"/>
            </w:tcMar>
            <w:shd w:fill="EAF2F8"/>
          </w:tcPr>
          <w:p>
            <w:pPr>
              <w:spacing w:after="0"/>
              <w:jc w:val="left"/>
            </w:pPr>
            <w:r>
              <w:rPr>
                <w:rFonts w:ascii="Aptos" w:hAnsi="Aptos"/>
                <w:sz w:val="18"/>
              </w:rPr>
              <w:t>Higiene, ordem e apresentação equilibrada honram Jeová e nossa mensagem.</w:t>
            </w:r>
          </w:p>
        </w:tc>
        <w:tc>
          <w:tcPr>
            <w:tcW w:type="dxa" w:w="1944"/>
            <w:vAlign w:val="center"/>
            <w:tcMar>
              <w:top w:w="100" w:type="dxa"/>
              <w:start w:w="120" w:type="dxa"/>
              <w:bottom w:w="100" w:type="dxa"/>
              <w:end w:w="120" w:type="dxa"/>
            </w:tcMar>
            <w:shd w:fill="EAF2F8"/>
          </w:tcPr>
          <w:p>
            <w:pPr>
              <w:spacing w:after="0"/>
              <w:jc w:val="center"/>
            </w:pPr>
            <w:r>
              <w:rPr>
                <w:rFonts w:ascii="Aptos" w:hAnsi="Aptos"/>
                <w:sz w:val="18"/>
              </w:rPr>
              <w:t>1 Coríntios 14:33, 40</w:t>
            </w:r>
          </w:p>
        </w:tc>
      </w:tr>
      <w:tr>
        <w:tc>
          <w:tcPr>
            <w:tcW w:type="dxa" w:w="1440"/>
            <w:vAlign w:val="center"/>
            <w:tcMar>
              <w:top w:w="100" w:type="dxa"/>
              <w:start w:w="120" w:type="dxa"/>
              <w:bottom w:w="100" w:type="dxa"/>
              <w:end w:w="120" w:type="dxa"/>
            </w:tcMar>
          </w:tcPr>
          <w:p>
            <w:pPr>
              <w:spacing w:after="0"/>
              <w:jc w:val="center"/>
            </w:pPr>
            <w:r>
              <w:rPr>
                <w:rFonts w:ascii="Aptos" w:hAnsi="Aptos"/>
                <w:sz w:val="18"/>
              </w:rPr>
              <w:t>15:00–25:00</w:t>
            </w:r>
          </w:p>
        </w:tc>
        <w:tc>
          <w:tcPr>
            <w:tcW w:type="dxa" w:w="2088"/>
            <w:vAlign w:val="center"/>
            <w:tcMar>
              <w:top w:w="100" w:type="dxa"/>
              <w:start w:w="120" w:type="dxa"/>
              <w:bottom w:w="100" w:type="dxa"/>
              <w:end w:w="120" w:type="dxa"/>
            </w:tcMar>
          </w:tcPr>
          <w:p>
            <w:pPr>
              <w:spacing w:after="0"/>
              <w:jc w:val="left"/>
            </w:pPr>
            <w:r>
              <w:rPr>
                <w:rFonts w:ascii="Aptos" w:hAnsi="Aptos"/>
                <w:sz w:val="18"/>
              </w:rPr>
              <w:t>Corpo e espírito limpos</w:t>
            </w:r>
          </w:p>
        </w:tc>
        <w:tc>
          <w:tcPr>
            <w:tcW w:type="dxa" w:w="4536"/>
            <w:vAlign w:val="center"/>
            <w:tcMar>
              <w:top w:w="100" w:type="dxa"/>
              <w:start w:w="120" w:type="dxa"/>
              <w:bottom w:w="100" w:type="dxa"/>
              <w:end w:w="120" w:type="dxa"/>
            </w:tcMar>
          </w:tcPr>
          <w:p>
            <w:pPr>
              <w:spacing w:after="0"/>
              <w:jc w:val="left"/>
            </w:pPr>
            <w:r>
              <w:rPr>
                <w:rFonts w:ascii="Aptos" w:hAnsi="Aptos"/>
                <w:sz w:val="18"/>
              </w:rPr>
              <w:t>Gratidão pela vida nos move a rejeitar vícios e linguagem suja.</w:t>
            </w:r>
          </w:p>
        </w:tc>
        <w:tc>
          <w:tcPr>
            <w:tcW w:type="dxa" w:w="1944"/>
            <w:vAlign w:val="center"/>
            <w:tcMar>
              <w:top w:w="100" w:type="dxa"/>
              <w:start w:w="120" w:type="dxa"/>
              <w:bottom w:w="100" w:type="dxa"/>
              <w:end w:w="120" w:type="dxa"/>
            </w:tcMar>
          </w:tcPr>
          <w:p>
            <w:pPr>
              <w:spacing w:after="0"/>
              <w:jc w:val="center"/>
            </w:pPr>
            <w:r>
              <w:rPr>
                <w:rFonts w:ascii="Aptos" w:hAnsi="Aptos"/>
                <w:sz w:val="18"/>
              </w:rPr>
              <w:t>2 Coríntios 7:1</w:t>
            </w:r>
          </w:p>
        </w:tc>
      </w:tr>
      <w:tr>
        <w:tc>
          <w:tcPr>
            <w:tcW w:type="dxa" w:w="1440"/>
            <w:vAlign w:val="center"/>
            <w:tcMar>
              <w:top w:w="100" w:type="dxa"/>
              <w:start w:w="120" w:type="dxa"/>
              <w:bottom w:w="100" w:type="dxa"/>
              <w:end w:w="120" w:type="dxa"/>
            </w:tcMar>
            <w:shd w:fill="EAF2F8"/>
          </w:tcPr>
          <w:p>
            <w:pPr>
              <w:spacing w:after="0"/>
              <w:jc w:val="center"/>
            </w:pPr>
            <w:r>
              <w:rPr>
                <w:rFonts w:ascii="Aptos" w:hAnsi="Aptos"/>
                <w:sz w:val="18"/>
              </w:rPr>
              <w:t>25:00–30:00</w:t>
            </w:r>
          </w:p>
        </w:tc>
        <w:tc>
          <w:tcPr>
            <w:tcW w:type="dxa" w:w="2088"/>
            <w:vAlign w:val="center"/>
            <w:tcMar>
              <w:top w:w="100" w:type="dxa"/>
              <w:start w:w="120" w:type="dxa"/>
              <w:bottom w:w="100" w:type="dxa"/>
              <w:end w:w="120" w:type="dxa"/>
            </w:tcMar>
            <w:shd w:fill="EAF2F8"/>
          </w:tcPr>
          <w:p>
            <w:pPr>
              <w:spacing w:after="0"/>
              <w:jc w:val="left"/>
            </w:pPr>
            <w:r>
              <w:rPr>
                <w:rFonts w:ascii="Aptos" w:hAnsi="Aptos"/>
                <w:sz w:val="18"/>
              </w:rPr>
              <w:t>Limpos diante de Deus</w:t>
            </w:r>
          </w:p>
        </w:tc>
        <w:tc>
          <w:tcPr>
            <w:tcW w:type="dxa" w:w="4536"/>
            <w:vAlign w:val="center"/>
            <w:tcMar>
              <w:top w:w="100" w:type="dxa"/>
              <w:start w:w="120" w:type="dxa"/>
              <w:bottom w:w="100" w:type="dxa"/>
              <w:end w:w="120" w:type="dxa"/>
            </w:tcMar>
            <w:shd w:fill="EAF2F8"/>
          </w:tcPr>
          <w:p>
            <w:pPr>
              <w:spacing w:after="0"/>
              <w:jc w:val="left"/>
            </w:pPr>
            <w:r>
              <w:rPr>
                <w:rFonts w:ascii="Aptos" w:hAnsi="Aptos"/>
                <w:sz w:val="18"/>
              </w:rPr>
              <w:t>Autoexame, boas companhias e o resgate nos ajudam a perseverar.</w:t>
            </w:r>
          </w:p>
        </w:tc>
        <w:tc>
          <w:tcPr>
            <w:tcW w:type="dxa" w:w="1944"/>
            <w:vAlign w:val="center"/>
            <w:tcMar>
              <w:top w:w="100" w:type="dxa"/>
              <w:start w:w="120" w:type="dxa"/>
              <w:bottom w:w="100" w:type="dxa"/>
              <w:end w:w="120" w:type="dxa"/>
            </w:tcMar>
            <w:shd w:fill="EAF2F8"/>
          </w:tcPr>
          <w:p>
            <w:pPr>
              <w:spacing w:after="0"/>
              <w:jc w:val="center"/>
            </w:pPr>
            <w:r>
              <w:rPr>
                <w:rFonts w:ascii="Aptos" w:hAnsi="Aptos"/>
                <w:sz w:val="18"/>
              </w:rPr>
              <w:t>2 Coríntios 13:5</w:t>
            </w:r>
          </w:p>
        </w:tc>
      </w:tr>
    </w:tbl>
    <w:p>
      <w:pPr>
        <w:pStyle w:val="Heading1"/>
      </w:pPr>
      <w:r>
        <w:t>Referências do esboço</w:t>
      </w:r>
    </w:p>
    <w:p>
      <w:pPr>
        <w:widowControl/>
      </w:pPr>
      <w:r>
        <w:t>Bíblia: Êxodo 19:10, 11; 29:4; 30:18, 19; Levítico 10:10; Deuteronômio 23:12-14; Salmo 33:12; 36:9; Mateus 5:16; 22:37; 1 Coríntios 10:21; 14:33, 40; 15:33; 2 Coríntios 6:17, 18; 7:1; 13:5; Efésios 4:29; 5:5; Filipenses 4:8, 13; Colossenses 3:8; 1 Timóteo 2:9, 10; Tiago 1:23-25; 1 Pedro 1:15, 16; 1 João 2:1; 2 Pedro 3:13, 14.</w:t>
      </w:r>
    </w:p>
    <w:p>
      <w:pPr>
        <w:widowControl/>
      </w:pPr>
      <w:r>
        <w:t>Publicações indicadas no esboço: Perspicaz, volume 2; Continue a Amar a Deus; A Sentinela de 15/3/2006, 15/7/2003, 1/1/2010, 1/6/2014, 15/8/2012; Despertai! de maio de 2009, maio de 2010 e dezembro de 2007; série “A Bíblia Muda Vidas”, em jw.org.</w:t>
      </w:r>
    </w:p>
    <w:p>
      <w:pPr>
        <w:widowControl/>
      </w:pPr>
      <w:r>
        <w:t>Fontes oficiais para consulta: jw.org e wol.jw.org. Textos bíblicos conforme a Tradução do Novo Mundo.</w:t>
      </w:r>
    </w:p>
    <w:sectPr w:rsidR="00FC693F" w:rsidRPr="0006063C" w:rsidSect="00034616">
      <w:footerReference w:type="default" r:id="rId9"/>
      <w:pgSz w:w="12240" w:h="15840"/>
      <w:pgMar w:top="1022" w:right="1138" w:bottom="965" w:left="125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center"/>
    </w:pPr>
    <w:r>
      <w:rPr>
        <w:rFonts w:ascii="Aptos" w:hAnsi="Aptos"/>
        <w:color w:val="666666"/>
        <w:sz w:val="16"/>
      </w:rPr>
      <w:t xml:space="preserve">Discurso 014  •  Um povo limpo dá glória a Jeová  •  </w:t>
    </w:r>
    <w: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eastAsia="Apto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ptos Display" w:hAnsi="Aptos Display" w:eastAsia="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Display" w:hAnsi="Aptos Display" w:eastAsia="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contextualSpacing/>
      <w:jc w:val="center"/>
    </w:pPr>
    <w:rPr>
      <w:rFonts w:asciiTheme="majorHAnsi" w:eastAsiaTheme="majorEastAsia" w:hAnsiTheme="majorHAnsi" w:cstheme="majorBidi" w:ascii="Aptos Display" w:hAnsi="Aptos Display" w:eastAsia="Aptos Display"/>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ndicação">
    <w:name w:val="Indicação"/>
    <w:pPr>
      <w:keepNext/>
      <w:spacing w:before="60" w:after="80"/>
    </w:pPr>
    <w:rPr>
      <w:rFonts w:ascii="Aptos" w:hAnsi="Aptos" w:eastAsia="Aptos"/>
      <w:i/>
      <w:color w:val="595959"/>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Um povo limpo dá glória a Jeová</dc:title>
  <dc:subject>Discurso bíblico n.º 014 de 30 minutos</dc:subject>
  <dc:creator/>
  <cp:keywords>discurso bíblico, Tradução do Novo Mundo, jw.org, wol.jw.org</cp:keywords>
  <dc:description>generated by python-docx</dc:description>
  <cp:lastModifiedBy/>
  <cp:revision>1</cp:revision>
  <dcterms:created xsi:type="dcterms:W3CDTF">2013-12-23T23:15:00Z</dcterms:created>
  <dcterms:modified xsi:type="dcterms:W3CDTF">2013-12-23T23:15:00Z</dcterms:modified>
  <cp:category/>
</cp:coreProperties>
</file>